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C075B2">
        <w:rPr>
          <w:rFonts w:ascii="Trebuchet MS" w:hAnsi="Trebuchet MS"/>
        </w:rPr>
        <w:t>08/03/19</w:t>
      </w:r>
    </w:p>
    <w:p w:rsidR="00625504" w:rsidRPr="00C075B2" w:rsidRDefault="00625504" w:rsidP="00AF3FE4">
      <w:pPr>
        <w:spacing w:line="240" w:lineRule="auto"/>
        <w:rPr>
          <w:rFonts w:ascii="Trebuchet MS" w:hAnsi="Trebuchet MS"/>
        </w:rPr>
      </w:pPr>
      <w:r w:rsidRPr="005F041D">
        <w:rPr>
          <w:rFonts w:ascii="Trebuchet MS" w:hAnsi="Trebuchet MS"/>
          <w:b/>
        </w:rPr>
        <w:t xml:space="preserve">Address: </w:t>
      </w:r>
      <w:r w:rsidR="00C075B2">
        <w:rPr>
          <w:rFonts w:ascii="Trebuchet MS" w:hAnsi="Trebuchet MS"/>
        </w:rPr>
        <w:t>66 Beverley Road</w:t>
      </w:r>
    </w:p>
    <w:p w:rsidR="00625504" w:rsidRPr="00C075B2" w:rsidRDefault="00625504" w:rsidP="00AF3FE4">
      <w:pPr>
        <w:spacing w:line="240" w:lineRule="auto"/>
        <w:rPr>
          <w:rFonts w:ascii="Trebuchet MS" w:hAnsi="Trebuchet MS"/>
        </w:rPr>
      </w:pPr>
      <w:r w:rsidRPr="005F041D">
        <w:rPr>
          <w:rFonts w:ascii="Trebuchet MS" w:hAnsi="Trebuchet MS"/>
          <w:b/>
        </w:rPr>
        <w:t xml:space="preserve">Application No: </w:t>
      </w:r>
      <w:r w:rsidR="00C075B2">
        <w:rPr>
          <w:rFonts w:ascii="Trebuchet MS" w:hAnsi="Trebuchet MS"/>
        </w:rPr>
        <w:t>190056/CLP</w:t>
      </w:r>
    </w:p>
    <w:p w:rsidR="00625504" w:rsidRPr="005F041D" w:rsidRDefault="00625504" w:rsidP="00AF3FE4">
      <w:pPr>
        <w:spacing w:line="240" w:lineRule="auto"/>
        <w:rPr>
          <w:rFonts w:ascii="Trebuchet MS" w:hAnsi="Trebuchet MS"/>
        </w:rPr>
      </w:pPr>
      <w:r w:rsidRPr="005F041D">
        <w:rPr>
          <w:rFonts w:ascii="Trebuchet MS" w:hAnsi="Trebuchet MS"/>
          <w:b/>
        </w:rPr>
        <w:t xml:space="preserve">Proposal: </w:t>
      </w:r>
      <w:r w:rsidR="00C075B2" w:rsidRPr="00C075B2">
        <w:rPr>
          <w:rFonts w:ascii="Trebuchet MS" w:hAnsi="Trebuchet MS"/>
        </w:rPr>
        <w:t>Erection of outbuilding</w:t>
      </w:r>
    </w:p>
    <w:p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rsidR="00625504" w:rsidRDefault="00625504" w:rsidP="00AF3FE4">
      <w:pPr>
        <w:spacing w:line="240" w:lineRule="auto"/>
        <w:rPr>
          <w:rFonts w:ascii="Trebuchet MS" w:hAnsi="Trebuchet MS"/>
          <w:b/>
        </w:rPr>
      </w:pPr>
      <w:r w:rsidRPr="005F041D">
        <w:rPr>
          <w:rFonts w:ascii="Trebuchet MS" w:hAnsi="Trebuchet MS"/>
          <w:b/>
        </w:rPr>
        <w:t>Introduction and Proposal</w:t>
      </w:r>
    </w:p>
    <w:p w:rsidR="00C075B2" w:rsidRDefault="00C075B2" w:rsidP="00AF3FE4">
      <w:pPr>
        <w:spacing w:line="240" w:lineRule="auto"/>
        <w:rPr>
          <w:rFonts w:ascii="Trebuchet MS" w:hAnsi="Trebuchet MS"/>
        </w:rPr>
      </w:pPr>
      <w:r>
        <w:rPr>
          <w:rFonts w:ascii="Trebuchet MS" w:hAnsi="Trebuchet MS"/>
        </w:rPr>
        <w:t xml:space="preserve">66 Beverley Road is a two storey end-of-terraced dwelling with a hipped roof, set within a spacious plot. The dwelling is located at the head of a cul-de-sac in a corner location. The dwelling benefits from a single storey rear extension. A garage adjoins the original northward side elevation. A detached outbuilding is located to the rear of the garage. The surrounding area is predominantly residential. </w:t>
      </w:r>
    </w:p>
    <w:p w:rsidR="00C075B2" w:rsidRPr="00C075B2" w:rsidRDefault="00C075B2" w:rsidP="00AF3FE4">
      <w:pPr>
        <w:spacing w:line="240" w:lineRule="auto"/>
        <w:rPr>
          <w:rFonts w:ascii="Trebuchet MS" w:hAnsi="Trebuchet MS"/>
        </w:rPr>
      </w:pPr>
      <w:r>
        <w:rPr>
          <w:rFonts w:ascii="Trebuchet MS" w:hAnsi="Trebuchet MS"/>
        </w:rPr>
        <w:t xml:space="preserve">The proposal is for the erection of an outbuilding aside the original dwelling. The existing outbuilding to the rear of the garage would be demolished to facilitate the proposal. </w:t>
      </w:r>
      <w:r w:rsidR="00BC3471">
        <w:rPr>
          <w:rFonts w:ascii="Trebuchet MS" w:hAnsi="Trebuchet MS"/>
        </w:rPr>
        <w:t xml:space="preserve">The outbuilding would be broadly rectangular in shape, with a maximum depth of 11.5m and a maximum width of 7.1m. A distance of 2.1m would be maintained to the boundary of the curtilage of the dwellinghouse. </w:t>
      </w:r>
      <w:r w:rsidR="00C12227">
        <w:rPr>
          <w:rFonts w:ascii="Trebuchet MS" w:hAnsi="Trebuchet MS"/>
        </w:rPr>
        <w:t xml:space="preserve">The outbuilding would have a pitched roof with a projecting gable. The outbuilding would have a maximum height of 4m and a height to eaves of 2.1m. The floor area of the outbuilding would be approximately 63 square metres. The use of the outbuilding would be as an office and gym, with a store and bathroom. </w:t>
      </w:r>
    </w:p>
    <w:p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rsidR="00C12227" w:rsidRDefault="00625504" w:rsidP="003C6957">
      <w:pPr>
        <w:spacing w:line="240" w:lineRule="auto"/>
        <w:rPr>
          <w:rFonts w:ascii="Trebuchet MS" w:hAnsi="Trebuchet MS"/>
        </w:rPr>
      </w:pPr>
      <w:r w:rsidRPr="005F041D">
        <w:rPr>
          <w:rFonts w:ascii="Trebuchet MS" w:hAnsi="Trebuchet MS"/>
        </w:rPr>
        <w:t>The agent</w:t>
      </w:r>
      <w:r w:rsidR="00D330DE" w:rsidRPr="005F041D">
        <w:rPr>
          <w:rFonts w:ascii="Trebuchet MS" w:hAnsi="Trebuchet MS"/>
        </w:rPr>
        <w:t xml:space="preserve"> supplied the following</w:t>
      </w:r>
      <w:r w:rsidRPr="005F041D">
        <w:rPr>
          <w:rFonts w:ascii="Trebuchet MS" w:hAnsi="Trebuchet MS"/>
        </w:rPr>
        <w:t>, received</w:t>
      </w:r>
      <w:r w:rsidR="00D330DE" w:rsidRPr="005F041D">
        <w:rPr>
          <w:rFonts w:ascii="Trebuchet MS" w:hAnsi="Trebuchet MS"/>
        </w:rPr>
        <w:t xml:space="preserve"> on </w:t>
      </w:r>
      <w:r w:rsidR="00C12227">
        <w:rPr>
          <w:rFonts w:ascii="Trebuchet MS" w:hAnsi="Trebuchet MS"/>
        </w:rPr>
        <w:t>14/01/19:</w:t>
      </w:r>
    </w:p>
    <w:p w:rsidR="00C12227" w:rsidRDefault="00C12227" w:rsidP="003C6957">
      <w:pPr>
        <w:spacing w:line="240" w:lineRule="auto"/>
        <w:rPr>
          <w:rFonts w:ascii="Trebuchet MS" w:hAnsi="Trebuchet MS"/>
        </w:rPr>
      </w:pPr>
      <w:r>
        <w:rPr>
          <w:rFonts w:ascii="Trebuchet MS" w:hAnsi="Trebuchet MS"/>
        </w:rPr>
        <w:t>Drawing No: PL-03 – Existing and Proposed Site Plans</w:t>
      </w:r>
    </w:p>
    <w:p w:rsidR="00C12227" w:rsidRDefault="00C12227" w:rsidP="003C6957">
      <w:pPr>
        <w:spacing w:line="240" w:lineRule="auto"/>
        <w:rPr>
          <w:rFonts w:ascii="Trebuchet MS" w:hAnsi="Trebuchet MS"/>
        </w:rPr>
      </w:pPr>
      <w:r>
        <w:rPr>
          <w:rFonts w:ascii="Trebuchet MS" w:hAnsi="Trebuchet MS"/>
        </w:rPr>
        <w:t>Drawing No: PL-05 – Proposed Site Plan</w:t>
      </w:r>
    </w:p>
    <w:p w:rsidR="00C12227" w:rsidRDefault="00C12227" w:rsidP="003C6957">
      <w:pPr>
        <w:spacing w:line="240" w:lineRule="auto"/>
        <w:rPr>
          <w:rFonts w:ascii="Trebuchet MS" w:hAnsi="Trebuchet MS"/>
        </w:rPr>
      </w:pPr>
      <w:r>
        <w:rPr>
          <w:rFonts w:ascii="Trebuchet MS" w:hAnsi="Trebuchet MS"/>
        </w:rPr>
        <w:t>Drawing No: PL-06 – Existing and Proposed Ground Floor Plans</w:t>
      </w:r>
    </w:p>
    <w:p w:rsidR="00C12227" w:rsidRDefault="00C12227" w:rsidP="003C6957">
      <w:pPr>
        <w:spacing w:line="240" w:lineRule="auto"/>
        <w:rPr>
          <w:rFonts w:ascii="Trebuchet MS" w:hAnsi="Trebuchet MS"/>
        </w:rPr>
      </w:pPr>
      <w:r>
        <w:rPr>
          <w:rFonts w:ascii="Trebuchet MS" w:hAnsi="Trebuchet MS"/>
        </w:rPr>
        <w:t>Drawing No: PL-04 – Existing Elevations</w:t>
      </w:r>
    </w:p>
    <w:p w:rsidR="00C12227" w:rsidRDefault="00C12227" w:rsidP="003C6957">
      <w:pPr>
        <w:spacing w:line="240" w:lineRule="auto"/>
        <w:rPr>
          <w:rFonts w:ascii="Trebuchet MS" w:hAnsi="Trebuchet MS"/>
        </w:rPr>
      </w:pPr>
      <w:r>
        <w:rPr>
          <w:rFonts w:ascii="Trebuchet MS" w:hAnsi="Trebuchet MS"/>
        </w:rPr>
        <w:t>Drawing No: PL-07 – Proposed Elevations</w:t>
      </w:r>
    </w:p>
    <w:p w:rsidR="00C12227" w:rsidRDefault="00C12227" w:rsidP="003C6957">
      <w:pPr>
        <w:spacing w:line="240" w:lineRule="auto"/>
        <w:rPr>
          <w:rFonts w:ascii="Trebuchet MS" w:hAnsi="Trebuchet MS"/>
        </w:rPr>
      </w:pPr>
      <w:r>
        <w:rPr>
          <w:rFonts w:ascii="Trebuchet MS" w:hAnsi="Trebuchet MS"/>
        </w:rPr>
        <w:t>Drawing No: PL-09 – Proposed Indicative Images</w:t>
      </w:r>
    </w:p>
    <w:p w:rsidR="00C12227" w:rsidRPr="00FB6F0C" w:rsidRDefault="00C12227" w:rsidP="003A1690">
      <w:pPr>
        <w:rPr>
          <w:rFonts w:ascii="Trebuchet MS" w:hAnsi="Trebuchet MS"/>
          <w:sz w:val="20"/>
        </w:rPr>
      </w:pPr>
      <w:r>
        <w:rPr>
          <w:rFonts w:ascii="Trebuchet MS" w:hAnsi="Trebuchet MS"/>
        </w:rPr>
        <w:t xml:space="preserve">The </w:t>
      </w:r>
      <w:r w:rsidR="00FB6F0C">
        <w:rPr>
          <w:rFonts w:ascii="Trebuchet MS" w:hAnsi="Trebuchet MS"/>
        </w:rPr>
        <w:t>original plans and supporting information supplied with the application identified the outbuilding for a principally residential use. The proposed floor plan illustrated a bedroom, bathroom and kitchen</w:t>
      </w:r>
      <w:r w:rsidR="003A1690">
        <w:rPr>
          <w:rFonts w:ascii="Trebuchet MS" w:hAnsi="Trebuchet MS"/>
        </w:rPr>
        <w:t xml:space="preserve">. </w:t>
      </w:r>
      <w:r w:rsidR="00FB6F0C">
        <w:rPr>
          <w:rFonts w:ascii="Trebuchet MS" w:hAnsi="Trebuchet MS"/>
          <w:szCs w:val="24"/>
        </w:rPr>
        <w:t>The agent was advised that</w:t>
      </w:r>
      <w:r w:rsidR="00FB6F0C" w:rsidRPr="00FB6F0C">
        <w:rPr>
          <w:rFonts w:ascii="Trebuchet MS" w:hAnsi="Trebuchet MS"/>
          <w:szCs w:val="24"/>
        </w:rPr>
        <w:t xml:space="preserve"> the proposed use of the building</w:t>
      </w:r>
      <w:r w:rsidR="00FB6F0C">
        <w:rPr>
          <w:rFonts w:ascii="Trebuchet MS" w:hAnsi="Trebuchet MS"/>
          <w:szCs w:val="24"/>
        </w:rPr>
        <w:t xml:space="preserve"> would not be an incidental use and that t</w:t>
      </w:r>
      <w:r w:rsidR="00FB6F0C" w:rsidRPr="00FB6F0C">
        <w:rPr>
          <w:rFonts w:ascii="Trebuchet MS" w:hAnsi="Trebuchet MS"/>
          <w:szCs w:val="24"/>
        </w:rPr>
        <w:t>here is extensive case law to that effect. The proposed development would therefore require planning permission.</w:t>
      </w:r>
    </w:p>
    <w:p w:rsidR="00C12227" w:rsidRDefault="00C12227" w:rsidP="003C6957">
      <w:pPr>
        <w:spacing w:line="240" w:lineRule="auto"/>
        <w:rPr>
          <w:rFonts w:ascii="Trebuchet MS" w:hAnsi="Trebuchet MS"/>
        </w:rPr>
      </w:pPr>
      <w:r>
        <w:rPr>
          <w:rFonts w:ascii="Trebuchet MS" w:hAnsi="Trebuchet MS"/>
        </w:rPr>
        <w:t>Subsequently, the agent supplied the following, received on 22/01/19:</w:t>
      </w:r>
    </w:p>
    <w:p w:rsidR="00C12227" w:rsidRDefault="00C12227" w:rsidP="003C6957">
      <w:pPr>
        <w:spacing w:line="240" w:lineRule="auto"/>
        <w:rPr>
          <w:rFonts w:ascii="Trebuchet MS" w:hAnsi="Trebuchet MS"/>
        </w:rPr>
      </w:pPr>
      <w:r>
        <w:rPr>
          <w:rFonts w:ascii="Trebuchet MS" w:hAnsi="Trebuchet MS"/>
        </w:rPr>
        <w:t>Drawing No: PL-06 Rev. A – Existing and Proposed Ground Floor Plans</w:t>
      </w:r>
    </w:p>
    <w:p w:rsidR="00FB6F0C" w:rsidRDefault="00FB6F0C" w:rsidP="003C6957">
      <w:pPr>
        <w:spacing w:line="240" w:lineRule="auto"/>
        <w:rPr>
          <w:rFonts w:ascii="Trebuchet MS" w:hAnsi="Trebuchet MS"/>
        </w:rPr>
      </w:pPr>
      <w:r>
        <w:rPr>
          <w:rFonts w:ascii="Trebuchet MS" w:hAnsi="Trebuchet MS"/>
        </w:rPr>
        <w:t xml:space="preserve">The proposed floor plan had been amended, changing </w:t>
      </w:r>
      <w:r w:rsidR="003A1690">
        <w:rPr>
          <w:rFonts w:ascii="Trebuchet MS" w:hAnsi="Trebuchet MS"/>
        </w:rPr>
        <w:t xml:space="preserve">the rooms </w:t>
      </w:r>
      <w:r>
        <w:rPr>
          <w:rFonts w:ascii="Trebuchet MS" w:hAnsi="Trebuchet MS"/>
        </w:rPr>
        <w:t xml:space="preserve">to an office and gym, with a store and bathroom. </w:t>
      </w:r>
    </w:p>
    <w:p w:rsidR="00795381" w:rsidRPr="005F041D" w:rsidRDefault="00795381" w:rsidP="003C6957">
      <w:pPr>
        <w:spacing w:line="240" w:lineRule="auto"/>
        <w:rPr>
          <w:rFonts w:ascii="Trebuchet MS" w:hAnsi="Trebuchet MS"/>
        </w:rPr>
      </w:pPr>
    </w:p>
    <w:p w:rsidR="00625504" w:rsidRDefault="00625504" w:rsidP="00AF3FE4">
      <w:pPr>
        <w:spacing w:line="240" w:lineRule="auto"/>
        <w:rPr>
          <w:rFonts w:ascii="Trebuchet MS" w:hAnsi="Trebuchet MS"/>
          <w:b/>
        </w:rPr>
      </w:pPr>
      <w:r w:rsidRPr="005F041D">
        <w:rPr>
          <w:rFonts w:ascii="Trebuchet MS" w:hAnsi="Trebuchet MS"/>
          <w:b/>
        </w:rPr>
        <w:lastRenderedPageBreak/>
        <w:t>Relevant Planning History</w:t>
      </w:r>
    </w:p>
    <w:p w:rsidR="00FB6F0C" w:rsidRDefault="00FB6F0C" w:rsidP="00AF3FE4">
      <w:pPr>
        <w:spacing w:line="240" w:lineRule="auto"/>
        <w:rPr>
          <w:rFonts w:ascii="Trebuchet MS" w:hAnsi="Trebuchet MS"/>
        </w:rPr>
      </w:pPr>
      <w:r>
        <w:rPr>
          <w:rFonts w:ascii="Trebuchet MS" w:hAnsi="Trebuchet MS"/>
        </w:rPr>
        <w:t>181531/FUL – Single storey annex – Refused 30/01/19</w:t>
      </w:r>
    </w:p>
    <w:p w:rsidR="008B5A69" w:rsidRPr="00FB6F0C" w:rsidRDefault="008B5A69" w:rsidP="00AF3FE4">
      <w:pPr>
        <w:spacing w:line="240" w:lineRule="auto"/>
        <w:rPr>
          <w:rFonts w:ascii="Trebuchet MS" w:hAnsi="Trebuchet MS"/>
        </w:rPr>
      </w:pPr>
      <w:r>
        <w:rPr>
          <w:rFonts w:ascii="Trebuchet MS" w:hAnsi="Trebuchet MS"/>
        </w:rPr>
        <w:t xml:space="preserve">The application was refused on the grounds that the annex would have an excessive size and footprint, not subservient to the original dwelling. Due to its size, the annex would represent an overdevelopment of the plot, out of scale and proportion with the original dwelling. </w:t>
      </w:r>
    </w:p>
    <w:p w:rsidR="00625504" w:rsidRPr="005F041D" w:rsidRDefault="00625504" w:rsidP="00AF3FE4">
      <w:pPr>
        <w:spacing w:line="240" w:lineRule="auto"/>
        <w:rPr>
          <w:rFonts w:ascii="Trebuchet MS" w:hAnsi="Trebuchet MS"/>
          <w:b/>
        </w:rPr>
      </w:pPr>
      <w:r w:rsidRPr="005F041D">
        <w:rPr>
          <w:rFonts w:ascii="Trebuchet MS" w:hAnsi="Trebuchet MS"/>
          <w:b/>
        </w:rPr>
        <w:t>Summary of Consultations</w:t>
      </w:r>
    </w:p>
    <w:p w:rsidR="00625504" w:rsidRPr="005F041D" w:rsidRDefault="00625504" w:rsidP="00AF3FE4">
      <w:pPr>
        <w:spacing w:line="240" w:lineRule="auto"/>
        <w:rPr>
          <w:rFonts w:ascii="Trebuchet MS" w:hAnsi="Trebuchet MS"/>
        </w:rPr>
      </w:pPr>
      <w:r w:rsidRPr="005F041D">
        <w:rPr>
          <w:rFonts w:ascii="Trebuchet MS" w:hAnsi="Trebuchet MS"/>
        </w:rPr>
        <w:t>No consultations were undertaken as it is not required for an application of this type.</w:t>
      </w:r>
    </w:p>
    <w:p w:rsidR="00625504" w:rsidRPr="005F041D" w:rsidRDefault="00625504" w:rsidP="00AF3FE4">
      <w:pPr>
        <w:spacing w:line="240" w:lineRule="auto"/>
        <w:rPr>
          <w:rFonts w:ascii="Trebuchet MS" w:hAnsi="Trebuchet MS"/>
          <w:b/>
        </w:rPr>
      </w:pPr>
      <w:r w:rsidRPr="005F041D">
        <w:rPr>
          <w:rFonts w:ascii="Trebuchet MS" w:hAnsi="Trebuchet MS"/>
          <w:b/>
        </w:rPr>
        <w:t>Relevant Planning Policy and Guidance</w:t>
      </w:r>
    </w:p>
    <w:p w:rsidR="00625504" w:rsidRPr="005F041D" w:rsidRDefault="0022790B" w:rsidP="00AF3FE4">
      <w:pPr>
        <w:spacing w:line="240" w:lineRule="auto"/>
        <w:rPr>
          <w:rFonts w:ascii="Trebuchet MS" w:eastAsia="Times New Roman" w:hAnsi="Trebuchet MS"/>
          <w:color w:val="000000"/>
        </w:rPr>
      </w:pPr>
      <w:r w:rsidRPr="005F041D">
        <w:rPr>
          <w:rFonts w:ascii="Trebuchet MS" w:eastAsia="Times New Roman" w:hAnsi="Trebuchet MS"/>
          <w:color w:val="000000"/>
        </w:rPr>
        <w:t>National Planning Practice Guidance</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Town and Country Planning (General Permitted Development) (England) Order 2015 (GPDO)</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Permitted development rights for householders</w:t>
      </w:r>
      <w:r w:rsidR="00246D7F" w:rsidRPr="005F041D">
        <w:rPr>
          <w:rFonts w:ascii="Trebuchet MS" w:eastAsia="Times New Roman" w:hAnsi="Trebuchet MS"/>
          <w:color w:val="000000"/>
        </w:rPr>
        <w:t xml:space="preserve"> – Technical Guidance April 2017</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Assessment</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proposed</w:t>
      </w:r>
      <w:r w:rsidR="00075F51" w:rsidRPr="005F041D">
        <w:rPr>
          <w:rFonts w:ascii="Trebuchet MS" w:eastAsia="Times New Roman" w:hAnsi="Trebuchet MS"/>
          <w:color w:val="000000"/>
        </w:rPr>
        <w:t xml:space="preserve"> </w:t>
      </w:r>
      <w:r w:rsidR="00B35243">
        <w:rPr>
          <w:rFonts w:ascii="Trebuchet MS" w:eastAsia="Times New Roman" w:hAnsi="Trebuchet MS"/>
          <w:color w:val="000000"/>
        </w:rPr>
        <w:t xml:space="preserve">erection of an outbuilding </w:t>
      </w:r>
      <w:r w:rsidRPr="005F041D">
        <w:rPr>
          <w:rFonts w:ascii="Trebuchet MS" w:eastAsia="Times New Roman" w:hAnsi="Trebuchet MS"/>
          <w:color w:val="000000"/>
        </w:rPr>
        <w:t>must be assessed to ensure that it complies with the conditions o</w:t>
      </w:r>
      <w:r w:rsidR="00B35243">
        <w:rPr>
          <w:rFonts w:ascii="Trebuchet MS" w:eastAsia="Times New Roman" w:hAnsi="Trebuchet MS"/>
          <w:color w:val="000000"/>
        </w:rPr>
        <w:t>f Class E</w:t>
      </w:r>
      <w:r w:rsidRPr="005F041D">
        <w:rPr>
          <w:rFonts w:ascii="Trebuchet MS" w:eastAsia="Times New Roman" w:hAnsi="Trebuchet MS"/>
          <w:color w:val="000000"/>
        </w:rPr>
        <w:t>, Part 1, Schedule 2 of the Town and Country Planning (General Permitted Development) (England</w:t>
      </w:r>
      <w:r w:rsidR="00B35243">
        <w:rPr>
          <w:rFonts w:ascii="Trebuchet MS" w:eastAsia="Times New Roman" w:hAnsi="Trebuchet MS"/>
          <w:color w:val="000000"/>
        </w:rPr>
        <w:t xml:space="preserve">) Order 2015, which relates to </w:t>
      </w:r>
      <w:r w:rsidRPr="005F041D">
        <w:rPr>
          <w:rFonts w:ascii="Trebuchet MS" w:eastAsia="Times New Roman" w:hAnsi="Trebuchet MS"/>
          <w:color w:val="000000"/>
        </w:rPr>
        <w:t>‘</w:t>
      </w:r>
      <w:r w:rsidR="00B35243">
        <w:rPr>
          <w:rFonts w:ascii="Trebuchet MS" w:eastAsia="Times New Roman" w:hAnsi="Trebuchet MS"/>
          <w:color w:val="000000"/>
        </w:rPr>
        <w:t xml:space="preserve">buildings </w:t>
      </w:r>
      <w:proofErr w:type="spellStart"/>
      <w:r w:rsidR="00B35243">
        <w:rPr>
          <w:rFonts w:ascii="Trebuchet MS" w:eastAsia="Times New Roman" w:hAnsi="Trebuchet MS"/>
          <w:color w:val="000000"/>
        </w:rPr>
        <w:t>etc</w:t>
      </w:r>
      <w:proofErr w:type="spellEnd"/>
      <w:r w:rsidR="00B35243">
        <w:rPr>
          <w:rFonts w:ascii="Trebuchet MS" w:eastAsia="Times New Roman" w:hAnsi="Trebuchet MS"/>
          <w:color w:val="000000"/>
        </w:rPr>
        <w:t xml:space="preserve"> incidental to the enjoyment of a dwellinghouse</w:t>
      </w:r>
      <w:r w:rsidRPr="005F041D">
        <w:rPr>
          <w:rFonts w:ascii="Trebuchet MS" w:eastAsia="Times New Roman" w:hAnsi="Trebuchet MS"/>
          <w:color w:val="000000"/>
        </w:rPr>
        <w:t>’.</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releva</w:t>
      </w:r>
      <w:r w:rsidR="001D60DF">
        <w:rPr>
          <w:rFonts w:ascii="Trebuchet MS" w:eastAsia="Times New Roman" w:hAnsi="Trebuchet MS"/>
          <w:color w:val="000000"/>
        </w:rPr>
        <w:t>nt conditions of the GPDO for the erection of an outbuilding</w:t>
      </w:r>
      <w:r w:rsidRPr="005F041D">
        <w:rPr>
          <w:rFonts w:ascii="Trebuchet MS" w:eastAsia="Times New Roman" w:hAnsi="Trebuchet MS"/>
          <w:color w:val="000000"/>
        </w:rPr>
        <w:t xml:space="preserve">, which is not listed or in a conservation area, are as follows: </w:t>
      </w:r>
    </w:p>
    <w:p w:rsidR="003D179A" w:rsidRPr="005F041D" w:rsidRDefault="003D179A" w:rsidP="00AF3FE4">
      <w:pPr>
        <w:spacing w:line="240" w:lineRule="auto"/>
        <w:rPr>
          <w:rFonts w:ascii="Trebuchet MS" w:eastAsia="Times New Roman" w:hAnsi="Trebuchet MS"/>
          <w:color w:val="000000"/>
        </w:rPr>
      </w:pPr>
      <w:r w:rsidRPr="005F041D">
        <w:rPr>
          <w:rFonts w:ascii="Trebuchet MS" w:eastAsia="Times New Roman" w:hAnsi="Trebuchet MS"/>
          <w:color w:val="000000"/>
        </w:rPr>
        <w:t>E.1 Development is not permitted by Class E if:</w:t>
      </w:r>
    </w:p>
    <w:p w:rsidR="003D179A" w:rsidRPr="001D60DF" w:rsidRDefault="003D179A"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E.1 (a) permission to use the dwellinghouse as a dwellinghouse has been granted only by virtue of Class M, N, P or Q of Part 3 of this Schedule (changes of use);</w:t>
      </w:r>
      <w:r w:rsidR="001D60DF">
        <w:rPr>
          <w:rFonts w:ascii="Trebuchet MS" w:eastAsia="Times New Roman" w:hAnsi="Trebuchet MS"/>
          <w:color w:val="000000"/>
        </w:rPr>
        <w:t xml:space="preserve"> </w:t>
      </w:r>
      <w:r w:rsidR="001D60DF">
        <w:rPr>
          <w:rFonts w:ascii="Trebuchet MS" w:eastAsia="Times New Roman" w:hAnsi="Trebuchet MS"/>
          <w:b/>
          <w:color w:val="000000"/>
        </w:rPr>
        <w:t>complies</w:t>
      </w:r>
    </w:p>
    <w:p w:rsidR="003D179A" w:rsidRPr="001D60DF" w:rsidRDefault="003D179A"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E.1 (b) the total area of ground covered by buildings, enclosures and containers within the curtilage (other than the original dwellinghouse) would exceed 50% of the total area of the curtilage (excluding the ground area of the original dwellinghouse);</w:t>
      </w:r>
      <w:r w:rsidR="001D60DF">
        <w:rPr>
          <w:rFonts w:ascii="Trebuchet MS" w:eastAsia="Times New Roman" w:hAnsi="Trebuchet MS"/>
          <w:color w:val="000000"/>
        </w:rPr>
        <w:t xml:space="preserve"> </w:t>
      </w:r>
      <w:r w:rsidR="001D60DF">
        <w:rPr>
          <w:rFonts w:ascii="Trebuchet MS" w:eastAsia="Times New Roman" w:hAnsi="Trebuchet MS"/>
          <w:b/>
          <w:color w:val="000000"/>
        </w:rPr>
        <w:t>complies</w:t>
      </w:r>
    </w:p>
    <w:p w:rsidR="003D179A" w:rsidRPr="001D60DF" w:rsidRDefault="003D179A"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E.1 (c) any part of the building, enclosure, pool or container would be situated on land forward of a wall forming the principal elevation of the original dwellinghouse;</w:t>
      </w:r>
      <w:r w:rsidR="001D60DF">
        <w:rPr>
          <w:rFonts w:ascii="Trebuchet MS" w:eastAsia="Times New Roman" w:hAnsi="Trebuchet MS"/>
          <w:color w:val="000000"/>
        </w:rPr>
        <w:t xml:space="preserve"> </w:t>
      </w:r>
      <w:r w:rsidR="001D60DF">
        <w:rPr>
          <w:rFonts w:ascii="Trebuchet MS" w:eastAsia="Times New Roman" w:hAnsi="Trebuchet MS"/>
          <w:b/>
          <w:color w:val="000000"/>
        </w:rPr>
        <w:t>complies</w:t>
      </w:r>
    </w:p>
    <w:p w:rsidR="007B11DE" w:rsidRPr="001D60DF" w:rsidRDefault="003D179A"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E.1 (d) the building would have more than a single storey</w:t>
      </w:r>
      <w:r w:rsidR="007B11DE" w:rsidRPr="005F041D">
        <w:rPr>
          <w:rFonts w:ascii="Trebuchet MS" w:eastAsia="Times New Roman" w:hAnsi="Trebuchet MS"/>
          <w:color w:val="000000"/>
        </w:rPr>
        <w:t>;</w:t>
      </w:r>
      <w:r w:rsidR="001D60DF">
        <w:rPr>
          <w:rFonts w:ascii="Trebuchet MS" w:eastAsia="Times New Roman" w:hAnsi="Trebuchet MS"/>
          <w:color w:val="000000"/>
        </w:rPr>
        <w:t xml:space="preserve"> </w:t>
      </w:r>
      <w:r w:rsidR="001D60DF">
        <w:rPr>
          <w:rFonts w:ascii="Trebuchet MS" w:eastAsia="Times New Roman" w:hAnsi="Trebuchet MS"/>
          <w:b/>
          <w:color w:val="000000"/>
        </w:rPr>
        <w:t>complies</w:t>
      </w:r>
    </w:p>
    <w:p w:rsidR="007B11DE" w:rsidRPr="001D60DF" w:rsidRDefault="007B11D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E.1 (e) the height of the building, enclosure or container would exceed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4 metres in the case of a building with a dual-pitched roof, </w:t>
      </w:r>
      <w:r w:rsidR="001D60DF">
        <w:rPr>
          <w:rFonts w:ascii="Trebuchet MS" w:eastAsia="Times New Roman" w:hAnsi="Trebuchet MS"/>
          <w:b/>
          <w:color w:val="000000"/>
        </w:rPr>
        <w:t xml:space="preserve">complies, the outbuilding would have a pitched roof with a maximum height of 4m </w:t>
      </w:r>
      <w:r w:rsidRPr="005F041D">
        <w:rPr>
          <w:rFonts w:ascii="Trebuchet MS" w:eastAsia="Times New Roman" w:hAnsi="Trebuchet MS"/>
          <w:color w:val="000000"/>
        </w:rPr>
        <w:t xml:space="preserve">(ii) 2.5 metres in the case of a building, enclosure or container within 2 metres of the boundary of the curtilage of the dwellinghouse, </w:t>
      </w:r>
      <w:r w:rsidR="001D60DF">
        <w:rPr>
          <w:rFonts w:ascii="Trebuchet MS" w:eastAsia="Times New Roman" w:hAnsi="Trebuchet MS"/>
          <w:b/>
          <w:color w:val="000000"/>
        </w:rPr>
        <w:t xml:space="preserve">n/a </w:t>
      </w:r>
      <w:r w:rsidRPr="005F041D">
        <w:rPr>
          <w:rFonts w:ascii="Trebuchet MS" w:eastAsia="Times New Roman" w:hAnsi="Trebuchet MS"/>
          <w:color w:val="000000"/>
        </w:rPr>
        <w:t>or (iii) 3 metres in any other case;</w:t>
      </w:r>
      <w:r w:rsidR="001D60DF">
        <w:rPr>
          <w:rFonts w:ascii="Trebuchet MS" w:eastAsia="Times New Roman" w:hAnsi="Trebuchet MS"/>
          <w:color w:val="000000"/>
        </w:rPr>
        <w:t xml:space="preserve"> </w:t>
      </w:r>
      <w:r w:rsidR="001D60DF">
        <w:rPr>
          <w:rFonts w:ascii="Trebuchet MS" w:eastAsia="Times New Roman" w:hAnsi="Trebuchet MS"/>
          <w:b/>
          <w:color w:val="000000"/>
        </w:rPr>
        <w:t>n/a</w:t>
      </w:r>
    </w:p>
    <w:p w:rsidR="007B11DE" w:rsidRPr="001D60DF" w:rsidRDefault="007B11D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E.1 (f) the height of the eaves of the building would exceed 2.5 metres;</w:t>
      </w:r>
      <w:r w:rsidR="001D60DF">
        <w:rPr>
          <w:rFonts w:ascii="Trebuchet MS" w:eastAsia="Times New Roman" w:hAnsi="Trebuchet MS"/>
          <w:color w:val="000000"/>
        </w:rPr>
        <w:t xml:space="preserve"> </w:t>
      </w:r>
      <w:r w:rsidR="001D60DF">
        <w:rPr>
          <w:rFonts w:ascii="Trebuchet MS" w:eastAsia="Times New Roman" w:hAnsi="Trebuchet MS"/>
          <w:b/>
          <w:color w:val="000000"/>
        </w:rPr>
        <w:t>complies, the outbuilding would have a height to eaves of 2.1m</w:t>
      </w:r>
    </w:p>
    <w:p w:rsidR="007B11DE" w:rsidRPr="001D60DF" w:rsidRDefault="007B11D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lastRenderedPageBreak/>
        <w:t xml:space="preserve">E.1 (g) the building, enclosure, pool or container would be situated within the curtilage of a listed building; </w:t>
      </w:r>
      <w:r w:rsidR="001D60DF">
        <w:rPr>
          <w:rFonts w:ascii="Trebuchet MS" w:eastAsia="Times New Roman" w:hAnsi="Trebuchet MS"/>
          <w:b/>
          <w:color w:val="000000"/>
        </w:rPr>
        <w:t>complies</w:t>
      </w:r>
    </w:p>
    <w:p w:rsidR="007B11DE" w:rsidRPr="001D60DF" w:rsidRDefault="007B11D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E.1 (h) it would include the construction or provision of a verandah, balcony or raised platform;</w:t>
      </w:r>
      <w:r w:rsidR="001D60DF">
        <w:rPr>
          <w:rFonts w:ascii="Trebuchet MS" w:eastAsia="Times New Roman" w:hAnsi="Trebuchet MS"/>
          <w:color w:val="000000"/>
        </w:rPr>
        <w:t xml:space="preserve"> </w:t>
      </w:r>
      <w:r w:rsidR="001D60DF">
        <w:rPr>
          <w:rFonts w:ascii="Trebuchet MS" w:eastAsia="Times New Roman" w:hAnsi="Trebuchet MS"/>
          <w:b/>
          <w:color w:val="000000"/>
        </w:rPr>
        <w:t>complies</w:t>
      </w:r>
    </w:p>
    <w:p w:rsidR="007B11DE" w:rsidRPr="005F041D" w:rsidRDefault="007B11DE" w:rsidP="00AF3FE4">
      <w:pPr>
        <w:spacing w:line="240" w:lineRule="auto"/>
        <w:rPr>
          <w:rFonts w:ascii="Trebuchet MS" w:eastAsia="Times New Roman" w:hAnsi="Trebuchet MS"/>
          <w:color w:val="000000"/>
        </w:rPr>
      </w:pPr>
      <w:r w:rsidRPr="005F041D">
        <w:rPr>
          <w:rFonts w:ascii="Trebuchet MS" w:eastAsia="Times New Roman" w:hAnsi="Trebuchet MS"/>
          <w:color w:val="000000"/>
        </w:rPr>
        <w:t>E.1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it relates to a dwelling or a microwave antenna; </w:t>
      </w:r>
      <w:r w:rsidR="001D60DF">
        <w:rPr>
          <w:rFonts w:ascii="Trebuchet MS" w:eastAsia="Times New Roman" w:hAnsi="Trebuchet MS"/>
          <w:b/>
          <w:color w:val="000000"/>
        </w:rPr>
        <w:t xml:space="preserve">complies </w:t>
      </w:r>
      <w:r w:rsidRPr="005F041D">
        <w:rPr>
          <w:rFonts w:ascii="Trebuchet MS" w:eastAsia="Times New Roman" w:hAnsi="Trebuchet MS"/>
          <w:color w:val="000000"/>
        </w:rPr>
        <w:t>or</w:t>
      </w:r>
    </w:p>
    <w:p w:rsidR="007B11DE" w:rsidRPr="001D60DF" w:rsidRDefault="007B11D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E.1 (j) the capacity of the container would exceed 3,500 litres.</w:t>
      </w:r>
      <w:r w:rsidR="001D60DF">
        <w:rPr>
          <w:rFonts w:ascii="Trebuchet MS" w:eastAsia="Times New Roman" w:hAnsi="Trebuchet MS"/>
          <w:color w:val="000000"/>
        </w:rPr>
        <w:t xml:space="preserve"> </w:t>
      </w:r>
      <w:proofErr w:type="gramStart"/>
      <w:r w:rsidR="001D60DF">
        <w:rPr>
          <w:rFonts w:ascii="Trebuchet MS" w:eastAsia="Times New Roman" w:hAnsi="Trebuchet MS"/>
          <w:b/>
          <w:color w:val="000000"/>
        </w:rPr>
        <w:t>complies</w:t>
      </w:r>
      <w:proofErr w:type="gramEnd"/>
    </w:p>
    <w:p w:rsidR="007B11DE" w:rsidRPr="005F041D" w:rsidRDefault="007B11DE" w:rsidP="00AF3FE4">
      <w:pPr>
        <w:spacing w:line="240" w:lineRule="auto"/>
        <w:rPr>
          <w:rFonts w:ascii="Trebuchet MS" w:eastAsia="Times New Roman" w:hAnsi="Trebuchet MS"/>
          <w:color w:val="000000"/>
        </w:rPr>
      </w:pPr>
      <w:r w:rsidRPr="005F041D">
        <w:rPr>
          <w:rFonts w:ascii="Trebuchet MS" w:eastAsia="Times New Roman" w:hAnsi="Trebuchet MS"/>
          <w:color w:val="000000"/>
        </w:rPr>
        <w:t>E.2 In the case of any land within the curtilage of the dwellinghouse which is within:</w:t>
      </w:r>
    </w:p>
    <w:p w:rsidR="007B11DE" w:rsidRPr="005F041D" w:rsidRDefault="007B11DE"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w:t>
      </w:r>
      <w:proofErr w:type="gramStart"/>
      <w:r w:rsidRPr="005F041D">
        <w:rPr>
          <w:rFonts w:ascii="Trebuchet MS" w:eastAsia="Times New Roman" w:hAnsi="Trebuchet MS"/>
          <w:color w:val="000000"/>
        </w:rPr>
        <w:t>an</w:t>
      </w:r>
      <w:proofErr w:type="gramEnd"/>
      <w:r w:rsidRPr="005F041D">
        <w:rPr>
          <w:rFonts w:ascii="Trebuchet MS" w:eastAsia="Times New Roman" w:hAnsi="Trebuchet MS"/>
          <w:color w:val="000000"/>
        </w:rPr>
        <w:t xml:space="preserve"> area of outstanding natural beauty;</w:t>
      </w:r>
    </w:p>
    <w:p w:rsidR="007B11DE" w:rsidRPr="005F041D" w:rsidRDefault="007B11DE"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(b) </w:t>
      </w:r>
      <w:proofErr w:type="gramStart"/>
      <w:r w:rsidRPr="005F041D">
        <w:rPr>
          <w:rFonts w:ascii="Trebuchet MS" w:eastAsia="Times New Roman" w:hAnsi="Trebuchet MS"/>
          <w:color w:val="000000"/>
        </w:rPr>
        <w:t>the</w:t>
      </w:r>
      <w:proofErr w:type="gramEnd"/>
      <w:r w:rsidRPr="005F041D">
        <w:rPr>
          <w:rFonts w:ascii="Trebuchet MS" w:eastAsia="Times New Roman" w:hAnsi="Trebuchet MS"/>
          <w:color w:val="000000"/>
        </w:rPr>
        <w:t xml:space="preserve"> Broads;</w:t>
      </w:r>
    </w:p>
    <w:p w:rsidR="007B11DE" w:rsidRPr="005F041D" w:rsidRDefault="007B11DE"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(c) </w:t>
      </w:r>
      <w:proofErr w:type="gramStart"/>
      <w:r w:rsidRPr="005F041D">
        <w:rPr>
          <w:rFonts w:ascii="Trebuchet MS" w:eastAsia="Times New Roman" w:hAnsi="Trebuchet MS"/>
          <w:color w:val="000000"/>
        </w:rPr>
        <w:t>a</w:t>
      </w:r>
      <w:proofErr w:type="gramEnd"/>
      <w:r w:rsidRPr="005F041D">
        <w:rPr>
          <w:rFonts w:ascii="Trebuchet MS" w:eastAsia="Times New Roman" w:hAnsi="Trebuchet MS"/>
          <w:color w:val="000000"/>
        </w:rPr>
        <w:t xml:space="preserve"> National Park; or </w:t>
      </w:r>
    </w:p>
    <w:p w:rsidR="007B11DE" w:rsidRPr="005F041D" w:rsidRDefault="007B11DE"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(d) </w:t>
      </w:r>
      <w:proofErr w:type="gramStart"/>
      <w:r w:rsidRPr="005F041D">
        <w:rPr>
          <w:rFonts w:ascii="Trebuchet MS" w:eastAsia="Times New Roman" w:hAnsi="Trebuchet MS"/>
          <w:color w:val="000000"/>
        </w:rPr>
        <w:t>a</w:t>
      </w:r>
      <w:proofErr w:type="gramEnd"/>
      <w:r w:rsidRPr="005F041D">
        <w:rPr>
          <w:rFonts w:ascii="Trebuchet MS" w:eastAsia="Times New Roman" w:hAnsi="Trebuchet MS"/>
          <w:color w:val="000000"/>
        </w:rPr>
        <w:t xml:space="preserve"> World Heritage Site,</w:t>
      </w:r>
    </w:p>
    <w:p w:rsidR="007B11DE" w:rsidRPr="001D60DF" w:rsidRDefault="007B11DE" w:rsidP="00AF3FE4">
      <w:pPr>
        <w:spacing w:line="240" w:lineRule="auto"/>
        <w:rPr>
          <w:rFonts w:ascii="Trebuchet MS" w:eastAsia="Times New Roman" w:hAnsi="Trebuchet MS"/>
          <w:b/>
          <w:color w:val="000000"/>
        </w:rPr>
      </w:pPr>
      <w:proofErr w:type="gramStart"/>
      <w:r w:rsidRPr="005F041D">
        <w:rPr>
          <w:rFonts w:ascii="Trebuchet MS" w:eastAsia="Times New Roman" w:hAnsi="Trebuchet MS"/>
          <w:color w:val="000000"/>
        </w:rPr>
        <w:t>development</w:t>
      </w:r>
      <w:proofErr w:type="gramEnd"/>
      <w:r w:rsidRPr="005F041D">
        <w:rPr>
          <w:rFonts w:ascii="Trebuchet MS" w:eastAsia="Times New Roman" w:hAnsi="Trebuchet MS"/>
          <w:color w:val="000000"/>
        </w:rPr>
        <w:t xml:space="preserve"> is not permitted by Class E if the total area of ground covered by buildings, enclosures, pools and containers situated more than 20 metres from any wall of the dwellinghouse would exceed 10 square metres.</w:t>
      </w:r>
      <w:r w:rsidR="001D60DF">
        <w:rPr>
          <w:rFonts w:ascii="Trebuchet MS" w:eastAsia="Times New Roman" w:hAnsi="Trebuchet MS"/>
          <w:color w:val="000000"/>
        </w:rPr>
        <w:t xml:space="preserve"> </w:t>
      </w:r>
      <w:r w:rsidR="001D60DF">
        <w:rPr>
          <w:rFonts w:ascii="Trebuchet MS" w:eastAsia="Times New Roman" w:hAnsi="Trebuchet MS"/>
          <w:b/>
          <w:color w:val="000000"/>
        </w:rPr>
        <w:t>n/a</w:t>
      </w:r>
    </w:p>
    <w:p w:rsidR="001D60DF" w:rsidRDefault="007B11D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E.3 In the case of any land within the curtilage of </w:t>
      </w:r>
      <w:r w:rsidR="0017663F" w:rsidRPr="005F041D">
        <w:rPr>
          <w:rFonts w:ascii="Trebuchet MS" w:eastAsia="Times New Roman" w:hAnsi="Trebuchet MS"/>
          <w:color w:val="000000"/>
        </w:rPr>
        <w:t xml:space="preserve">the dwellinghouse which is article 2(3) </w:t>
      </w:r>
      <w:proofErr w:type="gramStart"/>
      <w:r w:rsidR="0017663F" w:rsidRPr="005F041D">
        <w:rPr>
          <w:rFonts w:ascii="Trebuchet MS" w:eastAsia="Times New Roman" w:hAnsi="Trebuchet MS"/>
          <w:color w:val="000000"/>
        </w:rPr>
        <w:t>land</w:t>
      </w:r>
      <w:proofErr w:type="gramEnd"/>
      <w:r w:rsidR="0017663F" w:rsidRPr="005F041D">
        <w:rPr>
          <w:rFonts w:ascii="Trebuchet MS" w:eastAsia="Times New Roman" w:hAnsi="Trebuchet MS"/>
          <w:color w:val="000000"/>
        </w:rPr>
        <w:t>, development is not permitted by Class E if any part of the building, enclosure, pool or container would be situated on land between a wall forming a side elevation of the dwellinghouse and the boundary of the curtilage of the dwellinghouse.</w:t>
      </w:r>
      <w:r w:rsidRPr="005F041D">
        <w:rPr>
          <w:rFonts w:ascii="Trebuchet MS" w:eastAsia="Times New Roman" w:hAnsi="Trebuchet MS"/>
          <w:color w:val="000000"/>
        </w:rPr>
        <w:t xml:space="preserve"> </w:t>
      </w:r>
      <w:r w:rsidR="001D60DF">
        <w:rPr>
          <w:rFonts w:ascii="Trebuchet MS" w:eastAsia="Times New Roman" w:hAnsi="Trebuchet MS"/>
          <w:b/>
          <w:color w:val="000000"/>
        </w:rPr>
        <w:t>n/a</w:t>
      </w:r>
    </w:p>
    <w:p w:rsidR="00DF0AD4" w:rsidRDefault="00DF0AD4" w:rsidP="00AF3FE4">
      <w:pPr>
        <w:spacing w:line="240" w:lineRule="auto"/>
        <w:rPr>
          <w:rFonts w:ascii="Trebuchet MS" w:eastAsia="Times New Roman" w:hAnsi="Trebuchet MS"/>
          <w:color w:val="000000"/>
        </w:rPr>
      </w:pPr>
      <w:r>
        <w:rPr>
          <w:rFonts w:ascii="Trebuchet MS" w:eastAsia="Times New Roman" w:hAnsi="Trebuchet MS"/>
          <w:color w:val="000000"/>
        </w:rPr>
        <w:t xml:space="preserve">Despite the proposed outbuilding complying with the limits and conditions of Class E.1 (a)-(j) above, the proposed development would only be permitted if it were considered to be for purposes incidental to the enjoyment of the dwellinghouse. Case law suggests that the sheer physical extent of buildings/uses proposed, while complying with the physical limitations laid down in the Order, may be considered to take the development outside the definition of ‘incidental’. The term ‘incidental to the enjoyment of the dwellinghouse’ should not therefore rest solely on the unrestrained whim of a householder and there should therefore be some connotation of reasonableness in the circumstances of each case. </w:t>
      </w:r>
    </w:p>
    <w:p w:rsidR="00DF0AD4" w:rsidRPr="00DF0AD4" w:rsidRDefault="00DF0AD4" w:rsidP="00DF0AD4">
      <w:pPr>
        <w:rPr>
          <w:rFonts w:ascii="Trebuchet MS" w:hAnsi="Trebuchet MS"/>
          <w:szCs w:val="24"/>
        </w:rPr>
      </w:pPr>
      <w:r>
        <w:rPr>
          <w:rFonts w:ascii="Trebuchet MS" w:hAnsi="Trebuchet MS"/>
          <w:szCs w:val="24"/>
        </w:rPr>
        <w:t>The GPD</w:t>
      </w:r>
      <w:r w:rsidRPr="00DF0AD4">
        <w:rPr>
          <w:rFonts w:ascii="Trebuchet MS" w:hAnsi="Trebuchet MS"/>
          <w:szCs w:val="24"/>
        </w:rPr>
        <w:t xml:space="preserve">O clarifies the interpretation </w:t>
      </w:r>
      <w:r w:rsidR="00F825EE">
        <w:rPr>
          <w:rFonts w:ascii="Trebuchet MS" w:hAnsi="Trebuchet MS"/>
          <w:szCs w:val="24"/>
        </w:rPr>
        <w:t xml:space="preserve">of </w:t>
      </w:r>
      <w:r>
        <w:rPr>
          <w:rFonts w:ascii="Trebuchet MS" w:hAnsi="Trebuchet MS"/>
          <w:szCs w:val="24"/>
        </w:rPr>
        <w:t xml:space="preserve">an incidental purpose </w:t>
      </w:r>
      <w:r w:rsidRPr="00DF0AD4">
        <w:rPr>
          <w:rFonts w:ascii="Trebuchet MS" w:hAnsi="Trebuchet MS"/>
          <w:szCs w:val="24"/>
        </w:rPr>
        <w:t>with the following:</w:t>
      </w:r>
    </w:p>
    <w:p w:rsidR="00DF0AD4" w:rsidRDefault="00DF0AD4" w:rsidP="00DF0AD4">
      <w:pPr>
        <w:rPr>
          <w:rFonts w:ascii="Trebuchet MS" w:hAnsi="Trebuchet MS"/>
          <w:i/>
          <w:iCs/>
          <w:szCs w:val="24"/>
        </w:rPr>
      </w:pPr>
      <w:r w:rsidRPr="00DF0AD4">
        <w:rPr>
          <w:rFonts w:ascii="Trebuchet MS" w:hAnsi="Trebuchet MS"/>
          <w:i/>
          <w:iCs/>
          <w:szCs w:val="24"/>
        </w:rPr>
        <w:t>For the purposes of Class E, “purpose incidental to the enjoyment of the dwellinghouse as such” includes the keeping of poultry, bees, pet animals, birds or other livestock for the domestic needs or personal enjoyment of the occupants of the dwellinghouse.</w:t>
      </w:r>
    </w:p>
    <w:p w:rsidR="00DF0AD4" w:rsidRDefault="00DF0AD4" w:rsidP="00DF0AD4">
      <w:pPr>
        <w:rPr>
          <w:rFonts w:ascii="Trebuchet MS" w:hAnsi="Trebuchet MS"/>
          <w:szCs w:val="24"/>
        </w:rPr>
      </w:pPr>
      <w:r w:rsidRPr="00DF0AD4">
        <w:rPr>
          <w:rFonts w:ascii="Trebuchet MS" w:hAnsi="Trebuchet MS"/>
          <w:szCs w:val="24"/>
        </w:rPr>
        <w:t xml:space="preserve">The Permitted development rights for householders Technical Guidance (2017) confirms that a purpose incidental to a house would not cover normal residential uses, such as separate self-contained accommodation nor the use of an outbuilding for primary living accommodation such as a bedroom, bathroom or kitchen. </w:t>
      </w:r>
    </w:p>
    <w:p w:rsidR="00173018" w:rsidRDefault="00173018" w:rsidP="00DF0AD4">
      <w:pPr>
        <w:rPr>
          <w:rFonts w:ascii="Trebuchet MS" w:hAnsi="Trebuchet MS"/>
          <w:szCs w:val="24"/>
        </w:rPr>
      </w:pPr>
      <w:r>
        <w:rPr>
          <w:rFonts w:ascii="Trebuchet MS" w:hAnsi="Trebuchet MS"/>
          <w:szCs w:val="24"/>
        </w:rPr>
        <w:t xml:space="preserve">The original proposal was for a use of a principally residential nature. During the course of the application the use of the proposed outbuilding has been amended to a gym and office, with a store and bathroom. The proposed outbuilding would have a footprint of approximately 63 square metres. The original dwellinghouse has a footprint of </w:t>
      </w:r>
      <w:r>
        <w:rPr>
          <w:rFonts w:ascii="Trebuchet MS" w:hAnsi="Trebuchet MS"/>
          <w:szCs w:val="24"/>
        </w:rPr>
        <w:lastRenderedPageBreak/>
        <w:t xml:space="preserve">approximately 53 square metres. No satisfactory explanation has been given as to why such a large building is required. </w:t>
      </w:r>
    </w:p>
    <w:p w:rsidR="003D179A" w:rsidRPr="005F041D" w:rsidRDefault="00173018" w:rsidP="00EA6723">
      <w:pPr>
        <w:rPr>
          <w:rFonts w:ascii="Trebuchet MS" w:eastAsia="Times New Roman" w:hAnsi="Trebuchet MS"/>
          <w:color w:val="000000"/>
        </w:rPr>
      </w:pPr>
      <w:r>
        <w:rPr>
          <w:rFonts w:ascii="Trebuchet MS" w:hAnsi="Trebuchet MS"/>
          <w:szCs w:val="24"/>
        </w:rPr>
        <w:t xml:space="preserve">Accordingly, the application should be refused as the application does not address in any detail the uses to which the proposed outbuilding would be put nor the nature and scale of those uses in the context of whether they would be </w:t>
      </w:r>
      <w:r w:rsidR="00EA6723">
        <w:rPr>
          <w:rFonts w:ascii="Trebuchet MS" w:hAnsi="Trebuchet MS"/>
          <w:szCs w:val="24"/>
        </w:rPr>
        <w:t xml:space="preserve">purposes incidental to the enjoyment of the dwellinghouse. It has not been demonstrated that the proposed outbuilding would be genuinely and reasonably required by the applicant, or necessary in order to accommodate the proposed uses and thus achieve an incidental purpose. </w:t>
      </w:r>
      <w:r w:rsidR="00DF0AD4">
        <w:rPr>
          <w:rFonts w:ascii="Trebuchet MS" w:eastAsia="Times New Roman" w:hAnsi="Trebuchet MS"/>
          <w:color w:val="000000"/>
        </w:rPr>
        <w:t xml:space="preserve"> </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Recommendation</w:t>
      </w:r>
    </w:p>
    <w:p w:rsidR="00021541" w:rsidRDefault="00EA6723" w:rsidP="00AF3FE4">
      <w:pPr>
        <w:spacing w:line="240" w:lineRule="auto"/>
        <w:rPr>
          <w:rFonts w:ascii="Trebuchet MS" w:hAnsi="Trebuchet MS"/>
        </w:rPr>
      </w:pPr>
      <w:r>
        <w:rPr>
          <w:rFonts w:ascii="Trebuchet MS" w:hAnsi="Trebuchet MS"/>
        </w:rPr>
        <w:t xml:space="preserve">Having regard to the foregoing, the Certificate cannot be granted. </w:t>
      </w:r>
    </w:p>
    <w:p w:rsidR="00A80F8B" w:rsidRDefault="00A80F8B" w:rsidP="00AF3FE4">
      <w:pPr>
        <w:spacing w:line="240" w:lineRule="auto"/>
        <w:rPr>
          <w:rFonts w:ascii="Trebuchet MS" w:hAnsi="Trebuchet MS"/>
        </w:rPr>
      </w:pPr>
      <w:bookmarkStart w:id="0" w:name="_GoBack"/>
      <w:r>
        <w:rPr>
          <w:noProof/>
        </w:rPr>
        <w:drawing>
          <wp:inline distT="0" distB="0" distL="0" distR="0" wp14:anchorId="4FC98D0C" wp14:editId="0234E473">
            <wp:extent cx="3861707" cy="54518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861707" cy="5451822"/>
                    </a:xfrm>
                    <a:prstGeom prst="rect">
                      <a:avLst/>
                    </a:prstGeom>
                  </pic:spPr>
                </pic:pic>
              </a:graphicData>
            </a:graphic>
          </wp:inline>
        </w:drawing>
      </w:r>
      <w:bookmarkEnd w:id="0"/>
    </w:p>
    <w:p w:rsidR="00A80F8B" w:rsidRPr="00A80F8B" w:rsidRDefault="00A80F8B" w:rsidP="00AF3FE4">
      <w:pPr>
        <w:spacing w:line="240" w:lineRule="auto"/>
        <w:rPr>
          <w:rFonts w:ascii="Trebuchet MS" w:eastAsiaTheme="minorHAnsi" w:hAnsi="Trebuchet MS"/>
          <w:b/>
        </w:rPr>
      </w:pPr>
      <w:r>
        <w:rPr>
          <w:rFonts w:ascii="Trebuchet MS" w:hAnsi="Trebuchet MS"/>
          <w:b/>
        </w:rPr>
        <w:t>Site Location</w:t>
      </w:r>
    </w:p>
    <w:sectPr w:rsidR="00A80F8B" w:rsidRPr="00A80F8B">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E5A3F"/>
    <w:rsid w:val="0014241C"/>
    <w:rsid w:val="00173018"/>
    <w:rsid w:val="0017663F"/>
    <w:rsid w:val="001D60DF"/>
    <w:rsid w:val="00215C25"/>
    <w:rsid w:val="00225DA7"/>
    <w:rsid w:val="0022790B"/>
    <w:rsid w:val="00246D7F"/>
    <w:rsid w:val="00270CCE"/>
    <w:rsid w:val="003065BE"/>
    <w:rsid w:val="003A1690"/>
    <w:rsid w:val="003A191B"/>
    <w:rsid w:val="003C6957"/>
    <w:rsid w:val="003D179A"/>
    <w:rsid w:val="00407804"/>
    <w:rsid w:val="0041701F"/>
    <w:rsid w:val="00443835"/>
    <w:rsid w:val="005B391B"/>
    <w:rsid w:val="005F041D"/>
    <w:rsid w:val="00625504"/>
    <w:rsid w:val="006A17A0"/>
    <w:rsid w:val="006A5B04"/>
    <w:rsid w:val="00795381"/>
    <w:rsid w:val="007B11DE"/>
    <w:rsid w:val="007F7924"/>
    <w:rsid w:val="008A59CB"/>
    <w:rsid w:val="008B5A69"/>
    <w:rsid w:val="00912B7D"/>
    <w:rsid w:val="009A3326"/>
    <w:rsid w:val="009F782D"/>
    <w:rsid w:val="00A80F8B"/>
    <w:rsid w:val="00AF3FE4"/>
    <w:rsid w:val="00B35243"/>
    <w:rsid w:val="00BC092F"/>
    <w:rsid w:val="00BC3471"/>
    <w:rsid w:val="00C075B2"/>
    <w:rsid w:val="00C12227"/>
    <w:rsid w:val="00C40D2F"/>
    <w:rsid w:val="00D330DE"/>
    <w:rsid w:val="00DF0AD4"/>
    <w:rsid w:val="00E1716B"/>
    <w:rsid w:val="00E302F2"/>
    <w:rsid w:val="00E43672"/>
    <w:rsid w:val="00EA6723"/>
    <w:rsid w:val="00F825EE"/>
    <w:rsid w:val="00F954D8"/>
    <w:rsid w:val="00FB6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082903">
      <w:bodyDiv w:val="1"/>
      <w:marLeft w:val="0"/>
      <w:marRight w:val="0"/>
      <w:marTop w:val="0"/>
      <w:marBottom w:val="0"/>
      <w:divBdr>
        <w:top w:val="none" w:sz="0" w:space="0" w:color="auto"/>
        <w:left w:val="none" w:sz="0" w:space="0" w:color="auto"/>
        <w:bottom w:val="none" w:sz="0" w:space="0" w:color="auto"/>
        <w:right w:val="none" w:sz="0" w:space="0" w:color="auto"/>
      </w:divBdr>
    </w:div>
    <w:div w:id="908425658">
      <w:bodyDiv w:val="1"/>
      <w:marLeft w:val="0"/>
      <w:marRight w:val="0"/>
      <w:marTop w:val="0"/>
      <w:marBottom w:val="0"/>
      <w:divBdr>
        <w:top w:val="none" w:sz="0" w:space="0" w:color="auto"/>
        <w:left w:val="none" w:sz="0" w:space="0" w:color="auto"/>
        <w:bottom w:val="none" w:sz="0" w:space="0" w:color="auto"/>
        <w:right w:val="none" w:sz="0" w:space="0" w:color="auto"/>
      </w:divBdr>
    </w:div>
    <w:div w:id="2048602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69524319</Template>
  <TotalTime>13</TotalTime>
  <Pages>4</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4</cp:revision>
  <dcterms:created xsi:type="dcterms:W3CDTF">2019-02-15T16:55:00Z</dcterms:created>
  <dcterms:modified xsi:type="dcterms:W3CDTF">2019-02-18T14:26:00Z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