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150" w:rsidRPr="00F263F1" w:rsidRDefault="00B22150">
      <w:pPr>
        <w:pStyle w:val="PlainText"/>
        <w:jc w:val="both"/>
        <w:rPr>
          <w:rFonts w:ascii="Trebuchet MS" w:hAnsi="Trebuchet MS"/>
          <w:b/>
          <w:bCs/>
          <w:sz w:val="22"/>
          <w:szCs w:val="22"/>
        </w:rPr>
      </w:pPr>
      <w:r w:rsidRPr="00F263F1">
        <w:rPr>
          <w:rFonts w:ascii="Trebuchet MS" w:hAnsi="Trebuchet MS"/>
          <w:b/>
          <w:sz w:val="22"/>
          <w:szCs w:val="22"/>
        </w:rPr>
        <w:t xml:space="preserve">DELEGATED APPLICATION REPORT - Application No.: </w:t>
      </w:r>
      <w:r w:rsidR="000B70A6">
        <w:rPr>
          <w:rFonts w:ascii="Trebuchet MS" w:hAnsi="Trebuchet MS"/>
          <w:b/>
          <w:bCs/>
          <w:sz w:val="22"/>
          <w:szCs w:val="22"/>
        </w:rPr>
        <w:t>190253</w:t>
      </w:r>
    </w:p>
    <w:p w:rsidR="00B22150" w:rsidRPr="00225907" w:rsidRDefault="00B22150">
      <w:pPr>
        <w:pStyle w:val="PlainText"/>
        <w:jc w:val="both"/>
        <w:rPr>
          <w:rFonts w:ascii="Trebuchet MS" w:hAnsi="Trebuchet MS"/>
          <w:b/>
          <w:sz w:val="22"/>
          <w:szCs w:val="22"/>
        </w:rPr>
      </w:pPr>
      <w:r w:rsidRPr="00225907">
        <w:rPr>
          <w:rFonts w:ascii="Trebuchet MS" w:hAnsi="Trebuchet MS"/>
          <w:b/>
          <w:sz w:val="22"/>
          <w:szCs w:val="22"/>
        </w:rPr>
        <w:t xml:space="preserve">Address: </w:t>
      </w:r>
      <w:r w:rsidR="000B70A6">
        <w:rPr>
          <w:rFonts w:ascii="Trebuchet MS" w:hAnsi="Trebuchet MS"/>
          <w:b/>
          <w:sz w:val="22"/>
          <w:szCs w:val="22"/>
        </w:rPr>
        <w:t>1 Hatherley Road</w:t>
      </w:r>
    </w:p>
    <w:p w:rsidR="009B3169" w:rsidRPr="00225907" w:rsidRDefault="00B22150" w:rsidP="009B3169">
      <w:pPr>
        <w:pStyle w:val="BodyText"/>
        <w:jc w:val="both"/>
        <w:rPr>
          <w:rFonts w:ascii="Trebuchet MS" w:hAnsi="Trebuchet MS"/>
          <w:bCs w:val="0"/>
          <w:sz w:val="22"/>
        </w:rPr>
      </w:pPr>
      <w:r w:rsidRPr="00225907">
        <w:rPr>
          <w:rFonts w:ascii="Trebuchet MS" w:hAnsi="Trebuchet MS"/>
          <w:bCs w:val="0"/>
          <w:sz w:val="22"/>
        </w:rPr>
        <w:t xml:space="preserve">Proposal: </w:t>
      </w:r>
      <w:r w:rsidR="000B70A6" w:rsidRPr="000B70A6">
        <w:rPr>
          <w:rFonts w:ascii="Trebuchet MS" w:hAnsi="Trebuchet MS"/>
          <w:bCs w:val="0"/>
          <w:sz w:val="22"/>
        </w:rPr>
        <w:t>Retrospective change of use from C3 dwelling to C4 small HMO</w:t>
      </w:r>
    </w:p>
    <w:p w:rsidR="00B22150" w:rsidRPr="00225907" w:rsidRDefault="00B22150" w:rsidP="009B3169">
      <w:pPr>
        <w:pStyle w:val="BodyText"/>
        <w:jc w:val="both"/>
        <w:rPr>
          <w:rFonts w:ascii="Trebuchet MS" w:hAnsi="Trebuchet MS"/>
          <w:sz w:val="22"/>
          <w:szCs w:val="22"/>
        </w:rPr>
      </w:pPr>
      <w:r w:rsidRPr="00225907">
        <w:rPr>
          <w:rFonts w:ascii="Trebuchet MS" w:hAnsi="Trebuchet MS"/>
          <w:sz w:val="22"/>
          <w:szCs w:val="22"/>
        </w:rPr>
        <w:t>Case officer: Alison Amoah</w:t>
      </w:r>
    </w:p>
    <w:p w:rsidR="009B3169" w:rsidRPr="00225907" w:rsidRDefault="000B70A6" w:rsidP="009B3169">
      <w:pPr>
        <w:pStyle w:val="BodyText"/>
        <w:jc w:val="both"/>
        <w:rPr>
          <w:rFonts w:ascii="Trebuchet MS" w:hAnsi="Trebuchet MS"/>
          <w:sz w:val="22"/>
          <w:szCs w:val="22"/>
        </w:rPr>
      </w:pPr>
      <w:r>
        <w:rPr>
          <w:rFonts w:ascii="Trebuchet MS" w:hAnsi="Trebuchet MS"/>
          <w:sz w:val="22"/>
          <w:szCs w:val="22"/>
        </w:rPr>
        <w:t>Target Expiry: 21/5/19</w:t>
      </w:r>
    </w:p>
    <w:p w:rsidR="0096078B" w:rsidRPr="0096078B" w:rsidRDefault="0096078B" w:rsidP="0096078B">
      <w:pPr>
        <w:autoSpaceDE/>
        <w:autoSpaceDN/>
        <w:jc w:val="both"/>
        <w:rPr>
          <w:rFonts w:ascii="Trebuchet MS" w:hAnsi="Trebuchet MS"/>
          <w:bCs/>
          <w:sz w:val="24"/>
          <w:lang w:eastAsia="en-US"/>
        </w:rPr>
      </w:pPr>
    </w:p>
    <w:p w:rsidR="00B22150" w:rsidRDefault="00B22150">
      <w:pPr>
        <w:pStyle w:val="PlainText"/>
        <w:jc w:val="both"/>
        <w:rPr>
          <w:rFonts w:ascii="Trebuchet MS" w:hAnsi="Trebuchet MS"/>
          <w:b/>
          <w:sz w:val="22"/>
          <w:szCs w:val="22"/>
        </w:rPr>
      </w:pPr>
      <w:r>
        <w:rPr>
          <w:rFonts w:ascii="Trebuchet MS" w:hAnsi="Trebuchet MS"/>
          <w:b/>
          <w:sz w:val="22"/>
          <w:szCs w:val="22"/>
        </w:rPr>
        <w:t>Site Description and Surrounding Area:</w:t>
      </w:r>
    </w:p>
    <w:p w:rsidR="00D553BF" w:rsidRDefault="0096078B" w:rsidP="0096078B">
      <w:pPr>
        <w:autoSpaceDE/>
        <w:autoSpaceDN/>
        <w:jc w:val="both"/>
        <w:rPr>
          <w:rFonts w:ascii="Trebuchet MS" w:hAnsi="Trebuchet MS"/>
          <w:sz w:val="22"/>
          <w:szCs w:val="22"/>
          <w:lang w:eastAsia="en-US"/>
        </w:rPr>
      </w:pPr>
      <w:r w:rsidRPr="0096078B">
        <w:rPr>
          <w:rFonts w:ascii="Trebuchet MS" w:hAnsi="Trebuchet MS"/>
          <w:sz w:val="22"/>
          <w:szCs w:val="22"/>
          <w:lang w:eastAsia="en-US"/>
        </w:rPr>
        <w:t xml:space="preserve">The site is a </w:t>
      </w:r>
      <w:r w:rsidR="000B70A6">
        <w:rPr>
          <w:rFonts w:ascii="Trebuchet MS" w:hAnsi="Trebuchet MS"/>
          <w:sz w:val="22"/>
          <w:szCs w:val="22"/>
          <w:lang w:eastAsia="en-US"/>
        </w:rPr>
        <w:t>terraced house on the eastern side of Hatherley Road.</w:t>
      </w:r>
      <w:r w:rsidR="00E247AE">
        <w:rPr>
          <w:rFonts w:ascii="Trebuchet MS" w:hAnsi="Trebuchet MS"/>
          <w:sz w:val="22"/>
          <w:szCs w:val="22"/>
          <w:lang w:eastAsia="en-US"/>
        </w:rPr>
        <w:t xml:space="preserve">  </w:t>
      </w:r>
      <w:r w:rsidR="002D1772">
        <w:rPr>
          <w:rFonts w:ascii="Trebuchet MS" w:hAnsi="Trebuchet MS"/>
          <w:sz w:val="22"/>
          <w:szCs w:val="22"/>
          <w:lang w:eastAsia="en-US"/>
        </w:rPr>
        <w:t>There is on-street parking</w:t>
      </w:r>
      <w:r w:rsidR="0040528A">
        <w:rPr>
          <w:rFonts w:ascii="Trebuchet MS" w:hAnsi="Trebuchet MS"/>
          <w:sz w:val="22"/>
          <w:szCs w:val="22"/>
          <w:lang w:eastAsia="en-US"/>
        </w:rPr>
        <w:t>, but within a Residents Parking Permit Area Zone</w:t>
      </w:r>
      <w:r w:rsidR="00BD44E7">
        <w:rPr>
          <w:rFonts w:ascii="Trebuchet MS" w:hAnsi="Trebuchet MS"/>
          <w:sz w:val="22"/>
          <w:szCs w:val="22"/>
          <w:lang w:eastAsia="en-US"/>
        </w:rPr>
        <w:t xml:space="preserve">.  There is a small front garden and long rear garden.  </w:t>
      </w:r>
      <w:r w:rsidR="005E0AA6">
        <w:rPr>
          <w:rFonts w:ascii="Trebuchet MS" w:hAnsi="Trebuchet MS"/>
          <w:sz w:val="22"/>
          <w:szCs w:val="22"/>
          <w:lang w:eastAsia="en-US"/>
        </w:rPr>
        <w:t>The property is in the Article 4 Area which removes permitted</w:t>
      </w:r>
      <w:r w:rsidR="000B70A6">
        <w:rPr>
          <w:rFonts w:ascii="Trebuchet MS" w:hAnsi="Trebuchet MS"/>
          <w:sz w:val="22"/>
          <w:szCs w:val="22"/>
          <w:lang w:eastAsia="en-US"/>
        </w:rPr>
        <w:t xml:space="preserve"> development rights to change f</w:t>
      </w:r>
      <w:r w:rsidR="005E0AA6">
        <w:rPr>
          <w:rFonts w:ascii="Trebuchet MS" w:hAnsi="Trebuchet MS"/>
          <w:sz w:val="22"/>
          <w:szCs w:val="22"/>
          <w:lang w:eastAsia="en-US"/>
        </w:rPr>
        <w:t>r</w:t>
      </w:r>
      <w:r w:rsidR="000B70A6">
        <w:rPr>
          <w:rFonts w:ascii="Trebuchet MS" w:hAnsi="Trebuchet MS"/>
          <w:sz w:val="22"/>
          <w:szCs w:val="22"/>
          <w:lang w:eastAsia="en-US"/>
        </w:rPr>
        <w:t>om</w:t>
      </w:r>
      <w:r w:rsidR="005E0AA6">
        <w:rPr>
          <w:rFonts w:ascii="Trebuchet MS" w:hAnsi="Trebuchet MS"/>
          <w:sz w:val="22"/>
          <w:szCs w:val="22"/>
          <w:lang w:eastAsia="en-US"/>
        </w:rPr>
        <w:t xml:space="preserve"> C3 to C4</w:t>
      </w:r>
      <w:r w:rsidR="00CE2374">
        <w:rPr>
          <w:rFonts w:ascii="Trebuchet MS" w:hAnsi="Trebuchet MS"/>
          <w:sz w:val="22"/>
          <w:szCs w:val="22"/>
          <w:lang w:eastAsia="en-US"/>
        </w:rPr>
        <w:t xml:space="preserve"> small HMO</w:t>
      </w:r>
      <w:r w:rsidR="005E0AA6">
        <w:rPr>
          <w:rFonts w:ascii="Trebuchet MS" w:hAnsi="Trebuchet MS"/>
          <w:sz w:val="22"/>
          <w:szCs w:val="22"/>
          <w:lang w:eastAsia="en-US"/>
        </w:rPr>
        <w:t>.</w:t>
      </w:r>
    </w:p>
    <w:p w:rsidR="007404C4" w:rsidRDefault="007404C4">
      <w:pPr>
        <w:pStyle w:val="BodyText"/>
        <w:jc w:val="both"/>
        <w:rPr>
          <w:rFonts w:ascii="Trebuchet MS" w:hAnsi="Trebuchet MS"/>
          <w:sz w:val="22"/>
        </w:rPr>
      </w:pPr>
    </w:p>
    <w:p w:rsidR="000B70A6" w:rsidRDefault="000B70A6">
      <w:pPr>
        <w:pStyle w:val="BodyText"/>
        <w:jc w:val="both"/>
        <w:rPr>
          <w:rFonts w:ascii="Trebuchet MS" w:hAnsi="Trebuchet MS"/>
          <w:sz w:val="22"/>
        </w:rPr>
      </w:pPr>
      <w:r>
        <w:rPr>
          <w:rFonts w:ascii="Trebuchet MS" w:hAnsi="Trebuchet MS"/>
          <w:sz w:val="22"/>
        </w:rPr>
        <w:t>Background:</w:t>
      </w:r>
    </w:p>
    <w:p w:rsidR="000B70A6" w:rsidRPr="000B70A6" w:rsidRDefault="000B70A6" w:rsidP="000B70A6">
      <w:pPr>
        <w:ind w:left="-567" w:firstLine="567"/>
        <w:jc w:val="both"/>
        <w:rPr>
          <w:rFonts w:ascii="Trebuchet MS" w:hAnsi="Trebuchet MS"/>
          <w:sz w:val="22"/>
          <w:szCs w:val="22"/>
        </w:rPr>
      </w:pPr>
      <w:r w:rsidRPr="000B70A6">
        <w:rPr>
          <w:rFonts w:ascii="Trebuchet MS" w:hAnsi="Trebuchet MS"/>
          <w:sz w:val="22"/>
          <w:szCs w:val="22"/>
        </w:rPr>
        <w:t xml:space="preserve">The property has been changed to a C4 small HMO without the relevant planning permission.  </w:t>
      </w:r>
    </w:p>
    <w:p w:rsidR="000B70A6" w:rsidRPr="000B70A6" w:rsidRDefault="000B70A6" w:rsidP="000B70A6">
      <w:pPr>
        <w:ind w:left="-567" w:firstLine="567"/>
        <w:jc w:val="both"/>
        <w:rPr>
          <w:rFonts w:ascii="Trebuchet MS" w:hAnsi="Trebuchet MS"/>
          <w:sz w:val="22"/>
          <w:szCs w:val="22"/>
        </w:rPr>
      </w:pPr>
    </w:p>
    <w:p w:rsidR="000B70A6" w:rsidRPr="000B70A6" w:rsidRDefault="000B70A6" w:rsidP="000B70A6">
      <w:pPr>
        <w:ind w:left="-3"/>
        <w:jc w:val="both"/>
        <w:rPr>
          <w:rFonts w:ascii="Trebuchet MS" w:hAnsi="Trebuchet MS"/>
          <w:sz w:val="22"/>
          <w:szCs w:val="22"/>
        </w:rPr>
      </w:pPr>
      <w:r w:rsidRPr="000B70A6">
        <w:rPr>
          <w:rFonts w:ascii="Trebuchet MS" w:hAnsi="Trebuchet MS"/>
          <w:sz w:val="22"/>
          <w:szCs w:val="22"/>
        </w:rPr>
        <w:t>A certificate of Lawfulness for proposed use was granted in January 2018</w:t>
      </w:r>
      <w:r>
        <w:rPr>
          <w:rFonts w:ascii="Trebuchet MS" w:hAnsi="Trebuchet MS"/>
          <w:sz w:val="22"/>
          <w:szCs w:val="22"/>
        </w:rPr>
        <w:t xml:space="preserve"> (under ref: 180010)</w:t>
      </w:r>
      <w:r w:rsidRPr="000B70A6">
        <w:rPr>
          <w:rFonts w:ascii="Trebuchet MS" w:hAnsi="Trebuchet MS"/>
          <w:sz w:val="22"/>
          <w:szCs w:val="22"/>
        </w:rPr>
        <w:t xml:space="preserve"> for a single storey rear extension and loft conversion and l-shaped rear box dormer.  This </w:t>
      </w:r>
      <w:r w:rsidR="00BD7BDF">
        <w:rPr>
          <w:rFonts w:ascii="Trebuchet MS" w:hAnsi="Trebuchet MS"/>
          <w:sz w:val="22"/>
          <w:szCs w:val="22"/>
        </w:rPr>
        <w:t xml:space="preserve">was shown as creating a four bedroomed </w:t>
      </w:r>
      <w:r w:rsidRPr="000B70A6">
        <w:rPr>
          <w:rFonts w:ascii="Trebuchet MS" w:hAnsi="Trebuchet MS"/>
          <w:sz w:val="22"/>
          <w:szCs w:val="22"/>
        </w:rPr>
        <w:t>property with the bedrooms at f</w:t>
      </w:r>
      <w:r>
        <w:rPr>
          <w:rFonts w:ascii="Trebuchet MS" w:hAnsi="Trebuchet MS"/>
          <w:sz w:val="22"/>
          <w:szCs w:val="22"/>
        </w:rPr>
        <w:t>irst and second floors.  At the</w:t>
      </w:r>
      <w:r w:rsidRPr="000B70A6">
        <w:rPr>
          <w:rFonts w:ascii="Trebuchet MS" w:hAnsi="Trebuchet MS"/>
          <w:sz w:val="22"/>
          <w:szCs w:val="22"/>
        </w:rPr>
        <w:t xml:space="preserve"> time of the CLP it was still in C3 use and the decision notice made it clear that a change to C4 small HMO use would require planning permission.  </w:t>
      </w:r>
    </w:p>
    <w:p w:rsidR="000B70A6" w:rsidRPr="000B70A6" w:rsidRDefault="000B70A6" w:rsidP="000B70A6">
      <w:pPr>
        <w:ind w:left="-567"/>
        <w:jc w:val="both"/>
        <w:rPr>
          <w:rFonts w:ascii="Trebuchet MS" w:hAnsi="Trebuchet MS"/>
          <w:sz w:val="22"/>
          <w:szCs w:val="22"/>
        </w:rPr>
      </w:pPr>
    </w:p>
    <w:p w:rsidR="000B70A6" w:rsidRPr="000B70A6" w:rsidRDefault="000B70A6" w:rsidP="000B70A6">
      <w:pPr>
        <w:ind w:left="-3"/>
        <w:jc w:val="both"/>
        <w:rPr>
          <w:rFonts w:ascii="Trebuchet MS" w:hAnsi="Trebuchet MS"/>
          <w:b/>
          <w:bCs/>
          <w:sz w:val="22"/>
          <w:szCs w:val="22"/>
        </w:rPr>
      </w:pPr>
      <w:r w:rsidRPr="000B70A6">
        <w:rPr>
          <w:rFonts w:ascii="Trebuchet MS" w:hAnsi="Trebuchet MS"/>
          <w:sz w:val="22"/>
          <w:szCs w:val="22"/>
        </w:rPr>
        <w:t xml:space="preserve">An internal referral from the HMO team identified that the property </w:t>
      </w:r>
      <w:r w:rsidR="003A2508">
        <w:rPr>
          <w:rFonts w:ascii="Trebuchet MS" w:hAnsi="Trebuchet MS"/>
          <w:sz w:val="22"/>
          <w:szCs w:val="22"/>
        </w:rPr>
        <w:t>had been converted to</w:t>
      </w:r>
      <w:r>
        <w:rPr>
          <w:rFonts w:ascii="Trebuchet MS" w:hAnsi="Trebuchet MS"/>
          <w:sz w:val="22"/>
          <w:szCs w:val="22"/>
        </w:rPr>
        <w:t xml:space="preserve"> </w:t>
      </w:r>
      <w:r w:rsidRPr="000B70A6">
        <w:rPr>
          <w:rFonts w:ascii="Trebuchet MS" w:hAnsi="Trebuchet MS"/>
          <w:sz w:val="22"/>
          <w:szCs w:val="22"/>
        </w:rPr>
        <w:t>C4 HMO</w:t>
      </w:r>
      <w:r w:rsidR="003A2508">
        <w:rPr>
          <w:rFonts w:ascii="Trebuchet MS" w:hAnsi="Trebuchet MS"/>
          <w:sz w:val="22"/>
          <w:szCs w:val="22"/>
        </w:rPr>
        <w:t xml:space="preserve"> use</w:t>
      </w:r>
      <w:r w:rsidRPr="000B70A6">
        <w:rPr>
          <w:rFonts w:ascii="Trebuchet MS" w:hAnsi="Trebuchet MS"/>
          <w:sz w:val="22"/>
          <w:szCs w:val="22"/>
        </w:rPr>
        <w:t>.</w:t>
      </w:r>
      <w:r w:rsidRPr="000B70A6">
        <w:rPr>
          <w:rFonts w:ascii="Trebuchet MS" w:hAnsi="Trebuchet MS"/>
          <w:b/>
          <w:bCs/>
          <w:sz w:val="22"/>
          <w:szCs w:val="22"/>
        </w:rPr>
        <w:t xml:space="preserve"> </w:t>
      </w:r>
    </w:p>
    <w:p w:rsidR="000B70A6" w:rsidRPr="000B70A6" w:rsidRDefault="000B70A6" w:rsidP="000B70A6">
      <w:pPr>
        <w:ind w:left="-567"/>
        <w:jc w:val="both"/>
        <w:rPr>
          <w:rFonts w:ascii="Trebuchet MS" w:hAnsi="Trebuchet MS"/>
          <w:b/>
          <w:sz w:val="22"/>
          <w:szCs w:val="22"/>
        </w:rPr>
      </w:pPr>
    </w:p>
    <w:p w:rsidR="000B70A6" w:rsidRDefault="000B70A6" w:rsidP="000B70A6">
      <w:pPr>
        <w:ind w:left="-3"/>
        <w:jc w:val="both"/>
        <w:rPr>
          <w:rFonts w:ascii="Trebuchet MS" w:hAnsi="Trebuchet MS"/>
          <w:sz w:val="22"/>
          <w:szCs w:val="22"/>
        </w:rPr>
      </w:pPr>
      <w:r w:rsidRPr="000B70A6">
        <w:rPr>
          <w:rFonts w:ascii="Trebuchet MS" w:hAnsi="Trebuchet MS"/>
          <w:sz w:val="22"/>
          <w:szCs w:val="22"/>
        </w:rPr>
        <w:t>On 4</w:t>
      </w:r>
      <w:r w:rsidRPr="000B70A6">
        <w:rPr>
          <w:rFonts w:ascii="Trebuchet MS" w:hAnsi="Trebuchet MS"/>
          <w:sz w:val="22"/>
          <w:szCs w:val="22"/>
          <w:vertAlign w:val="superscript"/>
        </w:rPr>
        <w:t>th</w:t>
      </w:r>
      <w:r w:rsidRPr="000B70A6">
        <w:rPr>
          <w:rFonts w:ascii="Trebuchet MS" w:hAnsi="Trebuchet MS"/>
          <w:sz w:val="22"/>
          <w:szCs w:val="22"/>
        </w:rPr>
        <w:t xml:space="preserve"> September 2018 the agent advised the Enforcement Team that the landlord intended on submitting a retrospective change of use application.</w:t>
      </w:r>
    </w:p>
    <w:p w:rsidR="000B70A6" w:rsidRDefault="000B70A6" w:rsidP="000B70A6">
      <w:pPr>
        <w:ind w:left="-3"/>
        <w:jc w:val="both"/>
        <w:rPr>
          <w:rFonts w:ascii="Trebuchet MS" w:hAnsi="Trebuchet MS"/>
          <w:sz w:val="22"/>
          <w:szCs w:val="22"/>
        </w:rPr>
      </w:pPr>
    </w:p>
    <w:p w:rsidR="000B70A6" w:rsidRDefault="000B70A6" w:rsidP="000B70A6">
      <w:pPr>
        <w:ind w:left="-3"/>
        <w:jc w:val="both"/>
        <w:rPr>
          <w:rFonts w:ascii="Trebuchet MS" w:hAnsi="Trebuchet MS"/>
          <w:sz w:val="22"/>
          <w:szCs w:val="22"/>
        </w:rPr>
      </w:pPr>
      <w:r>
        <w:rPr>
          <w:rFonts w:ascii="Trebuchet MS" w:hAnsi="Trebuchet MS"/>
          <w:sz w:val="22"/>
          <w:szCs w:val="22"/>
        </w:rPr>
        <w:t>On 20</w:t>
      </w:r>
      <w:r w:rsidRPr="000B70A6">
        <w:rPr>
          <w:rFonts w:ascii="Trebuchet MS" w:hAnsi="Trebuchet MS"/>
          <w:sz w:val="22"/>
          <w:szCs w:val="22"/>
          <w:vertAlign w:val="superscript"/>
        </w:rPr>
        <w:t>th</w:t>
      </w:r>
      <w:r>
        <w:rPr>
          <w:rFonts w:ascii="Trebuchet MS" w:hAnsi="Trebuchet MS"/>
          <w:sz w:val="22"/>
          <w:szCs w:val="22"/>
        </w:rPr>
        <w:t xml:space="preserve"> September 2018 a letter was sent by the Enforcement Team to the owner to advise them that the Council had found it expedient to take enforcement action and that they would be required to cease the unauthorised use of the property</w:t>
      </w:r>
      <w:r w:rsidR="002A5622">
        <w:rPr>
          <w:rFonts w:ascii="Trebuchet MS" w:hAnsi="Trebuchet MS"/>
          <w:sz w:val="22"/>
          <w:szCs w:val="22"/>
        </w:rPr>
        <w:t xml:space="preserve"> (</w:t>
      </w:r>
      <w:r w:rsidR="002A5622" w:rsidRPr="002A5622">
        <w:rPr>
          <w:rFonts w:ascii="Trebuchet MS" w:hAnsi="Trebuchet MS"/>
          <w:sz w:val="22"/>
          <w:szCs w:val="22"/>
        </w:rPr>
        <w:t>Ref: E18174 (181591)</w:t>
      </w:r>
      <w:r w:rsidR="002A5622">
        <w:rPr>
          <w:rFonts w:ascii="Trebuchet MS" w:hAnsi="Trebuchet MS"/>
          <w:sz w:val="22"/>
          <w:szCs w:val="22"/>
        </w:rPr>
        <w:t>.</w:t>
      </w:r>
    </w:p>
    <w:p w:rsidR="00ED3F41" w:rsidRDefault="00ED3F41" w:rsidP="000B70A6">
      <w:pPr>
        <w:ind w:left="-3"/>
        <w:jc w:val="both"/>
        <w:rPr>
          <w:rFonts w:ascii="Trebuchet MS" w:hAnsi="Trebuchet MS"/>
          <w:sz w:val="22"/>
          <w:szCs w:val="22"/>
        </w:rPr>
      </w:pPr>
    </w:p>
    <w:p w:rsidR="00ED3F41" w:rsidRDefault="00ED3F41" w:rsidP="000B70A6">
      <w:pPr>
        <w:ind w:left="-3"/>
        <w:jc w:val="both"/>
        <w:rPr>
          <w:rFonts w:ascii="Trebuchet MS" w:hAnsi="Trebuchet MS"/>
          <w:sz w:val="22"/>
          <w:szCs w:val="22"/>
        </w:rPr>
      </w:pPr>
      <w:r>
        <w:rPr>
          <w:rFonts w:ascii="Trebuchet MS" w:hAnsi="Trebuchet MS"/>
          <w:sz w:val="22"/>
          <w:szCs w:val="22"/>
        </w:rPr>
        <w:t>This retros</w:t>
      </w:r>
      <w:r w:rsidR="003A2508">
        <w:rPr>
          <w:rFonts w:ascii="Trebuchet MS" w:hAnsi="Trebuchet MS"/>
          <w:sz w:val="22"/>
          <w:szCs w:val="22"/>
        </w:rPr>
        <w:t>pective application was valid f</w:t>
      </w:r>
      <w:r>
        <w:rPr>
          <w:rFonts w:ascii="Trebuchet MS" w:hAnsi="Trebuchet MS"/>
          <w:sz w:val="22"/>
          <w:szCs w:val="22"/>
        </w:rPr>
        <w:t>r</w:t>
      </w:r>
      <w:r w:rsidR="003A2508">
        <w:rPr>
          <w:rFonts w:ascii="Trebuchet MS" w:hAnsi="Trebuchet MS"/>
          <w:sz w:val="22"/>
          <w:szCs w:val="22"/>
        </w:rPr>
        <w:t>o</w:t>
      </w:r>
      <w:r>
        <w:rPr>
          <w:rFonts w:ascii="Trebuchet MS" w:hAnsi="Trebuchet MS"/>
          <w:sz w:val="22"/>
          <w:szCs w:val="22"/>
        </w:rPr>
        <w:t>m 26</w:t>
      </w:r>
      <w:r w:rsidRPr="00ED3F41">
        <w:rPr>
          <w:rFonts w:ascii="Trebuchet MS" w:hAnsi="Trebuchet MS"/>
          <w:sz w:val="22"/>
          <w:szCs w:val="22"/>
          <w:vertAlign w:val="superscript"/>
        </w:rPr>
        <w:t>th</w:t>
      </w:r>
      <w:r>
        <w:rPr>
          <w:rFonts w:ascii="Trebuchet MS" w:hAnsi="Trebuchet MS"/>
          <w:sz w:val="22"/>
          <w:szCs w:val="22"/>
        </w:rPr>
        <w:t xml:space="preserve"> March 2019.</w:t>
      </w:r>
    </w:p>
    <w:p w:rsidR="00ED3F41" w:rsidRDefault="00ED3F41" w:rsidP="000B70A6">
      <w:pPr>
        <w:ind w:left="-3"/>
        <w:jc w:val="both"/>
        <w:rPr>
          <w:rFonts w:ascii="Trebuchet MS" w:hAnsi="Trebuchet MS"/>
          <w:sz w:val="22"/>
          <w:szCs w:val="22"/>
        </w:rPr>
      </w:pPr>
    </w:p>
    <w:p w:rsidR="00ED3F41" w:rsidRPr="000B70A6" w:rsidRDefault="00ED3F41" w:rsidP="000B70A6">
      <w:pPr>
        <w:ind w:left="-3"/>
        <w:jc w:val="both"/>
        <w:rPr>
          <w:rFonts w:ascii="Trebuchet MS" w:hAnsi="Trebuchet MS"/>
          <w:sz w:val="22"/>
          <w:szCs w:val="22"/>
        </w:rPr>
      </w:pPr>
      <w:r>
        <w:rPr>
          <w:rFonts w:ascii="Trebuchet MS" w:hAnsi="Trebuchet MS"/>
          <w:sz w:val="22"/>
          <w:szCs w:val="22"/>
        </w:rPr>
        <w:t>The agent was advised at the time of validation that because there were no additional material considerations that the application would be refused, as was the basis for the decision that it would be expedient to enforce (as taken on 13/9/18)</w:t>
      </w:r>
    </w:p>
    <w:p w:rsidR="000B70A6" w:rsidRDefault="000B70A6">
      <w:pPr>
        <w:pStyle w:val="BodyText"/>
        <w:jc w:val="both"/>
        <w:rPr>
          <w:rFonts w:ascii="Trebuchet MS" w:hAnsi="Trebuchet MS"/>
          <w:sz w:val="22"/>
        </w:rPr>
      </w:pPr>
    </w:p>
    <w:p w:rsidR="00B22150" w:rsidRPr="00BD44E7" w:rsidRDefault="00B22150" w:rsidP="00ED3F41">
      <w:pPr>
        <w:pStyle w:val="BodyText"/>
        <w:jc w:val="both"/>
        <w:rPr>
          <w:rFonts w:ascii="Trebuchet MS" w:hAnsi="Trebuchet MS"/>
          <w:sz w:val="22"/>
          <w:szCs w:val="22"/>
        </w:rPr>
      </w:pPr>
      <w:r>
        <w:rPr>
          <w:rFonts w:ascii="Trebuchet MS" w:hAnsi="Trebuchet MS"/>
          <w:sz w:val="22"/>
        </w:rPr>
        <w:t>Proposal:</w:t>
      </w:r>
      <w:r>
        <w:rPr>
          <w:rFonts w:ascii="Trebuchet MS" w:hAnsi="Trebuchet MS"/>
          <w:b w:val="0"/>
          <w:bCs w:val="0"/>
          <w:sz w:val="22"/>
        </w:rPr>
        <w:t xml:space="preserve">  </w:t>
      </w:r>
      <w:r w:rsidR="00BD44E7">
        <w:rPr>
          <w:rFonts w:ascii="Trebuchet MS" w:hAnsi="Trebuchet MS"/>
          <w:b w:val="0"/>
          <w:bCs w:val="0"/>
          <w:sz w:val="22"/>
        </w:rPr>
        <w:t xml:space="preserve">The proposal </w:t>
      </w:r>
      <w:r w:rsidR="00ED3F41">
        <w:rPr>
          <w:rFonts w:ascii="Trebuchet MS" w:hAnsi="Trebuchet MS"/>
          <w:b w:val="0"/>
          <w:bCs w:val="0"/>
          <w:sz w:val="22"/>
        </w:rPr>
        <w:t xml:space="preserve">is for the retrospective change of use from C3 to C4.  At the time of the </w:t>
      </w:r>
      <w:r w:rsidR="00A5583E">
        <w:rPr>
          <w:rFonts w:ascii="Trebuchet MS" w:hAnsi="Trebuchet MS"/>
          <w:b w:val="0"/>
          <w:bCs w:val="0"/>
          <w:sz w:val="22"/>
        </w:rPr>
        <w:t xml:space="preserve">officer’s </w:t>
      </w:r>
      <w:r w:rsidR="00ED3F41">
        <w:rPr>
          <w:rFonts w:ascii="Trebuchet MS" w:hAnsi="Trebuchet MS"/>
          <w:b w:val="0"/>
          <w:bCs w:val="0"/>
          <w:sz w:val="22"/>
        </w:rPr>
        <w:t xml:space="preserve">site visit </w:t>
      </w:r>
      <w:r w:rsidR="00A5583E">
        <w:rPr>
          <w:rFonts w:ascii="Trebuchet MS" w:hAnsi="Trebuchet MS"/>
          <w:b w:val="0"/>
          <w:bCs w:val="0"/>
          <w:sz w:val="22"/>
        </w:rPr>
        <w:t>on 9</w:t>
      </w:r>
      <w:r w:rsidR="00A5583E" w:rsidRPr="00A5583E">
        <w:rPr>
          <w:rFonts w:ascii="Trebuchet MS" w:hAnsi="Trebuchet MS"/>
          <w:b w:val="0"/>
          <w:bCs w:val="0"/>
          <w:sz w:val="22"/>
          <w:vertAlign w:val="superscript"/>
        </w:rPr>
        <w:t>th</w:t>
      </w:r>
      <w:r w:rsidR="00A5583E">
        <w:rPr>
          <w:rFonts w:ascii="Trebuchet MS" w:hAnsi="Trebuchet MS"/>
          <w:b w:val="0"/>
          <w:bCs w:val="0"/>
          <w:sz w:val="22"/>
        </w:rPr>
        <w:t xml:space="preserve"> May 2019, </w:t>
      </w:r>
      <w:r w:rsidR="00ED3F41">
        <w:rPr>
          <w:rFonts w:ascii="Trebuchet MS" w:hAnsi="Trebuchet MS"/>
          <w:b w:val="0"/>
          <w:bCs w:val="0"/>
          <w:sz w:val="22"/>
        </w:rPr>
        <w:t xml:space="preserve">the extensions under the CLP had been completed and the house was occupied as C4 small HMO by students, with </w:t>
      </w:r>
      <w:r w:rsidR="00A5583E">
        <w:rPr>
          <w:rFonts w:ascii="Trebuchet MS" w:hAnsi="Trebuchet MS"/>
          <w:b w:val="0"/>
          <w:bCs w:val="0"/>
          <w:sz w:val="22"/>
        </w:rPr>
        <w:t>a bedroom at ground floor, 3 no. at first floor and 1 no. at second floor.</w:t>
      </w:r>
    </w:p>
    <w:p w:rsidR="00B22150" w:rsidRDefault="00B22150">
      <w:pPr>
        <w:pStyle w:val="PlainText"/>
        <w:jc w:val="both"/>
        <w:rPr>
          <w:rFonts w:ascii="Trebuchet MS" w:hAnsi="Trebuchet MS"/>
          <w:b/>
          <w:sz w:val="22"/>
          <w:szCs w:val="22"/>
        </w:rPr>
      </w:pPr>
    </w:p>
    <w:p w:rsidR="00D1524E" w:rsidRDefault="00B22150" w:rsidP="00050B4A">
      <w:pPr>
        <w:pStyle w:val="PlainText"/>
        <w:jc w:val="both"/>
        <w:rPr>
          <w:rFonts w:ascii="Trebuchet MS" w:hAnsi="Trebuchet MS"/>
          <w:sz w:val="22"/>
          <w:szCs w:val="22"/>
        </w:rPr>
      </w:pPr>
      <w:r>
        <w:rPr>
          <w:rFonts w:ascii="Trebuchet MS" w:hAnsi="Trebuchet MS"/>
          <w:b/>
          <w:sz w:val="22"/>
          <w:szCs w:val="22"/>
        </w:rPr>
        <w:t>Plans considered:</w:t>
      </w:r>
      <w:r>
        <w:rPr>
          <w:rFonts w:ascii="Trebuchet MS" w:hAnsi="Trebuchet MS"/>
          <w:sz w:val="22"/>
          <w:szCs w:val="22"/>
        </w:rPr>
        <w:t xml:space="preserve"> </w:t>
      </w:r>
      <w:r w:rsidR="00CE2374">
        <w:rPr>
          <w:rFonts w:ascii="Trebuchet MS" w:hAnsi="Trebuchet MS"/>
          <w:sz w:val="22"/>
          <w:szCs w:val="22"/>
        </w:rPr>
        <w:t xml:space="preserve">Received </w:t>
      </w:r>
      <w:r w:rsidR="00ED3F41">
        <w:rPr>
          <w:rFonts w:ascii="Trebuchet MS" w:hAnsi="Trebuchet MS"/>
          <w:sz w:val="22"/>
          <w:szCs w:val="22"/>
        </w:rPr>
        <w:t>14</w:t>
      </w:r>
      <w:r w:rsidR="00ED3F41" w:rsidRPr="00ED3F41">
        <w:rPr>
          <w:rFonts w:ascii="Trebuchet MS" w:hAnsi="Trebuchet MS"/>
          <w:sz w:val="22"/>
          <w:szCs w:val="22"/>
          <w:vertAlign w:val="superscript"/>
        </w:rPr>
        <w:t>th</w:t>
      </w:r>
      <w:r w:rsidR="00ED3F41">
        <w:rPr>
          <w:rFonts w:ascii="Trebuchet MS" w:hAnsi="Trebuchet MS"/>
          <w:sz w:val="22"/>
          <w:szCs w:val="22"/>
        </w:rPr>
        <w:t xml:space="preserve"> February 2019</w:t>
      </w:r>
      <w:r w:rsidR="00CE2374">
        <w:rPr>
          <w:rFonts w:ascii="Trebuchet MS" w:hAnsi="Trebuchet MS"/>
          <w:sz w:val="22"/>
          <w:szCs w:val="22"/>
        </w:rPr>
        <w:t>:</w:t>
      </w:r>
    </w:p>
    <w:p w:rsidR="00CE2374" w:rsidRDefault="00CE2374" w:rsidP="00050B4A">
      <w:pPr>
        <w:pStyle w:val="PlainText"/>
        <w:jc w:val="both"/>
        <w:rPr>
          <w:rFonts w:ascii="Trebuchet MS" w:hAnsi="Trebuchet MS"/>
          <w:sz w:val="22"/>
          <w:szCs w:val="22"/>
        </w:rPr>
      </w:pPr>
      <w:r>
        <w:rPr>
          <w:rFonts w:ascii="Trebuchet MS" w:hAnsi="Trebuchet MS"/>
          <w:sz w:val="22"/>
          <w:szCs w:val="22"/>
        </w:rPr>
        <w:t xml:space="preserve">Location </w:t>
      </w:r>
      <w:r w:rsidR="00ED3F41">
        <w:rPr>
          <w:rFonts w:ascii="Trebuchet MS" w:hAnsi="Trebuchet MS"/>
          <w:sz w:val="22"/>
          <w:szCs w:val="22"/>
        </w:rPr>
        <w:t>Plan Block Plan</w:t>
      </w:r>
      <w:r>
        <w:rPr>
          <w:rFonts w:ascii="Trebuchet MS" w:hAnsi="Trebuchet MS"/>
          <w:sz w:val="22"/>
          <w:szCs w:val="22"/>
        </w:rPr>
        <w:t xml:space="preserve"> – Drawing no: </w:t>
      </w:r>
      <w:r w:rsidR="00ED3F41">
        <w:rPr>
          <w:rFonts w:ascii="Trebuchet MS" w:hAnsi="Trebuchet MS"/>
          <w:sz w:val="22"/>
          <w:szCs w:val="22"/>
        </w:rPr>
        <w:t>MD/4000/PDP – 09/MT</w:t>
      </w:r>
    </w:p>
    <w:p w:rsidR="00CE2374" w:rsidRDefault="00ED3F41" w:rsidP="00050B4A">
      <w:pPr>
        <w:pStyle w:val="PlainText"/>
        <w:jc w:val="both"/>
        <w:rPr>
          <w:rFonts w:ascii="Trebuchet MS" w:hAnsi="Trebuchet MS"/>
          <w:sz w:val="22"/>
          <w:szCs w:val="22"/>
        </w:rPr>
      </w:pPr>
      <w:r>
        <w:rPr>
          <w:rFonts w:ascii="Trebuchet MS" w:hAnsi="Trebuchet MS"/>
          <w:sz w:val="22"/>
          <w:szCs w:val="22"/>
        </w:rPr>
        <w:t>Proposed Ground Floor Plan - Drawing no: MD/4000/PDP – 02/MT</w:t>
      </w:r>
    </w:p>
    <w:p w:rsidR="00CE2374" w:rsidRDefault="00ED3F41" w:rsidP="00050B4A">
      <w:pPr>
        <w:pStyle w:val="PlainText"/>
        <w:jc w:val="both"/>
        <w:rPr>
          <w:rFonts w:ascii="Trebuchet MS" w:hAnsi="Trebuchet MS"/>
          <w:sz w:val="22"/>
          <w:szCs w:val="22"/>
        </w:rPr>
      </w:pPr>
      <w:r>
        <w:rPr>
          <w:rFonts w:ascii="Trebuchet MS" w:hAnsi="Trebuchet MS"/>
          <w:sz w:val="22"/>
          <w:szCs w:val="22"/>
        </w:rPr>
        <w:t>Proposed Plans [First &amp; Second Floors]- Drawing no: MD/4000/PDP – 05/MT</w:t>
      </w:r>
    </w:p>
    <w:p w:rsidR="00CE2374" w:rsidRDefault="00CE2374" w:rsidP="00050B4A">
      <w:pPr>
        <w:pStyle w:val="PlainText"/>
        <w:jc w:val="both"/>
        <w:rPr>
          <w:rFonts w:ascii="Trebuchet MS" w:hAnsi="Trebuchet MS"/>
          <w:sz w:val="22"/>
          <w:szCs w:val="22"/>
        </w:rPr>
      </w:pPr>
      <w:r>
        <w:rPr>
          <w:rFonts w:ascii="Trebuchet MS" w:hAnsi="Trebuchet MS"/>
          <w:sz w:val="22"/>
          <w:szCs w:val="22"/>
        </w:rPr>
        <w:t xml:space="preserve">Proposed </w:t>
      </w:r>
      <w:r w:rsidR="00ED3F41">
        <w:rPr>
          <w:rFonts w:ascii="Trebuchet MS" w:hAnsi="Trebuchet MS"/>
          <w:sz w:val="22"/>
          <w:szCs w:val="22"/>
        </w:rPr>
        <w:t xml:space="preserve">Elevations - Drawing no: MD/4000/PDP – 06/MT </w:t>
      </w:r>
    </w:p>
    <w:p w:rsidR="00CE2374" w:rsidRDefault="00ED3F41" w:rsidP="00050B4A">
      <w:pPr>
        <w:pStyle w:val="PlainText"/>
        <w:jc w:val="both"/>
        <w:rPr>
          <w:rFonts w:ascii="Trebuchet MS" w:hAnsi="Trebuchet MS"/>
          <w:sz w:val="22"/>
          <w:szCs w:val="22"/>
        </w:rPr>
      </w:pPr>
      <w:r>
        <w:rPr>
          <w:rFonts w:ascii="Trebuchet MS" w:hAnsi="Trebuchet MS"/>
          <w:sz w:val="22"/>
          <w:szCs w:val="22"/>
        </w:rPr>
        <w:t xml:space="preserve">Section </w:t>
      </w:r>
      <w:r w:rsidR="00CE2374">
        <w:rPr>
          <w:rFonts w:ascii="Trebuchet MS" w:hAnsi="Trebuchet MS"/>
          <w:sz w:val="22"/>
          <w:szCs w:val="22"/>
        </w:rPr>
        <w:t xml:space="preserve">– </w:t>
      </w:r>
      <w:r>
        <w:rPr>
          <w:rFonts w:ascii="Trebuchet MS" w:hAnsi="Trebuchet MS"/>
          <w:sz w:val="22"/>
          <w:szCs w:val="22"/>
        </w:rPr>
        <w:t xml:space="preserve">Drawing no: MD/4000/PDP – 07/MT </w:t>
      </w:r>
    </w:p>
    <w:p w:rsidR="00ED3F41" w:rsidRDefault="00ED3F41" w:rsidP="00050B4A">
      <w:pPr>
        <w:pStyle w:val="PlainText"/>
        <w:jc w:val="both"/>
        <w:rPr>
          <w:rFonts w:ascii="Trebuchet MS" w:hAnsi="Trebuchet MS"/>
          <w:sz w:val="22"/>
          <w:szCs w:val="22"/>
        </w:rPr>
      </w:pPr>
    </w:p>
    <w:p w:rsidR="00ED3F41" w:rsidRPr="00A5583E" w:rsidRDefault="00ED3F41" w:rsidP="00050B4A">
      <w:pPr>
        <w:pStyle w:val="PlainText"/>
        <w:jc w:val="both"/>
        <w:rPr>
          <w:rFonts w:ascii="Trebuchet MS" w:hAnsi="Trebuchet MS"/>
          <w:i/>
          <w:sz w:val="22"/>
          <w:szCs w:val="22"/>
        </w:rPr>
      </w:pPr>
      <w:r w:rsidRPr="00A5583E">
        <w:rPr>
          <w:rFonts w:ascii="Trebuchet MS" w:hAnsi="Trebuchet MS"/>
          <w:i/>
          <w:sz w:val="22"/>
          <w:szCs w:val="22"/>
        </w:rPr>
        <w:t xml:space="preserve">Planning Officer note: the above plans were as submitted for the </w:t>
      </w:r>
      <w:r w:rsidR="00A5583E" w:rsidRPr="00A5583E">
        <w:rPr>
          <w:rFonts w:ascii="Trebuchet MS" w:hAnsi="Trebuchet MS"/>
          <w:i/>
          <w:sz w:val="22"/>
          <w:szCs w:val="22"/>
        </w:rPr>
        <w:t>CLP and have been implemented.  However, with respect to the ground floor plan, the room marked lounge to the front of the property is actually being used as a bedroom, so in total there are 5 no. bedrooms, a ground floor kitchen, dinin</w:t>
      </w:r>
      <w:r w:rsidR="00A5583E">
        <w:rPr>
          <w:rFonts w:ascii="Trebuchet MS" w:hAnsi="Trebuchet MS"/>
          <w:i/>
          <w:sz w:val="22"/>
          <w:szCs w:val="22"/>
        </w:rPr>
        <w:t>g</w:t>
      </w:r>
      <w:r w:rsidR="00A5583E" w:rsidRPr="00A5583E">
        <w:rPr>
          <w:rFonts w:ascii="Trebuchet MS" w:hAnsi="Trebuchet MS"/>
          <w:i/>
          <w:sz w:val="22"/>
          <w:szCs w:val="22"/>
        </w:rPr>
        <w:t>/lounge area</w:t>
      </w:r>
      <w:r w:rsidR="00A5583E">
        <w:rPr>
          <w:rFonts w:ascii="Trebuchet MS" w:hAnsi="Trebuchet MS"/>
          <w:i/>
          <w:sz w:val="22"/>
          <w:szCs w:val="22"/>
        </w:rPr>
        <w:t>,</w:t>
      </w:r>
      <w:r w:rsidR="00A5583E" w:rsidRPr="00A5583E">
        <w:rPr>
          <w:rFonts w:ascii="Trebuchet MS" w:hAnsi="Trebuchet MS"/>
          <w:i/>
          <w:sz w:val="22"/>
          <w:szCs w:val="22"/>
        </w:rPr>
        <w:t xml:space="preserve"> and bathroom, and a further bathroom at second floor level.</w:t>
      </w:r>
    </w:p>
    <w:p w:rsidR="00B33505" w:rsidRDefault="00B33505" w:rsidP="00050B4A">
      <w:pPr>
        <w:pStyle w:val="PlainText"/>
        <w:jc w:val="both"/>
        <w:rPr>
          <w:rFonts w:ascii="Trebuchet MS" w:hAnsi="Trebuchet MS"/>
          <w:sz w:val="22"/>
          <w:szCs w:val="22"/>
        </w:rPr>
      </w:pPr>
    </w:p>
    <w:p w:rsidR="00B22150" w:rsidRDefault="00B22150">
      <w:pPr>
        <w:pStyle w:val="PlainText"/>
        <w:jc w:val="both"/>
        <w:rPr>
          <w:rFonts w:ascii="Trebuchet MS" w:hAnsi="Trebuchet MS"/>
          <w:sz w:val="22"/>
          <w:szCs w:val="22"/>
        </w:rPr>
      </w:pPr>
      <w:r>
        <w:rPr>
          <w:rFonts w:ascii="Trebuchet MS" w:hAnsi="Trebuchet MS"/>
          <w:b/>
          <w:sz w:val="22"/>
          <w:szCs w:val="22"/>
        </w:rPr>
        <w:t xml:space="preserve">Relevant Planning History: </w:t>
      </w:r>
    </w:p>
    <w:p w:rsidR="00CE2374" w:rsidRDefault="00CE2374" w:rsidP="00A5583E">
      <w:pPr>
        <w:pStyle w:val="PlainText"/>
        <w:jc w:val="both"/>
        <w:rPr>
          <w:rFonts w:ascii="Trebuchet MS" w:hAnsi="Trebuchet MS"/>
          <w:sz w:val="22"/>
          <w:szCs w:val="22"/>
        </w:rPr>
      </w:pPr>
      <w:r w:rsidRPr="00415964">
        <w:rPr>
          <w:rFonts w:ascii="Trebuchet MS" w:hAnsi="Trebuchet MS"/>
          <w:b/>
          <w:sz w:val="22"/>
          <w:szCs w:val="22"/>
        </w:rPr>
        <w:t>180</w:t>
      </w:r>
      <w:r w:rsidR="00A5583E">
        <w:rPr>
          <w:rFonts w:ascii="Trebuchet MS" w:hAnsi="Trebuchet MS"/>
          <w:b/>
          <w:sz w:val="22"/>
          <w:szCs w:val="22"/>
        </w:rPr>
        <w:t>010/CLP</w:t>
      </w:r>
      <w:r w:rsidRPr="00415964">
        <w:rPr>
          <w:rFonts w:ascii="Trebuchet MS" w:hAnsi="Trebuchet MS"/>
          <w:sz w:val="22"/>
          <w:szCs w:val="22"/>
        </w:rPr>
        <w:t xml:space="preserve"> - </w:t>
      </w:r>
      <w:r w:rsidR="00A5583E" w:rsidRPr="00A5583E">
        <w:rPr>
          <w:rFonts w:ascii="Trebuchet MS" w:hAnsi="Trebuchet MS"/>
          <w:sz w:val="22"/>
          <w:szCs w:val="22"/>
        </w:rPr>
        <w:t>Single storey rear extension and loft conversion with two roof lights</w:t>
      </w:r>
      <w:r w:rsidR="00A5583E">
        <w:rPr>
          <w:rFonts w:ascii="Trebuchet MS" w:hAnsi="Trebuchet MS"/>
          <w:sz w:val="22"/>
          <w:szCs w:val="22"/>
        </w:rPr>
        <w:t xml:space="preserve"> </w:t>
      </w:r>
      <w:r w:rsidR="00A5583E" w:rsidRPr="00A5583E">
        <w:rPr>
          <w:rFonts w:ascii="Trebuchet MS" w:hAnsi="Trebuchet MS"/>
          <w:sz w:val="22"/>
          <w:szCs w:val="22"/>
        </w:rPr>
        <w:t>and L-shaped rear box dormer</w:t>
      </w:r>
      <w:r w:rsidR="00A5583E">
        <w:rPr>
          <w:rFonts w:ascii="Trebuchet MS" w:hAnsi="Trebuchet MS"/>
          <w:sz w:val="22"/>
          <w:szCs w:val="22"/>
        </w:rPr>
        <w:t xml:space="preserve"> – Granted 31/1/18</w:t>
      </w:r>
    </w:p>
    <w:p w:rsidR="00B22150" w:rsidRDefault="00B22150">
      <w:pPr>
        <w:pStyle w:val="PlainText"/>
        <w:jc w:val="both"/>
        <w:rPr>
          <w:rFonts w:ascii="Trebuchet MS" w:hAnsi="Trebuchet MS"/>
          <w:b/>
          <w:sz w:val="22"/>
          <w:szCs w:val="22"/>
        </w:rPr>
      </w:pPr>
    </w:p>
    <w:p w:rsidR="00DF08A4" w:rsidRDefault="00B22150" w:rsidP="00374043">
      <w:pPr>
        <w:widowControl w:val="0"/>
        <w:adjustRightInd w:val="0"/>
        <w:jc w:val="both"/>
        <w:rPr>
          <w:rFonts w:ascii="Trebuchet MS" w:hAnsi="Trebuchet MS"/>
          <w:sz w:val="22"/>
          <w:szCs w:val="22"/>
        </w:rPr>
      </w:pPr>
      <w:r w:rsidRPr="00A5583E">
        <w:rPr>
          <w:rFonts w:ascii="Trebuchet MS" w:hAnsi="Trebuchet MS"/>
          <w:b/>
          <w:sz w:val="22"/>
          <w:szCs w:val="22"/>
        </w:rPr>
        <w:t>Consultation Responses:</w:t>
      </w:r>
      <w:r w:rsidR="00225907">
        <w:rPr>
          <w:rFonts w:ascii="Trebuchet MS" w:hAnsi="Trebuchet MS"/>
          <w:sz w:val="22"/>
          <w:szCs w:val="22"/>
        </w:rPr>
        <w:t xml:space="preserve"> </w:t>
      </w:r>
      <w:r w:rsidR="00266A5C">
        <w:rPr>
          <w:rFonts w:ascii="Trebuchet MS" w:hAnsi="Trebuchet MS"/>
          <w:sz w:val="22"/>
          <w:szCs w:val="22"/>
        </w:rPr>
        <w:t xml:space="preserve">Nos </w:t>
      </w:r>
      <w:r w:rsidR="00A5583E">
        <w:rPr>
          <w:rFonts w:ascii="Trebuchet MS" w:hAnsi="Trebuchet MS"/>
          <w:sz w:val="22"/>
          <w:szCs w:val="22"/>
        </w:rPr>
        <w:t>1B &amp; 3 Hatherley Road, and nos. 46, 46B, 48, 48B, 50, Gold Coin, and 52 Erleigh Road were c</w:t>
      </w:r>
      <w:r w:rsidR="00266A5C">
        <w:rPr>
          <w:rFonts w:ascii="Trebuchet MS" w:hAnsi="Trebuchet MS"/>
          <w:sz w:val="22"/>
          <w:szCs w:val="22"/>
        </w:rPr>
        <w:t xml:space="preserve">onsulted.  </w:t>
      </w:r>
      <w:r w:rsidR="00A5583E">
        <w:rPr>
          <w:rFonts w:ascii="Trebuchet MS" w:hAnsi="Trebuchet MS"/>
          <w:sz w:val="22"/>
          <w:szCs w:val="22"/>
        </w:rPr>
        <w:t>No responses were received.</w:t>
      </w:r>
    </w:p>
    <w:p w:rsidR="007D2065" w:rsidRDefault="007D2065" w:rsidP="00A5583E">
      <w:pPr>
        <w:autoSpaceDE/>
        <w:autoSpaceDN/>
        <w:jc w:val="both"/>
        <w:rPr>
          <w:rFonts w:ascii="Trebuchet MS" w:hAnsi="Trebuchet MS"/>
          <w:sz w:val="22"/>
          <w:szCs w:val="22"/>
          <w:lang w:eastAsia="en-US"/>
        </w:rPr>
      </w:pPr>
    </w:p>
    <w:p w:rsidR="002A5622" w:rsidRPr="002A5622" w:rsidRDefault="002A5622" w:rsidP="002A5622">
      <w:pPr>
        <w:autoSpaceDE/>
        <w:autoSpaceDN/>
        <w:jc w:val="both"/>
        <w:rPr>
          <w:rFonts w:ascii="Trebuchet MS" w:hAnsi="Trebuchet MS" w:cs="Courier"/>
          <w:sz w:val="22"/>
          <w:szCs w:val="22"/>
          <w:lang w:eastAsia="en-US"/>
        </w:rPr>
      </w:pPr>
      <w:r w:rsidRPr="002A5622">
        <w:rPr>
          <w:rFonts w:ascii="Trebuchet MS" w:hAnsi="Trebuchet MS"/>
          <w:i/>
          <w:sz w:val="22"/>
          <w:szCs w:val="22"/>
          <w:lang w:eastAsia="en-US"/>
        </w:rPr>
        <w:t>Transport:</w:t>
      </w:r>
      <w:r>
        <w:rPr>
          <w:rFonts w:ascii="Trebuchet MS" w:hAnsi="Trebuchet MS"/>
          <w:sz w:val="22"/>
          <w:szCs w:val="22"/>
          <w:lang w:eastAsia="en-US"/>
        </w:rPr>
        <w:t xml:space="preserve"> </w:t>
      </w:r>
      <w:r w:rsidRPr="002A5622">
        <w:rPr>
          <w:rFonts w:ascii="Trebuchet MS" w:hAnsi="Trebuchet MS" w:cs="Courier"/>
          <w:sz w:val="22"/>
          <w:szCs w:val="22"/>
          <w:lang w:eastAsia="en-US"/>
        </w:rPr>
        <w:t>This application consists of the retrospective change of use from a C3 single dwelling to a 4 bedroom HMO located in Zone 2, Primary Core Area, of the Revised Parking Standards and Design SPD.  This zone directly surrounds the Central Core and extends to walking distances of 2 kilometers from the centre of Reading. This zone is well served by public transport, with buses continuing either into or out of the Central Core Area via this zone</w:t>
      </w:r>
    </w:p>
    <w:p w:rsidR="002A5622" w:rsidRPr="002A5622" w:rsidRDefault="002A5622" w:rsidP="002A5622">
      <w:pPr>
        <w:autoSpaceDE/>
        <w:autoSpaceDN/>
        <w:jc w:val="both"/>
        <w:rPr>
          <w:rFonts w:ascii="Trebuchet MS" w:hAnsi="Trebuchet MS" w:cs="Trebuchet MS"/>
          <w:sz w:val="22"/>
          <w:szCs w:val="22"/>
          <w:lang w:eastAsia="en-US"/>
        </w:rPr>
      </w:pPr>
    </w:p>
    <w:p w:rsidR="002A5622" w:rsidRPr="002A5622" w:rsidRDefault="002A5622" w:rsidP="002A5622">
      <w:pPr>
        <w:widowControl w:val="0"/>
        <w:jc w:val="both"/>
        <w:rPr>
          <w:rFonts w:ascii="Trebuchet MS" w:hAnsi="Trebuchet MS" w:cs="Courier"/>
          <w:sz w:val="22"/>
          <w:szCs w:val="22"/>
          <w:lang w:eastAsia="en-US"/>
        </w:rPr>
      </w:pPr>
      <w:r w:rsidRPr="002A5622">
        <w:rPr>
          <w:rFonts w:ascii="Trebuchet MS" w:hAnsi="Trebuchet MS" w:cs="Courier"/>
          <w:sz w:val="22"/>
          <w:szCs w:val="22"/>
          <w:lang w:eastAsia="en-US"/>
        </w:rPr>
        <w:t xml:space="preserve">The development site is located in an area designated as a Residents Parking Permit Area; Zone 13R.  Hatherley Road is a one way road with parking occurring on both sides of the carriageways.   </w:t>
      </w:r>
    </w:p>
    <w:p w:rsidR="002A5622" w:rsidRPr="002A5622" w:rsidRDefault="002A5622" w:rsidP="002A5622">
      <w:pPr>
        <w:widowControl w:val="0"/>
        <w:jc w:val="both"/>
        <w:rPr>
          <w:rFonts w:ascii="Trebuchet MS" w:hAnsi="Trebuchet MS" w:cs="Courier"/>
          <w:sz w:val="22"/>
          <w:szCs w:val="22"/>
          <w:lang w:eastAsia="en-US"/>
        </w:rPr>
      </w:pPr>
    </w:p>
    <w:p w:rsidR="002A5622" w:rsidRPr="002A5622" w:rsidRDefault="002A5622" w:rsidP="002A5622">
      <w:pPr>
        <w:widowControl w:val="0"/>
        <w:jc w:val="both"/>
        <w:rPr>
          <w:rFonts w:ascii="Trebuchet MS" w:hAnsi="Trebuchet MS" w:cs="Courier"/>
          <w:sz w:val="22"/>
          <w:szCs w:val="22"/>
          <w:lang w:eastAsia="en-US"/>
        </w:rPr>
      </w:pPr>
      <w:r w:rsidRPr="002A5622">
        <w:rPr>
          <w:rFonts w:ascii="Trebuchet MS" w:hAnsi="Trebuchet MS" w:cs="Courier"/>
          <w:sz w:val="22"/>
          <w:szCs w:val="22"/>
          <w:lang w:eastAsia="en-US"/>
        </w:rPr>
        <w:t xml:space="preserve">In accordance with the adopted Parking SPD, the proposed 4 bed HMO development would be required to provide 0.25 on-site parking spaces per bedroom which equates to 1 off road parking space. It would appear that there is currently no off road parking associated with this property. Given the on street parking restrictions  preventing unauthorised on street parking, the non provision of parking is deemed acceptable; however the applicant should be advised that parking conditions and informative will be applied to prevent any future occupants of the development from obtaining residents and visitor parking permit for the surrounding residential streets where parking is under considerable pressure.  This will ensure that the development does not harm the existing amenities of the neighbouring residential properties by adding to the already high level of on street car parking in the area.  </w:t>
      </w:r>
    </w:p>
    <w:p w:rsidR="002A5622" w:rsidRPr="002A5622" w:rsidRDefault="002A5622" w:rsidP="002A5622">
      <w:pPr>
        <w:widowControl w:val="0"/>
        <w:jc w:val="both"/>
        <w:rPr>
          <w:rFonts w:ascii="Trebuchet MS" w:hAnsi="Trebuchet MS" w:cs="Courier"/>
          <w:color w:val="FF0000"/>
          <w:sz w:val="22"/>
          <w:szCs w:val="22"/>
          <w:lang w:eastAsia="en-US"/>
        </w:rPr>
      </w:pPr>
    </w:p>
    <w:p w:rsidR="002A5622" w:rsidRPr="002A5622" w:rsidRDefault="002A5622" w:rsidP="002A5622">
      <w:pPr>
        <w:autoSpaceDE/>
        <w:autoSpaceDN/>
        <w:jc w:val="both"/>
        <w:rPr>
          <w:rFonts w:ascii="Trebuchet MS" w:hAnsi="Trebuchet MS" w:cs="Courier"/>
          <w:b/>
          <w:sz w:val="22"/>
          <w:szCs w:val="22"/>
          <w:u w:val="single"/>
          <w:lang w:eastAsia="en-US"/>
        </w:rPr>
      </w:pPr>
      <w:r w:rsidRPr="002A5622">
        <w:rPr>
          <w:rFonts w:ascii="Trebuchet MS" w:hAnsi="Trebuchet MS" w:cs="Courier"/>
          <w:sz w:val="22"/>
          <w:szCs w:val="22"/>
          <w:lang w:eastAsia="en-US"/>
        </w:rPr>
        <w:t>In accordance with the Council’s Parking Standards and Design SPD, cycle storage for a HMO should be provided at a ratio of 0.5 secure cycle storage spaces for each letting room in the form of a Sheffield type stand within a sheltered and lockable store. For a 4 bedroom HMO a minimum of 2 storage spaces should be provided.</w:t>
      </w:r>
      <w:r w:rsidRPr="002A5622">
        <w:rPr>
          <w:rFonts w:ascii="Trebuchet MS" w:hAnsi="Trebuchet MS" w:cs="Courier"/>
          <w:color w:val="FF0000"/>
          <w:sz w:val="22"/>
          <w:szCs w:val="22"/>
          <w:lang w:eastAsia="en-US"/>
        </w:rPr>
        <w:t xml:space="preserve">  </w:t>
      </w:r>
      <w:r w:rsidRPr="002A5622">
        <w:rPr>
          <w:rFonts w:ascii="Trebuchet MS" w:hAnsi="Trebuchet MS" w:cs="Courier"/>
          <w:sz w:val="22"/>
          <w:szCs w:val="22"/>
          <w:lang w:eastAsia="en-US"/>
        </w:rPr>
        <w:t>No details of cycle storage has been provided. This will need to be illustrated on revised plans.</w:t>
      </w:r>
      <w:r w:rsidRPr="002A5622">
        <w:rPr>
          <w:rFonts w:ascii="Trebuchet MS" w:hAnsi="Trebuchet MS" w:cs="Courier"/>
          <w:b/>
          <w:sz w:val="22"/>
          <w:szCs w:val="22"/>
          <w:u w:val="single"/>
          <w:lang w:eastAsia="en-US"/>
        </w:rPr>
        <w:t xml:space="preserve"> </w:t>
      </w:r>
    </w:p>
    <w:p w:rsidR="002A5622" w:rsidRPr="002A5622" w:rsidRDefault="002A5622" w:rsidP="002A5622">
      <w:pPr>
        <w:autoSpaceDE/>
        <w:autoSpaceDN/>
        <w:jc w:val="both"/>
        <w:rPr>
          <w:rFonts w:ascii="Trebuchet MS" w:hAnsi="Trebuchet MS" w:cs="Courier"/>
          <w:b/>
          <w:sz w:val="22"/>
          <w:szCs w:val="22"/>
          <w:u w:val="single"/>
          <w:lang w:eastAsia="en-US"/>
        </w:rPr>
      </w:pPr>
    </w:p>
    <w:p w:rsidR="002A5622" w:rsidRPr="002A5622" w:rsidRDefault="002A5622" w:rsidP="002A5622">
      <w:pPr>
        <w:jc w:val="both"/>
        <w:rPr>
          <w:rFonts w:ascii="Trebuchet MS" w:hAnsi="Trebuchet MS" w:cs="Courier"/>
          <w:b/>
          <w:sz w:val="22"/>
          <w:szCs w:val="22"/>
          <w:lang w:eastAsia="en-US"/>
        </w:rPr>
      </w:pPr>
      <w:r w:rsidRPr="002A5622">
        <w:rPr>
          <w:rFonts w:ascii="Trebuchet MS" w:hAnsi="Trebuchet MS" w:cs="Courier"/>
          <w:sz w:val="22"/>
          <w:szCs w:val="22"/>
          <w:lang w:eastAsia="en-US"/>
        </w:rPr>
        <w:t xml:space="preserve">Bin storage should comply with Manual for Streets and British Standard 5906: 2005 for Waste Management in Buildings and should be located no further than 15m from the access point of the site to avoid the stationing of service vehicles on the carriageway for excessive periods.   Bin storage has not been illustrated on submitted plans although it is assumed that this would be located at the front of the property within the garden area as is the case for other dwellings on Hatherley Road.  This will need to be illustrated on submitted plans.  The Councils Waste and Recycling team should be contacted to ensure that the correct capacity of bins is provided for the size of the HMO proposed. </w:t>
      </w:r>
    </w:p>
    <w:p w:rsidR="002A5622" w:rsidRPr="002A5622" w:rsidRDefault="002A5622" w:rsidP="002A5622">
      <w:pPr>
        <w:autoSpaceDE/>
        <w:autoSpaceDN/>
        <w:jc w:val="both"/>
        <w:rPr>
          <w:rFonts w:ascii="Trebuchet MS" w:hAnsi="Trebuchet MS" w:cs="Courier"/>
          <w:color w:val="FF0000"/>
          <w:sz w:val="22"/>
          <w:szCs w:val="22"/>
          <w:lang w:eastAsia="en-US"/>
        </w:rPr>
      </w:pPr>
    </w:p>
    <w:p w:rsidR="002A5622" w:rsidRPr="002A5622" w:rsidRDefault="002A5622" w:rsidP="002A5622">
      <w:pPr>
        <w:autoSpaceDE/>
        <w:autoSpaceDN/>
        <w:jc w:val="both"/>
        <w:rPr>
          <w:rFonts w:ascii="Trebuchet MS" w:hAnsi="Trebuchet MS" w:cs="Courier"/>
          <w:sz w:val="22"/>
          <w:szCs w:val="22"/>
          <w:lang w:eastAsia="en-US"/>
        </w:rPr>
      </w:pPr>
      <w:r w:rsidRPr="002A5622">
        <w:rPr>
          <w:rFonts w:ascii="Trebuchet MS" w:hAnsi="Trebuchet MS" w:cs="Courier"/>
          <w:sz w:val="22"/>
          <w:szCs w:val="22"/>
          <w:lang w:eastAsia="en-US"/>
        </w:rPr>
        <w:t xml:space="preserve">Please ask the applicant to address the issues above so that this application can be fully determined. </w:t>
      </w:r>
    </w:p>
    <w:p w:rsidR="002A5622" w:rsidRDefault="002A5622" w:rsidP="00A5583E">
      <w:pPr>
        <w:autoSpaceDE/>
        <w:autoSpaceDN/>
        <w:jc w:val="both"/>
        <w:rPr>
          <w:rFonts w:ascii="Trebuchet MS" w:hAnsi="Trebuchet MS"/>
          <w:sz w:val="22"/>
          <w:szCs w:val="22"/>
          <w:lang w:eastAsia="en-US"/>
        </w:rPr>
      </w:pPr>
    </w:p>
    <w:p w:rsidR="002A5622" w:rsidRPr="002A5622" w:rsidRDefault="002A5622" w:rsidP="00A5583E">
      <w:pPr>
        <w:autoSpaceDE/>
        <w:autoSpaceDN/>
        <w:jc w:val="both"/>
        <w:rPr>
          <w:rFonts w:ascii="Trebuchet MS" w:hAnsi="Trebuchet MS"/>
          <w:i/>
          <w:sz w:val="22"/>
          <w:szCs w:val="22"/>
          <w:lang w:eastAsia="en-US"/>
        </w:rPr>
      </w:pPr>
      <w:r w:rsidRPr="002A5622">
        <w:rPr>
          <w:rFonts w:ascii="Trebuchet MS" w:hAnsi="Trebuchet MS"/>
          <w:i/>
          <w:sz w:val="22"/>
          <w:szCs w:val="22"/>
          <w:lang w:eastAsia="en-US"/>
        </w:rPr>
        <w:t>Planning Officer note: No f</w:t>
      </w:r>
      <w:r>
        <w:rPr>
          <w:rFonts w:ascii="Trebuchet MS" w:hAnsi="Trebuchet MS"/>
          <w:i/>
          <w:sz w:val="22"/>
          <w:szCs w:val="22"/>
          <w:lang w:eastAsia="en-US"/>
        </w:rPr>
        <w:t>urther information was sought f</w:t>
      </w:r>
      <w:r w:rsidRPr="002A5622">
        <w:rPr>
          <w:rFonts w:ascii="Trebuchet MS" w:hAnsi="Trebuchet MS"/>
          <w:i/>
          <w:sz w:val="22"/>
          <w:szCs w:val="22"/>
          <w:lang w:eastAsia="en-US"/>
        </w:rPr>
        <w:t>r</w:t>
      </w:r>
      <w:r>
        <w:rPr>
          <w:rFonts w:ascii="Trebuchet MS" w:hAnsi="Trebuchet MS"/>
          <w:i/>
          <w:sz w:val="22"/>
          <w:szCs w:val="22"/>
          <w:lang w:eastAsia="en-US"/>
        </w:rPr>
        <w:t>o</w:t>
      </w:r>
      <w:r w:rsidRPr="002A5622">
        <w:rPr>
          <w:rFonts w:ascii="Trebuchet MS" w:hAnsi="Trebuchet MS"/>
          <w:i/>
          <w:sz w:val="22"/>
          <w:szCs w:val="22"/>
          <w:lang w:eastAsia="en-US"/>
        </w:rPr>
        <w:t>m the applicant</w:t>
      </w:r>
      <w:r>
        <w:rPr>
          <w:rFonts w:ascii="Trebuchet MS" w:hAnsi="Trebuchet MS"/>
          <w:i/>
          <w:sz w:val="22"/>
          <w:szCs w:val="22"/>
          <w:lang w:eastAsia="en-US"/>
        </w:rPr>
        <w:t>, further to Transport’s comments,</w:t>
      </w:r>
      <w:r w:rsidRPr="002A5622">
        <w:rPr>
          <w:rFonts w:ascii="Trebuchet MS" w:hAnsi="Trebuchet MS"/>
          <w:i/>
          <w:sz w:val="22"/>
          <w:szCs w:val="22"/>
          <w:lang w:eastAsia="en-US"/>
        </w:rPr>
        <w:t xml:space="preserve"> because the officer had already advised them that the proposal would be refused.</w:t>
      </w:r>
    </w:p>
    <w:p w:rsidR="002A5622" w:rsidRPr="00A5583E" w:rsidRDefault="002A5622" w:rsidP="00A5583E">
      <w:pPr>
        <w:autoSpaceDE/>
        <w:autoSpaceDN/>
        <w:jc w:val="both"/>
        <w:rPr>
          <w:rFonts w:ascii="Trebuchet MS" w:hAnsi="Trebuchet MS"/>
          <w:sz w:val="22"/>
          <w:szCs w:val="22"/>
          <w:lang w:eastAsia="en-US"/>
        </w:rPr>
      </w:pPr>
    </w:p>
    <w:p w:rsidR="00B22150" w:rsidRDefault="00B22150">
      <w:pPr>
        <w:pStyle w:val="PlainText"/>
        <w:jc w:val="both"/>
        <w:rPr>
          <w:rFonts w:ascii="Trebuchet MS" w:hAnsi="Trebuchet MS" w:cs="Arial"/>
          <w:b/>
          <w:bCs/>
          <w:sz w:val="22"/>
          <w:szCs w:val="22"/>
        </w:rPr>
      </w:pPr>
      <w:r>
        <w:rPr>
          <w:rFonts w:ascii="Trebuchet MS" w:hAnsi="Trebuchet MS" w:cs="Arial"/>
          <w:b/>
          <w:bCs/>
          <w:sz w:val="22"/>
          <w:szCs w:val="22"/>
        </w:rPr>
        <w:t>Equality Act 2010:</w:t>
      </w:r>
    </w:p>
    <w:p w:rsidR="00B22150" w:rsidRDefault="00B22150">
      <w:pPr>
        <w:jc w:val="both"/>
        <w:rPr>
          <w:rFonts w:ascii="Trebuchet MS" w:hAnsi="Trebuchet MS" w:cs="Arial"/>
          <w:bCs/>
          <w:sz w:val="22"/>
          <w:szCs w:val="22"/>
        </w:rPr>
      </w:pPr>
      <w:r>
        <w:rPr>
          <w:rFonts w:ascii="Trebuchet MS" w:hAnsi="Trebuchet MS" w:cs="Arial"/>
          <w:bCs/>
          <w:sz w:val="22"/>
          <w:szCs w:val="22"/>
        </w:rPr>
        <w:lastRenderedPageBreak/>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22150" w:rsidRDefault="00B22150">
      <w:pPr>
        <w:pStyle w:val="PlainText"/>
        <w:jc w:val="both"/>
        <w:rPr>
          <w:rFonts w:ascii="Trebuchet MS" w:hAnsi="Trebuchet MS"/>
          <w:sz w:val="22"/>
          <w:szCs w:val="22"/>
        </w:rPr>
      </w:pPr>
    </w:p>
    <w:p w:rsidR="00B22150" w:rsidRDefault="00B22150">
      <w:pPr>
        <w:pStyle w:val="PlainText"/>
        <w:jc w:val="both"/>
        <w:rPr>
          <w:rFonts w:ascii="Trebuchet MS" w:hAnsi="Trebuchet MS"/>
          <w:b/>
          <w:sz w:val="22"/>
          <w:szCs w:val="22"/>
        </w:rPr>
      </w:pPr>
      <w:r>
        <w:rPr>
          <w:rFonts w:ascii="Trebuchet MS" w:hAnsi="Trebuchet MS"/>
          <w:b/>
          <w:sz w:val="22"/>
          <w:szCs w:val="22"/>
        </w:rPr>
        <w:t>Relevant Planning Policy and Guidance:</w:t>
      </w:r>
    </w:p>
    <w:p w:rsidR="00B22150" w:rsidRDefault="00B22150">
      <w:pPr>
        <w:pStyle w:val="PlainText"/>
        <w:jc w:val="both"/>
        <w:rPr>
          <w:rFonts w:ascii="Trebuchet MS" w:hAnsi="Trebuchet MS"/>
          <w:sz w:val="22"/>
          <w:szCs w:val="22"/>
        </w:rPr>
      </w:pPr>
      <w:r>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B22150" w:rsidRDefault="00B22150">
      <w:pPr>
        <w:pStyle w:val="PlainText"/>
        <w:jc w:val="both"/>
        <w:rPr>
          <w:rFonts w:ascii="Trebuchet MS" w:hAnsi="Trebuchet MS"/>
          <w:sz w:val="22"/>
          <w:szCs w:val="22"/>
        </w:rPr>
      </w:pPr>
    </w:p>
    <w:p w:rsidR="00B22150" w:rsidRDefault="00B22150">
      <w:pPr>
        <w:pStyle w:val="PlainText"/>
        <w:jc w:val="both"/>
        <w:rPr>
          <w:rFonts w:ascii="Trebuchet MS" w:hAnsi="Trebuchet MS"/>
          <w:sz w:val="22"/>
          <w:szCs w:val="22"/>
        </w:rPr>
      </w:pPr>
      <w:r>
        <w:rPr>
          <w:rFonts w:ascii="Trebuchet MS" w:hAnsi="Trebuchet MS"/>
          <w:sz w:val="22"/>
          <w:szCs w:val="22"/>
        </w:rPr>
        <w:t>The following local and national planning policy and guidance is relevant to these applications:</w:t>
      </w:r>
    </w:p>
    <w:p w:rsidR="007D2065" w:rsidRPr="0096078B" w:rsidRDefault="007D2065" w:rsidP="007D2065">
      <w:pPr>
        <w:autoSpaceDE/>
        <w:autoSpaceDN/>
        <w:ind w:firstLine="360"/>
        <w:jc w:val="both"/>
        <w:rPr>
          <w:rFonts w:ascii="Trebuchet MS" w:hAnsi="Trebuchet MS"/>
          <w:bCs/>
          <w:color w:val="000000"/>
          <w:sz w:val="24"/>
          <w:szCs w:val="24"/>
        </w:rPr>
      </w:pPr>
    </w:p>
    <w:p w:rsidR="007D2065" w:rsidRPr="0096078B" w:rsidRDefault="007D2065" w:rsidP="007D2065">
      <w:pPr>
        <w:autoSpaceDE/>
        <w:autoSpaceDN/>
        <w:jc w:val="both"/>
        <w:rPr>
          <w:rFonts w:ascii="Trebuchet MS" w:hAnsi="Trebuchet MS"/>
          <w:bCs/>
          <w:color w:val="000000"/>
          <w:sz w:val="22"/>
          <w:szCs w:val="22"/>
        </w:rPr>
      </w:pPr>
      <w:r w:rsidRPr="0096078B">
        <w:rPr>
          <w:rFonts w:ascii="Trebuchet MS" w:hAnsi="Trebuchet MS"/>
          <w:bCs/>
          <w:color w:val="000000"/>
          <w:sz w:val="22"/>
          <w:szCs w:val="22"/>
        </w:rPr>
        <w:t>National Planning Policy Framework</w:t>
      </w:r>
      <w:r w:rsidRPr="007D2065">
        <w:rPr>
          <w:rFonts w:ascii="Trebuchet MS" w:hAnsi="Trebuchet MS"/>
          <w:bCs/>
          <w:color w:val="000000"/>
          <w:sz w:val="22"/>
          <w:szCs w:val="22"/>
        </w:rPr>
        <w:t>:</w:t>
      </w:r>
      <w:r w:rsidRPr="0096078B">
        <w:rPr>
          <w:rFonts w:ascii="Trebuchet MS" w:hAnsi="Trebuchet MS"/>
          <w:bCs/>
          <w:color w:val="000000"/>
          <w:sz w:val="22"/>
          <w:szCs w:val="22"/>
        </w:rPr>
        <w:t xml:space="preserve"> </w:t>
      </w:r>
    </w:p>
    <w:p w:rsidR="007D2065" w:rsidRPr="0096078B" w:rsidRDefault="007D2065" w:rsidP="007D2065">
      <w:pPr>
        <w:autoSpaceDE/>
        <w:autoSpaceDN/>
        <w:jc w:val="both"/>
        <w:rPr>
          <w:rFonts w:ascii="Trebuchet MS" w:hAnsi="Trebuchet MS"/>
          <w:bCs/>
          <w:color w:val="000000"/>
          <w:sz w:val="22"/>
          <w:szCs w:val="22"/>
        </w:rPr>
      </w:pPr>
      <w:r w:rsidRPr="0096078B">
        <w:rPr>
          <w:rFonts w:ascii="Trebuchet MS" w:hAnsi="Trebuchet MS"/>
          <w:bCs/>
          <w:color w:val="000000"/>
          <w:sz w:val="22"/>
          <w:szCs w:val="22"/>
        </w:rPr>
        <w:t>Part 6 – Delivering a wide choice of high quality homes</w:t>
      </w:r>
    </w:p>
    <w:p w:rsidR="00B22150" w:rsidRDefault="00B22150">
      <w:pPr>
        <w:jc w:val="both"/>
        <w:rPr>
          <w:rFonts w:ascii="Trebuchet MS" w:hAnsi="Trebuchet MS"/>
          <w:sz w:val="22"/>
          <w:szCs w:val="22"/>
        </w:rPr>
      </w:pPr>
      <w:r>
        <w:rPr>
          <w:rFonts w:ascii="Trebuchet MS" w:hAnsi="Trebuchet MS"/>
          <w:sz w:val="22"/>
          <w:szCs w:val="22"/>
        </w:rPr>
        <w:t>Reading Borough Local Development Framework Core Strategy (2008):</w:t>
      </w:r>
    </w:p>
    <w:p w:rsidR="00B22150" w:rsidRDefault="00B22150">
      <w:pPr>
        <w:jc w:val="both"/>
        <w:rPr>
          <w:rFonts w:ascii="Trebuchet MS" w:hAnsi="Trebuchet MS"/>
          <w:sz w:val="22"/>
          <w:szCs w:val="22"/>
        </w:rPr>
      </w:pPr>
      <w:r>
        <w:rPr>
          <w:rFonts w:ascii="Trebuchet MS" w:hAnsi="Trebuchet MS"/>
          <w:sz w:val="22"/>
          <w:szCs w:val="22"/>
        </w:rPr>
        <w:t>CS18 (Residential Conversions)</w:t>
      </w:r>
    </w:p>
    <w:p w:rsidR="00B22150" w:rsidRDefault="00B22150">
      <w:pPr>
        <w:pStyle w:val="BodyText"/>
        <w:jc w:val="both"/>
        <w:rPr>
          <w:rFonts w:ascii="Trebuchet MS" w:hAnsi="Trebuchet MS"/>
          <w:b w:val="0"/>
          <w:bCs w:val="0"/>
          <w:sz w:val="22"/>
          <w:szCs w:val="22"/>
        </w:rPr>
      </w:pPr>
      <w:r>
        <w:rPr>
          <w:rFonts w:ascii="Trebuchet MS" w:hAnsi="Trebuchet MS"/>
          <w:b w:val="0"/>
          <w:bCs w:val="0"/>
          <w:sz w:val="22"/>
          <w:szCs w:val="22"/>
        </w:rPr>
        <w:t>CS24 (</w:t>
      </w:r>
      <w:r w:rsidR="008F4F6C">
        <w:rPr>
          <w:rFonts w:ascii="Trebuchet MS" w:hAnsi="Trebuchet MS"/>
          <w:b w:val="0"/>
          <w:bCs w:val="0"/>
          <w:sz w:val="22"/>
          <w:szCs w:val="22"/>
        </w:rPr>
        <w:t>Car/ Cycle Parking)</w:t>
      </w:r>
    </w:p>
    <w:p w:rsidR="00B22150" w:rsidRDefault="00B22150">
      <w:pPr>
        <w:pStyle w:val="BodyText"/>
        <w:jc w:val="both"/>
        <w:rPr>
          <w:rFonts w:ascii="Trebuchet MS" w:hAnsi="Trebuchet MS"/>
          <w:b w:val="0"/>
          <w:bCs w:val="0"/>
          <w:sz w:val="22"/>
          <w:szCs w:val="22"/>
        </w:rPr>
      </w:pPr>
      <w:r>
        <w:rPr>
          <w:rFonts w:ascii="Trebuchet MS" w:hAnsi="Trebuchet MS"/>
          <w:b w:val="0"/>
          <w:bCs w:val="0"/>
          <w:sz w:val="22"/>
          <w:szCs w:val="22"/>
        </w:rPr>
        <w:tab/>
      </w:r>
    </w:p>
    <w:p w:rsidR="00B22150" w:rsidRDefault="00B22150">
      <w:pPr>
        <w:pStyle w:val="BodyText"/>
        <w:ind w:left="720" w:hanging="720"/>
        <w:jc w:val="both"/>
        <w:rPr>
          <w:rFonts w:ascii="Trebuchet MS" w:hAnsi="Trebuchet MS"/>
          <w:b w:val="0"/>
          <w:bCs w:val="0"/>
          <w:sz w:val="22"/>
          <w:szCs w:val="22"/>
        </w:rPr>
      </w:pPr>
      <w:r>
        <w:rPr>
          <w:rFonts w:ascii="Trebuchet MS" w:hAnsi="Trebuchet MS"/>
          <w:b w:val="0"/>
          <w:bCs w:val="0"/>
          <w:sz w:val="22"/>
          <w:szCs w:val="22"/>
        </w:rPr>
        <w:t>Reading Borough Local Development Framework Sites and Detailed Policies Document (2012):</w:t>
      </w:r>
    </w:p>
    <w:p w:rsidR="00B22150" w:rsidRPr="008F4F6C" w:rsidRDefault="00B22150">
      <w:pPr>
        <w:pStyle w:val="BodyText"/>
        <w:jc w:val="both"/>
        <w:rPr>
          <w:rFonts w:ascii="Trebuchet MS" w:hAnsi="Trebuchet MS"/>
          <w:b w:val="0"/>
          <w:bCs w:val="0"/>
          <w:sz w:val="22"/>
          <w:szCs w:val="22"/>
        </w:rPr>
      </w:pPr>
      <w:r w:rsidRPr="008F4F6C">
        <w:rPr>
          <w:rFonts w:ascii="Trebuchet MS" w:hAnsi="Trebuchet MS"/>
          <w:b w:val="0"/>
          <w:bCs w:val="0"/>
          <w:sz w:val="22"/>
          <w:szCs w:val="22"/>
        </w:rPr>
        <w:t>DM4 (Safeguarding Amenity)</w:t>
      </w:r>
    </w:p>
    <w:p w:rsidR="00B22150" w:rsidRPr="008F4F6C" w:rsidRDefault="00B22150">
      <w:pPr>
        <w:pStyle w:val="BodyText"/>
        <w:jc w:val="both"/>
        <w:rPr>
          <w:rFonts w:ascii="Trebuchet MS" w:hAnsi="Trebuchet MS"/>
          <w:b w:val="0"/>
          <w:bCs w:val="0"/>
          <w:sz w:val="22"/>
          <w:szCs w:val="22"/>
        </w:rPr>
      </w:pPr>
      <w:r w:rsidRPr="008F4F6C">
        <w:rPr>
          <w:rFonts w:ascii="Trebuchet MS" w:hAnsi="Trebuchet MS"/>
          <w:b w:val="0"/>
          <w:bCs w:val="0"/>
          <w:sz w:val="22"/>
          <w:szCs w:val="22"/>
        </w:rPr>
        <w:t>DM8 (Residential Conversions)</w:t>
      </w:r>
    </w:p>
    <w:p w:rsidR="00B22150" w:rsidRDefault="00B22150">
      <w:pPr>
        <w:pStyle w:val="BodyText"/>
        <w:jc w:val="both"/>
        <w:rPr>
          <w:rFonts w:ascii="Trebuchet MS" w:hAnsi="Trebuchet MS"/>
          <w:b w:val="0"/>
          <w:bCs w:val="0"/>
          <w:sz w:val="22"/>
          <w:szCs w:val="22"/>
        </w:rPr>
      </w:pPr>
      <w:r w:rsidRPr="008F4F6C">
        <w:rPr>
          <w:rFonts w:ascii="Trebuchet MS" w:hAnsi="Trebuchet MS"/>
          <w:b w:val="0"/>
          <w:bCs w:val="0"/>
          <w:sz w:val="22"/>
          <w:szCs w:val="22"/>
        </w:rPr>
        <w:t>DM10 (</w:t>
      </w:r>
      <w:r w:rsidR="008F4F6C" w:rsidRPr="008F4F6C">
        <w:rPr>
          <w:rFonts w:ascii="Trebuchet MS" w:hAnsi="Trebuchet MS"/>
          <w:b w:val="0"/>
          <w:bCs w:val="0"/>
          <w:sz w:val="22"/>
          <w:szCs w:val="22"/>
        </w:rPr>
        <w:t>Private and Communal Outdoor Space</w:t>
      </w:r>
      <w:r w:rsidRPr="008F4F6C">
        <w:rPr>
          <w:rFonts w:ascii="Trebuchet MS" w:hAnsi="Trebuchet MS"/>
          <w:b w:val="0"/>
          <w:bCs w:val="0"/>
          <w:sz w:val="22"/>
          <w:szCs w:val="22"/>
        </w:rPr>
        <w:t>)</w:t>
      </w:r>
    </w:p>
    <w:p w:rsidR="00B22150" w:rsidRDefault="00B22150">
      <w:pPr>
        <w:jc w:val="both"/>
        <w:rPr>
          <w:rFonts w:ascii="Trebuchet MS" w:hAnsi="Trebuchet MS" w:cs="Arial"/>
          <w:i/>
          <w:sz w:val="22"/>
          <w:szCs w:val="22"/>
        </w:rPr>
      </w:pPr>
    </w:p>
    <w:p w:rsidR="00B22150" w:rsidRDefault="00B22150">
      <w:pPr>
        <w:jc w:val="both"/>
        <w:rPr>
          <w:rFonts w:ascii="Trebuchet MS" w:hAnsi="Trebuchet MS" w:cs="Arial"/>
          <w:iCs/>
          <w:sz w:val="22"/>
          <w:szCs w:val="22"/>
        </w:rPr>
      </w:pPr>
      <w:r>
        <w:rPr>
          <w:rFonts w:ascii="Trebuchet MS" w:hAnsi="Trebuchet MS" w:cs="Arial"/>
          <w:iCs/>
          <w:sz w:val="22"/>
          <w:szCs w:val="22"/>
        </w:rPr>
        <w:t>Supplementary Planning Documents:</w:t>
      </w:r>
    </w:p>
    <w:p w:rsidR="00B22150" w:rsidRDefault="00B22150">
      <w:pPr>
        <w:jc w:val="both"/>
        <w:rPr>
          <w:rFonts w:ascii="Trebuchet MS" w:hAnsi="Trebuchet MS" w:cs="Arial"/>
          <w:iCs/>
          <w:sz w:val="22"/>
          <w:szCs w:val="22"/>
        </w:rPr>
      </w:pPr>
      <w:r>
        <w:rPr>
          <w:rFonts w:ascii="Trebuchet MS" w:hAnsi="Trebuchet MS" w:cs="Arial"/>
          <w:iCs/>
          <w:sz w:val="22"/>
          <w:szCs w:val="22"/>
        </w:rPr>
        <w:t>Residential Conversions SPD (2013)</w:t>
      </w:r>
    </w:p>
    <w:p w:rsidR="00B22150" w:rsidRDefault="00B22150">
      <w:pPr>
        <w:jc w:val="both"/>
        <w:rPr>
          <w:rFonts w:ascii="Trebuchet MS" w:hAnsi="Trebuchet MS"/>
          <w:bCs/>
          <w:sz w:val="22"/>
          <w:szCs w:val="22"/>
        </w:rPr>
      </w:pPr>
      <w:r>
        <w:rPr>
          <w:rFonts w:ascii="Trebuchet MS" w:hAnsi="Trebuchet MS"/>
          <w:bCs/>
          <w:sz w:val="22"/>
          <w:szCs w:val="22"/>
        </w:rPr>
        <w:t xml:space="preserve">Revised Parking Standards and Design SPD (2011) </w:t>
      </w:r>
    </w:p>
    <w:p w:rsidR="007D2065" w:rsidRDefault="007D2065">
      <w:pPr>
        <w:jc w:val="both"/>
        <w:rPr>
          <w:rFonts w:ascii="Trebuchet MS" w:hAnsi="Trebuchet MS" w:cs="Arial"/>
          <w:b/>
          <w:bCs/>
          <w:iCs/>
          <w:sz w:val="22"/>
          <w:szCs w:val="22"/>
        </w:rPr>
      </w:pPr>
    </w:p>
    <w:p w:rsidR="00B22150" w:rsidRDefault="00B22150">
      <w:pPr>
        <w:jc w:val="both"/>
        <w:rPr>
          <w:rFonts w:ascii="Trebuchet MS" w:hAnsi="Trebuchet MS"/>
          <w:b/>
          <w:bCs/>
          <w:iCs/>
          <w:sz w:val="22"/>
          <w:szCs w:val="22"/>
        </w:rPr>
      </w:pPr>
      <w:r>
        <w:rPr>
          <w:rFonts w:ascii="Trebuchet MS" w:hAnsi="Trebuchet MS" w:cs="Arial"/>
          <w:b/>
          <w:bCs/>
          <w:iCs/>
          <w:sz w:val="22"/>
          <w:szCs w:val="22"/>
        </w:rPr>
        <w:t xml:space="preserve">Legal context: </w:t>
      </w:r>
    </w:p>
    <w:p w:rsidR="00B22150" w:rsidRDefault="00B22150">
      <w:pPr>
        <w:pStyle w:val="BodyText"/>
        <w:jc w:val="both"/>
        <w:rPr>
          <w:rFonts w:ascii="Trebuchet MS" w:hAnsi="Trebuchet MS"/>
          <w:b w:val="0"/>
          <w:sz w:val="22"/>
          <w:szCs w:val="22"/>
        </w:rPr>
      </w:pPr>
      <w:r>
        <w:rPr>
          <w:rFonts w:ascii="Trebuchet MS" w:hAnsi="Trebuchet MS"/>
          <w:b w:val="0"/>
          <w:sz w:val="22"/>
          <w:szCs w:val="22"/>
        </w:rPr>
        <w:t>Reading Borough Council made an Article 4 Direction in May 2012, which came into force on 16</w:t>
      </w:r>
      <w:r>
        <w:rPr>
          <w:rFonts w:ascii="Trebuchet MS" w:hAnsi="Trebuchet MS"/>
          <w:b w:val="0"/>
          <w:sz w:val="22"/>
          <w:szCs w:val="22"/>
          <w:vertAlign w:val="superscript"/>
        </w:rPr>
        <w:t>th</w:t>
      </w:r>
      <w:r>
        <w:rPr>
          <w:rFonts w:ascii="Trebuchet MS" w:hAnsi="Trebuchet MS"/>
          <w:b w:val="0"/>
          <w:sz w:val="22"/>
          <w:szCs w:val="22"/>
        </w:rPr>
        <w:t xml:space="preserve"> May 2013, which removes permitted development rights to convert from a dwellinghouse (C3 use) to a h</w:t>
      </w:r>
      <w:r w:rsidR="003630A2">
        <w:rPr>
          <w:rFonts w:ascii="Trebuchet MS" w:hAnsi="Trebuchet MS"/>
          <w:b w:val="0"/>
          <w:sz w:val="22"/>
          <w:szCs w:val="22"/>
        </w:rPr>
        <w:t>ouse in multiple occupation (C4 – small HMO for 3-6 unrelated persons sharing at least one basic amenity</w:t>
      </w:r>
      <w:r>
        <w:rPr>
          <w:rFonts w:ascii="Trebuchet MS" w:hAnsi="Trebuchet MS"/>
          <w:b w:val="0"/>
          <w:sz w:val="22"/>
          <w:szCs w:val="22"/>
        </w:rPr>
        <w:t>) in parts of Redlands, Katesgrove and Park Wards.  The application site is within the Article 4 Direction Area.</w:t>
      </w:r>
    </w:p>
    <w:p w:rsidR="00B22150" w:rsidRDefault="00B22150">
      <w:pPr>
        <w:pStyle w:val="BodyText"/>
        <w:jc w:val="both"/>
        <w:rPr>
          <w:rFonts w:ascii="Trebuchet MS" w:hAnsi="Trebuchet MS"/>
          <w:b w:val="0"/>
          <w:bCs w:val="0"/>
          <w:sz w:val="22"/>
          <w:szCs w:val="22"/>
        </w:rPr>
      </w:pPr>
    </w:p>
    <w:p w:rsidR="00B22150" w:rsidRDefault="00B22150">
      <w:pPr>
        <w:pStyle w:val="BodyText"/>
        <w:jc w:val="both"/>
        <w:rPr>
          <w:rFonts w:ascii="Trebuchet MS" w:hAnsi="Trebuchet MS"/>
          <w:sz w:val="22"/>
          <w:szCs w:val="22"/>
        </w:rPr>
      </w:pPr>
      <w:r>
        <w:rPr>
          <w:rFonts w:ascii="Trebuchet MS" w:hAnsi="Trebuchet MS"/>
          <w:sz w:val="22"/>
          <w:szCs w:val="22"/>
        </w:rPr>
        <w:t xml:space="preserve">Appraisal:  </w:t>
      </w:r>
    </w:p>
    <w:p w:rsidR="00B22150" w:rsidRDefault="00B22150">
      <w:pPr>
        <w:pStyle w:val="BodyText"/>
        <w:jc w:val="both"/>
        <w:rPr>
          <w:rFonts w:ascii="Trebuchet MS" w:hAnsi="Trebuchet MS"/>
          <w:b w:val="0"/>
          <w:sz w:val="22"/>
          <w:szCs w:val="22"/>
        </w:rPr>
      </w:pPr>
    </w:p>
    <w:p w:rsidR="00B22150" w:rsidRDefault="00B22150">
      <w:pPr>
        <w:pStyle w:val="BodyText"/>
        <w:jc w:val="both"/>
        <w:rPr>
          <w:rFonts w:ascii="Trebuchet MS" w:hAnsi="Trebuchet MS"/>
          <w:b w:val="0"/>
          <w:sz w:val="22"/>
          <w:szCs w:val="22"/>
        </w:rPr>
      </w:pPr>
      <w:r>
        <w:rPr>
          <w:rFonts w:ascii="Trebuchet MS" w:hAnsi="Trebuchet MS"/>
          <w:b w:val="0"/>
          <w:i/>
          <w:sz w:val="22"/>
          <w:szCs w:val="22"/>
        </w:rPr>
        <w:t>Main Issues:</w:t>
      </w:r>
      <w:r>
        <w:rPr>
          <w:rFonts w:ascii="Trebuchet MS" w:hAnsi="Trebuchet MS"/>
          <w:b w:val="0"/>
          <w:sz w:val="22"/>
          <w:szCs w:val="22"/>
        </w:rPr>
        <w:t xml:space="preserve"> The main issues are considered to be: </w:t>
      </w:r>
    </w:p>
    <w:p w:rsidR="00B22150" w:rsidRDefault="00B22150">
      <w:pPr>
        <w:pStyle w:val="BodyText"/>
        <w:jc w:val="both"/>
        <w:rPr>
          <w:rFonts w:ascii="Trebuchet MS" w:hAnsi="Trebuchet MS"/>
          <w:b w:val="0"/>
          <w:sz w:val="22"/>
          <w:szCs w:val="22"/>
        </w:rPr>
      </w:pPr>
    </w:p>
    <w:p w:rsidR="00B22150" w:rsidRDefault="00B22150">
      <w:pPr>
        <w:pStyle w:val="BodyText"/>
        <w:ind w:left="180" w:hanging="180"/>
        <w:jc w:val="both"/>
        <w:rPr>
          <w:rFonts w:ascii="Trebuchet MS" w:hAnsi="Trebuchet MS"/>
          <w:b w:val="0"/>
          <w:sz w:val="22"/>
          <w:szCs w:val="22"/>
        </w:rPr>
      </w:pPr>
      <w:r>
        <w:rPr>
          <w:rFonts w:ascii="Trebuchet MS" w:hAnsi="Trebuchet MS"/>
          <w:b w:val="0"/>
          <w:sz w:val="22"/>
          <w:szCs w:val="22"/>
        </w:rPr>
        <w:t>(a)</w:t>
      </w:r>
      <w:r>
        <w:rPr>
          <w:rFonts w:ascii="Trebuchet MS" w:hAnsi="Trebuchet MS"/>
          <w:b w:val="0"/>
          <w:sz w:val="22"/>
          <w:szCs w:val="22"/>
        </w:rPr>
        <w:tab/>
        <w:t xml:space="preserve">Whether the conversion of the property to C4 use has resulted in unduly diluting or </w:t>
      </w:r>
      <w:r>
        <w:rPr>
          <w:rFonts w:ascii="Trebuchet MS" w:hAnsi="Trebuchet MS"/>
          <w:b w:val="0"/>
          <w:sz w:val="22"/>
          <w:szCs w:val="22"/>
        </w:rPr>
        <w:tab/>
        <w:t>harming a mixed and sustainable community;</w:t>
      </w:r>
    </w:p>
    <w:p w:rsidR="00B22150" w:rsidRDefault="002A5622" w:rsidP="00A5583E">
      <w:pPr>
        <w:pStyle w:val="BodyText"/>
        <w:numPr>
          <w:ilvl w:val="0"/>
          <w:numId w:val="1"/>
        </w:numPr>
        <w:adjustRightInd w:val="0"/>
        <w:ind w:hanging="720"/>
        <w:jc w:val="both"/>
        <w:textAlignment w:val="baseline"/>
        <w:rPr>
          <w:rFonts w:ascii="Trebuchet MS" w:hAnsi="Trebuchet MS"/>
          <w:b w:val="0"/>
          <w:sz w:val="22"/>
          <w:szCs w:val="22"/>
        </w:rPr>
      </w:pPr>
      <w:r>
        <w:rPr>
          <w:rFonts w:ascii="Trebuchet MS" w:hAnsi="Trebuchet MS"/>
          <w:b w:val="0"/>
          <w:sz w:val="22"/>
          <w:szCs w:val="22"/>
        </w:rPr>
        <w:t>Is the property of the appropriate size for conversion?</w:t>
      </w:r>
    </w:p>
    <w:p w:rsidR="002A5622" w:rsidRDefault="002A5622" w:rsidP="00A5583E">
      <w:pPr>
        <w:pStyle w:val="BodyText"/>
        <w:numPr>
          <w:ilvl w:val="0"/>
          <w:numId w:val="1"/>
        </w:numPr>
        <w:ind w:hanging="720"/>
        <w:jc w:val="both"/>
        <w:rPr>
          <w:rFonts w:ascii="Trebuchet MS" w:hAnsi="Trebuchet MS"/>
          <w:b w:val="0"/>
          <w:sz w:val="22"/>
          <w:szCs w:val="22"/>
        </w:rPr>
      </w:pPr>
      <w:r>
        <w:rPr>
          <w:rFonts w:ascii="Trebuchet MS" w:hAnsi="Trebuchet MS"/>
          <w:b w:val="0"/>
          <w:sz w:val="22"/>
          <w:szCs w:val="22"/>
        </w:rPr>
        <w:t>Amenity of future residents and those of existing neighbouring properties</w:t>
      </w:r>
    </w:p>
    <w:p w:rsidR="00B22150" w:rsidRDefault="00050B4A" w:rsidP="00A5583E">
      <w:pPr>
        <w:pStyle w:val="BodyText"/>
        <w:numPr>
          <w:ilvl w:val="0"/>
          <w:numId w:val="1"/>
        </w:numPr>
        <w:ind w:hanging="720"/>
        <w:jc w:val="both"/>
        <w:rPr>
          <w:rFonts w:ascii="Trebuchet MS" w:hAnsi="Trebuchet MS"/>
          <w:b w:val="0"/>
          <w:sz w:val="22"/>
          <w:szCs w:val="22"/>
        </w:rPr>
      </w:pPr>
      <w:r>
        <w:rPr>
          <w:rFonts w:ascii="Trebuchet MS" w:hAnsi="Trebuchet MS"/>
          <w:b w:val="0"/>
          <w:sz w:val="22"/>
          <w:szCs w:val="22"/>
        </w:rPr>
        <w:t>E</w:t>
      </w:r>
      <w:r w:rsidR="00B22150">
        <w:rPr>
          <w:rFonts w:ascii="Trebuchet MS" w:hAnsi="Trebuchet MS"/>
          <w:b w:val="0"/>
          <w:sz w:val="22"/>
          <w:szCs w:val="22"/>
        </w:rPr>
        <w:t xml:space="preserve">ffect on </w:t>
      </w:r>
      <w:r w:rsidR="008F4F6C">
        <w:rPr>
          <w:rFonts w:ascii="Trebuchet MS" w:hAnsi="Trebuchet MS"/>
          <w:b w:val="0"/>
          <w:sz w:val="22"/>
          <w:szCs w:val="22"/>
        </w:rPr>
        <w:t xml:space="preserve">car/ cycle </w:t>
      </w:r>
      <w:r w:rsidR="00B22150">
        <w:rPr>
          <w:rFonts w:ascii="Trebuchet MS" w:hAnsi="Trebuchet MS"/>
          <w:b w:val="0"/>
          <w:sz w:val="22"/>
          <w:szCs w:val="22"/>
        </w:rPr>
        <w:t>parking</w:t>
      </w:r>
    </w:p>
    <w:p w:rsidR="002A5622" w:rsidRDefault="002A5622">
      <w:pPr>
        <w:pStyle w:val="BodyText"/>
        <w:jc w:val="both"/>
        <w:rPr>
          <w:rFonts w:ascii="Trebuchet MS" w:hAnsi="Trebuchet MS"/>
          <w:b w:val="0"/>
          <w:sz w:val="22"/>
          <w:szCs w:val="22"/>
        </w:rPr>
      </w:pPr>
    </w:p>
    <w:p w:rsidR="00B22150" w:rsidRDefault="00B22150">
      <w:pPr>
        <w:pStyle w:val="BodyText"/>
        <w:jc w:val="both"/>
        <w:rPr>
          <w:rFonts w:ascii="Trebuchet MS" w:hAnsi="Trebuchet MS"/>
          <w:b w:val="0"/>
          <w:sz w:val="22"/>
          <w:szCs w:val="22"/>
        </w:rPr>
      </w:pPr>
      <w:r>
        <w:rPr>
          <w:rFonts w:ascii="Trebuchet MS" w:hAnsi="Trebuchet MS"/>
          <w:b w:val="0"/>
          <w:sz w:val="22"/>
          <w:szCs w:val="22"/>
        </w:rPr>
        <w:t>Along with the adopted local planning polices the Assessment has mainly been based on the Adopted Residential Conversions SPD (2013)</w:t>
      </w:r>
      <w:r w:rsidR="008F4F6C">
        <w:rPr>
          <w:rFonts w:ascii="Trebuchet MS" w:hAnsi="Trebuchet MS"/>
          <w:b w:val="0"/>
          <w:sz w:val="22"/>
          <w:szCs w:val="22"/>
        </w:rPr>
        <w:t xml:space="preserve">.  </w:t>
      </w:r>
      <w:r>
        <w:rPr>
          <w:rFonts w:ascii="Trebuchet MS" w:hAnsi="Trebuchet MS"/>
          <w:b w:val="0"/>
          <w:sz w:val="22"/>
          <w:szCs w:val="22"/>
        </w:rPr>
        <w:t>Section A of the SPD, deals with the ‘General Assessment of all Conversions’ (i.e from C3 dwellinghouses to flats or HMOs (both small C4 use and sui generis</w:t>
      </w:r>
      <w:r w:rsidR="00B96981">
        <w:rPr>
          <w:rFonts w:ascii="Trebuchet MS" w:hAnsi="Trebuchet MS"/>
          <w:b w:val="0"/>
          <w:sz w:val="22"/>
          <w:szCs w:val="22"/>
        </w:rPr>
        <w:t xml:space="preserve"> HMOs).  Section B specifically covers the </w:t>
      </w:r>
      <w:r>
        <w:rPr>
          <w:rFonts w:ascii="Trebuchet MS" w:hAnsi="Trebuchet MS"/>
          <w:b w:val="0"/>
          <w:sz w:val="22"/>
          <w:szCs w:val="22"/>
        </w:rPr>
        <w:t xml:space="preserve">assessment of applications for HMOs within the area covered by the Article 4 Direction.  This application has been </w:t>
      </w:r>
      <w:r>
        <w:rPr>
          <w:rFonts w:ascii="Trebuchet MS" w:hAnsi="Trebuchet MS"/>
          <w:b w:val="0"/>
          <w:sz w:val="22"/>
          <w:szCs w:val="22"/>
        </w:rPr>
        <w:lastRenderedPageBreak/>
        <w:t>considered against both sections.  The SPD sets out 26 no. checklist items; the relevant ones of these are used to form the basis of the assessment within this report.</w:t>
      </w:r>
    </w:p>
    <w:p w:rsidR="00B22150" w:rsidRDefault="00B22150">
      <w:pPr>
        <w:pStyle w:val="BodyText"/>
        <w:jc w:val="both"/>
        <w:rPr>
          <w:rFonts w:ascii="Trebuchet MS" w:hAnsi="Trebuchet MS"/>
          <w:b w:val="0"/>
          <w:sz w:val="22"/>
          <w:szCs w:val="22"/>
        </w:rPr>
      </w:pPr>
      <w:r>
        <w:rPr>
          <w:rFonts w:ascii="Trebuchet MS" w:hAnsi="Trebuchet MS"/>
          <w:b w:val="0"/>
          <w:sz w:val="22"/>
          <w:szCs w:val="22"/>
        </w:rPr>
        <w:t xml:space="preserve"> </w:t>
      </w:r>
    </w:p>
    <w:p w:rsidR="00B22150" w:rsidRDefault="00B22150">
      <w:pPr>
        <w:pStyle w:val="BodyText"/>
        <w:ind w:left="720" w:hanging="720"/>
        <w:jc w:val="both"/>
        <w:rPr>
          <w:rFonts w:ascii="Trebuchet MS" w:hAnsi="Trebuchet MS"/>
          <w:b w:val="0"/>
          <w:sz w:val="22"/>
          <w:szCs w:val="22"/>
        </w:rPr>
      </w:pPr>
      <w:r>
        <w:rPr>
          <w:rFonts w:ascii="Trebuchet MS" w:hAnsi="Trebuchet MS"/>
          <w:b w:val="0"/>
          <w:sz w:val="22"/>
          <w:szCs w:val="22"/>
        </w:rPr>
        <w:t>(a)</w:t>
      </w:r>
      <w:r>
        <w:rPr>
          <w:rFonts w:ascii="Trebuchet MS" w:hAnsi="Trebuchet MS"/>
          <w:b w:val="0"/>
          <w:sz w:val="22"/>
          <w:szCs w:val="22"/>
        </w:rPr>
        <w:tab/>
      </w:r>
      <w:r>
        <w:rPr>
          <w:rFonts w:ascii="Trebuchet MS" w:hAnsi="Trebuchet MS"/>
          <w:b w:val="0"/>
          <w:sz w:val="22"/>
          <w:szCs w:val="22"/>
          <w:u w:val="single"/>
        </w:rPr>
        <w:t>Whether the conversion of the property to C4 use has resulted in unduly diluting or harming a mixed and sustainable community</w:t>
      </w:r>
    </w:p>
    <w:p w:rsidR="00B22150" w:rsidRDefault="00B22150">
      <w:pPr>
        <w:pStyle w:val="BodyText"/>
        <w:jc w:val="both"/>
        <w:rPr>
          <w:rFonts w:ascii="Trebuchet MS" w:hAnsi="Trebuchet MS"/>
          <w:b w:val="0"/>
          <w:sz w:val="22"/>
          <w:szCs w:val="22"/>
        </w:rPr>
      </w:pPr>
      <w:r>
        <w:rPr>
          <w:rFonts w:ascii="Trebuchet MS" w:hAnsi="Trebuchet MS"/>
          <w:b w:val="0"/>
          <w:sz w:val="22"/>
          <w:szCs w:val="22"/>
        </w:rPr>
        <w:tab/>
      </w:r>
    </w:p>
    <w:p w:rsidR="002A5622" w:rsidRDefault="00B22150" w:rsidP="002A5622">
      <w:pPr>
        <w:pStyle w:val="BodyText"/>
        <w:ind w:left="720" w:hanging="720"/>
        <w:jc w:val="both"/>
        <w:rPr>
          <w:color w:val="000000" w:themeColor="text1"/>
          <w:sz w:val="22"/>
          <w:szCs w:val="22"/>
        </w:rPr>
      </w:pPr>
      <w:r>
        <w:rPr>
          <w:rFonts w:ascii="Trebuchet MS" w:hAnsi="Trebuchet MS"/>
          <w:b w:val="0"/>
          <w:sz w:val="22"/>
          <w:szCs w:val="22"/>
        </w:rPr>
        <w:tab/>
        <w:t xml:space="preserve">The SPD identifies that the ‘tipping point is when the concentration of HMOs becomes over dominant and the community is no longer considered to be mixed and sustainable.’  The SPD defines that </w:t>
      </w:r>
      <w:r>
        <w:rPr>
          <w:rFonts w:ascii="Trebuchet MS" w:hAnsi="Trebuchet MS"/>
          <w:b w:val="0"/>
          <w:i/>
          <w:iCs/>
          <w:sz w:val="22"/>
          <w:szCs w:val="22"/>
        </w:rPr>
        <w:t>“planning permission will not normally be granted where the proportion of HMOs will result in HMOs representing 25% or more or the residential properties within a circle of 50m radius measured from the application site” (para. 5.43).</w:t>
      </w:r>
      <w:r>
        <w:rPr>
          <w:rFonts w:ascii="Trebuchet MS" w:hAnsi="Trebuchet MS"/>
          <w:b w:val="0"/>
          <w:sz w:val="22"/>
          <w:szCs w:val="22"/>
        </w:rPr>
        <w:t xml:space="preserve">  The concentration of HMOs in the area surrounding the application site has been calculated as a percentage of the total estimated number of existing HMOs (C4 or sui generis) against the total number of residential properties, i.e. those falling with C3, C4 or sui generis HMO use.  </w:t>
      </w:r>
      <w:r w:rsidR="00B96981">
        <w:rPr>
          <w:rFonts w:ascii="Trebuchet MS" w:hAnsi="Trebuchet MS"/>
          <w:b w:val="0"/>
          <w:sz w:val="22"/>
          <w:szCs w:val="22"/>
        </w:rPr>
        <w:t>A</w:t>
      </w:r>
      <w:r>
        <w:rPr>
          <w:rFonts w:ascii="Trebuchet MS" w:hAnsi="Trebuchet MS"/>
          <w:b w:val="0"/>
          <w:sz w:val="22"/>
          <w:szCs w:val="22"/>
        </w:rPr>
        <w:t xml:space="preserve">vailable data from Environmental Health, Council Tax, extant (unimplemented) permissions for HMOs, and data on sites such as Rightmove, and </w:t>
      </w:r>
      <w:r w:rsidRPr="00374043">
        <w:rPr>
          <w:rFonts w:ascii="Trebuchet MS" w:hAnsi="Trebuchet MS"/>
          <w:b w:val="0"/>
          <w:sz w:val="22"/>
          <w:szCs w:val="22"/>
        </w:rPr>
        <w:t>data held by the Enforcement Team</w:t>
      </w:r>
      <w:r w:rsidR="00B96981" w:rsidRPr="00374043">
        <w:rPr>
          <w:rFonts w:ascii="Trebuchet MS" w:hAnsi="Trebuchet MS"/>
          <w:b w:val="0"/>
          <w:sz w:val="22"/>
          <w:szCs w:val="22"/>
        </w:rPr>
        <w:t>, has been used</w:t>
      </w:r>
      <w:r w:rsidR="00066391" w:rsidRPr="00374043">
        <w:rPr>
          <w:rFonts w:ascii="Trebuchet MS" w:hAnsi="Trebuchet MS"/>
          <w:b w:val="0"/>
          <w:sz w:val="22"/>
          <w:szCs w:val="22"/>
        </w:rPr>
        <w:t xml:space="preserve">.  </w:t>
      </w:r>
      <w:r w:rsidR="007D2065" w:rsidRPr="00374043">
        <w:rPr>
          <w:rFonts w:ascii="Trebuchet MS" w:hAnsi="Trebuchet MS"/>
          <w:b w:val="0"/>
          <w:sz w:val="22"/>
          <w:szCs w:val="22"/>
        </w:rPr>
        <w:t xml:space="preserve">The total </w:t>
      </w:r>
      <w:r w:rsidR="007D2065" w:rsidRPr="002A5622">
        <w:rPr>
          <w:rFonts w:ascii="Trebuchet MS" w:hAnsi="Trebuchet MS"/>
          <w:b w:val="0"/>
          <w:sz w:val="22"/>
          <w:szCs w:val="22"/>
        </w:rPr>
        <w:t>number of residential properties within the 50m radius, including the application</w:t>
      </w:r>
      <w:r w:rsidR="002130A1" w:rsidRPr="002A5622">
        <w:rPr>
          <w:rFonts w:ascii="Trebuchet MS" w:hAnsi="Trebuchet MS"/>
          <w:b w:val="0"/>
          <w:sz w:val="22"/>
          <w:szCs w:val="22"/>
        </w:rPr>
        <w:t xml:space="preserve"> site, has been calculated as </w:t>
      </w:r>
      <w:r w:rsidR="002A5622" w:rsidRPr="002A5622">
        <w:rPr>
          <w:rFonts w:ascii="Trebuchet MS" w:hAnsi="Trebuchet MS"/>
          <w:b w:val="0"/>
          <w:sz w:val="22"/>
          <w:szCs w:val="22"/>
        </w:rPr>
        <w:t xml:space="preserve">42. </w:t>
      </w:r>
      <w:r w:rsidR="002A5622" w:rsidRPr="002A5622">
        <w:rPr>
          <w:rFonts w:ascii="Trebuchet MS" w:hAnsi="Trebuchet MS"/>
          <w:b w:val="0"/>
          <w:color w:val="000000" w:themeColor="text1"/>
          <w:sz w:val="22"/>
          <w:szCs w:val="22"/>
        </w:rPr>
        <w:t xml:space="preserve">The total number of properties within HMO use, using the above sources of data, is estimated to be </w:t>
      </w:r>
      <w:r w:rsidR="00D447B4">
        <w:rPr>
          <w:rFonts w:ascii="Trebuchet MS" w:hAnsi="Trebuchet MS"/>
          <w:b w:val="0"/>
          <w:color w:val="000000" w:themeColor="text1"/>
          <w:sz w:val="22"/>
          <w:szCs w:val="22"/>
        </w:rPr>
        <w:t>22</w:t>
      </w:r>
      <w:r w:rsidR="002A5622" w:rsidRPr="002A5622">
        <w:rPr>
          <w:rFonts w:ascii="Trebuchet MS" w:hAnsi="Trebuchet MS"/>
          <w:b w:val="0"/>
          <w:color w:val="000000" w:themeColor="text1"/>
          <w:sz w:val="22"/>
          <w:szCs w:val="22"/>
        </w:rPr>
        <w:t xml:space="preserve"> no. (Including no. 1) and therefore the overall percentage is calculated as </w:t>
      </w:r>
      <w:r w:rsidR="00D447B4">
        <w:rPr>
          <w:rFonts w:ascii="Trebuchet MS" w:hAnsi="Trebuchet MS"/>
          <w:b w:val="0"/>
          <w:color w:val="000000" w:themeColor="text1"/>
          <w:sz w:val="22"/>
          <w:szCs w:val="22"/>
        </w:rPr>
        <w:t>52.4</w:t>
      </w:r>
      <w:r w:rsidR="002A5622" w:rsidRPr="002A5622">
        <w:rPr>
          <w:rFonts w:ascii="Trebuchet MS" w:hAnsi="Trebuchet MS"/>
          <w:b w:val="0"/>
          <w:color w:val="000000" w:themeColor="text1"/>
          <w:sz w:val="22"/>
          <w:szCs w:val="22"/>
        </w:rPr>
        <w:t xml:space="preserve">%, which is well above the threshold of a maximum of </w:t>
      </w:r>
      <w:r w:rsidR="00D447B4">
        <w:rPr>
          <w:rFonts w:ascii="Trebuchet MS" w:hAnsi="Trebuchet MS"/>
          <w:b w:val="0"/>
          <w:color w:val="000000" w:themeColor="text1"/>
          <w:sz w:val="22"/>
          <w:szCs w:val="22"/>
        </w:rPr>
        <w:t xml:space="preserve">under </w:t>
      </w:r>
      <w:r w:rsidR="002A5622" w:rsidRPr="002A5622">
        <w:rPr>
          <w:rFonts w:ascii="Trebuchet MS" w:hAnsi="Trebuchet MS"/>
          <w:b w:val="0"/>
          <w:color w:val="000000" w:themeColor="text1"/>
          <w:sz w:val="22"/>
          <w:szCs w:val="22"/>
        </w:rPr>
        <w:t>25%.  In this regard the principle of the conversion of the application property to a C4 small HMO is not considered acceptable.</w:t>
      </w:r>
    </w:p>
    <w:p w:rsidR="00B22150" w:rsidRDefault="00B22150">
      <w:pPr>
        <w:pStyle w:val="BodyText"/>
        <w:ind w:left="720" w:hanging="720"/>
        <w:jc w:val="both"/>
        <w:rPr>
          <w:rFonts w:ascii="Trebuchet MS" w:hAnsi="Trebuchet MS"/>
          <w:b w:val="0"/>
          <w:sz w:val="22"/>
          <w:szCs w:val="22"/>
        </w:rPr>
      </w:pPr>
    </w:p>
    <w:p w:rsidR="002A5622" w:rsidRPr="002A5622" w:rsidRDefault="002A5622" w:rsidP="002A5622">
      <w:pPr>
        <w:pStyle w:val="BodyText"/>
        <w:ind w:left="720"/>
        <w:jc w:val="both"/>
        <w:rPr>
          <w:rFonts w:ascii="Trebuchet MS" w:hAnsi="Trebuchet MS"/>
          <w:b w:val="0"/>
          <w:color w:val="000000" w:themeColor="text1"/>
          <w:sz w:val="22"/>
          <w:szCs w:val="22"/>
        </w:rPr>
      </w:pPr>
      <w:r w:rsidRPr="002A5622">
        <w:rPr>
          <w:rFonts w:ascii="Trebuchet MS" w:hAnsi="Trebuchet MS"/>
          <w:b w:val="0"/>
          <w:iCs/>
          <w:color w:val="000000" w:themeColor="text1"/>
          <w:sz w:val="22"/>
          <w:szCs w:val="22"/>
        </w:rPr>
        <w:t>A substantial number of properties within the immediate area are in HMO use and therefore the use of the property as a C4 small HMO does not contribute to achieving an appropriately mixed and sustainable community and would have a detrimental impact on the physical character of the area.  It is therefore considered to be contrary to Sites and Detailed Policies Policy DM8: Residential Conversions, and the adopted Residential Conversions SPD.</w:t>
      </w:r>
    </w:p>
    <w:p w:rsidR="002A5622" w:rsidRDefault="002A5622">
      <w:pPr>
        <w:pStyle w:val="BodyText"/>
        <w:ind w:left="720" w:hanging="720"/>
        <w:jc w:val="both"/>
        <w:rPr>
          <w:rFonts w:ascii="Trebuchet MS" w:hAnsi="Trebuchet MS"/>
          <w:b w:val="0"/>
          <w:sz w:val="22"/>
          <w:szCs w:val="22"/>
        </w:rPr>
      </w:pPr>
    </w:p>
    <w:p w:rsidR="002A5622" w:rsidRDefault="00B22150" w:rsidP="002A5622">
      <w:pPr>
        <w:pStyle w:val="BodyText"/>
        <w:adjustRightInd w:val="0"/>
        <w:jc w:val="both"/>
        <w:textAlignment w:val="baseline"/>
        <w:rPr>
          <w:rFonts w:ascii="Trebuchet MS" w:hAnsi="Trebuchet MS"/>
          <w:b w:val="0"/>
          <w:sz w:val="22"/>
          <w:szCs w:val="22"/>
        </w:rPr>
      </w:pPr>
      <w:r>
        <w:rPr>
          <w:rFonts w:ascii="Trebuchet MS" w:hAnsi="Trebuchet MS"/>
          <w:b w:val="0"/>
          <w:sz w:val="22"/>
          <w:szCs w:val="22"/>
        </w:rPr>
        <w:t>(b)</w:t>
      </w:r>
      <w:r>
        <w:rPr>
          <w:rFonts w:ascii="Trebuchet MS" w:hAnsi="Trebuchet MS"/>
          <w:b w:val="0"/>
          <w:sz w:val="22"/>
          <w:szCs w:val="22"/>
        </w:rPr>
        <w:tab/>
      </w:r>
      <w:r w:rsidR="002A5622" w:rsidRPr="002A5622">
        <w:rPr>
          <w:rFonts w:ascii="Trebuchet MS" w:hAnsi="Trebuchet MS"/>
          <w:b w:val="0"/>
          <w:sz w:val="22"/>
          <w:szCs w:val="22"/>
          <w:u w:val="single"/>
        </w:rPr>
        <w:t>Is the property of the appropriate size for conversion?</w:t>
      </w:r>
    </w:p>
    <w:p w:rsidR="002A5622" w:rsidRPr="002A5622" w:rsidRDefault="002A5622" w:rsidP="002A5622">
      <w:pPr>
        <w:pStyle w:val="BodyText"/>
        <w:adjustRightInd w:val="0"/>
        <w:ind w:left="720"/>
        <w:jc w:val="both"/>
        <w:textAlignment w:val="baseline"/>
        <w:rPr>
          <w:rFonts w:ascii="Trebuchet MS" w:hAnsi="Trebuchet MS"/>
          <w:b w:val="0"/>
          <w:color w:val="000000" w:themeColor="text1"/>
          <w:sz w:val="22"/>
          <w:szCs w:val="22"/>
        </w:rPr>
      </w:pPr>
      <w:r w:rsidRPr="002A5622">
        <w:rPr>
          <w:rFonts w:ascii="Trebuchet MS" w:hAnsi="Trebuchet MS"/>
          <w:b w:val="0"/>
          <w:color w:val="000000" w:themeColor="text1"/>
          <w:sz w:val="22"/>
          <w:szCs w:val="22"/>
        </w:rPr>
        <w:t>The property meets the size requirement for such a conversion in accordance with Policy DM8.</w:t>
      </w:r>
    </w:p>
    <w:p w:rsidR="002A5622" w:rsidRDefault="002A5622">
      <w:pPr>
        <w:pStyle w:val="BodyText"/>
        <w:ind w:left="720" w:hanging="720"/>
        <w:jc w:val="both"/>
        <w:rPr>
          <w:rFonts w:ascii="Trebuchet MS" w:hAnsi="Trebuchet MS"/>
          <w:b w:val="0"/>
          <w:sz w:val="22"/>
          <w:szCs w:val="22"/>
        </w:rPr>
      </w:pPr>
    </w:p>
    <w:p w:rsidR="002A5622" w:rsidRDefault="002A5622" w:rsidP="002A5622">
      <w:pPr>
        <w:pStyle w:val="BodyText"/>
        <w:ind w:left="709" w:hanging="709"/>
        <w:jc w:val="both"/>
        <w:rPr>
          <w:rFonts w:ascii="Trebuchet MS" w:hAnsi="Trebuchet MS"/>
          <w:b w:val="0"/>
          <w:sz w:val="22"/>
          <w:szCs w:val="22"/>
        </w:rPr>
      </w:pPr>
      <w:r>
        <w:rPr>
          <w:rFonts w:ascii="Trebuchet MS" w:hAnsi="Trebuchet MS"/>
          <w:b w:val="0"/>
          <w:sz w:val="22"/>
          <w:szCs w:val="22"/>
        </w:rPr>
        <w:t xml:space="preserve">(c) </w:t>
      </w:r>
      <w:r>
        <w:rPr>
          <w:rFonts w:ascii="Trebuchet MS" w:hAnsi="Trebuchet MS"/>
          <w:b w:val="0"/>
          <w:sz w:val="22"/>
          <w:szCs w:val="22"/>
        </w:rPr>
        <w:tab/>
      </w:r>
      <w:r w:rsidRPr="002A5622">
        <w:rPr>
          <w:rFonts w:ascii="Trebuchet MS" w:hAnsi="Trebuchet MS"/>
          <w:b w:val="0"/>
          <w:sz w:val="22"/>
          <w:szCs w:val="22"/>
          <w:u w:val="single"/>
        </w:rPr>
        <w:t>Amenity of future residents and those of existing neighbouring properties</w:t>
      </w:r>
    </w:p>
    <w:p w:rsidR="0043239E" w:rsidRPr="006F0B40" w:rsidRDefault="0043239E" w:rsidP="0043239E">
      <w:pPr>
        <w:pStyle w:val="BodyText"/>
        <w:ind w:left="720" w:hanging="720"/>
        <w:jc w:val="both"/>
        <w:rPr>
          <w:rFonts w:ascii="Trebuchet MS" w:hAnsi="Trebuchet MS"/>
          <w:b w:val="0"/>
          <w:iCs/>
          <w:sz w:val="22"/>
          <w:szCs w:val="22"/>
        </w:rPr>
      </w:pPr>
      <w:r>
        <w:rPr>
          <w:rFonts w:ascii="Trebuchet MS" w:hAnsi="Trebuchet MS"/>
          <w:b w:val="0"/>
          <w:iCs/>
          <w:sz w:val="22"/>
          <w:szCs w:val="22"/>
        </w:rPr>
        <w:tab/>
      </w:r>
      <w:r w:rsidRPr="006F0B40">
        <w:rPr>
          <w:rFonts w:ascii="Trebuchet MS" w:hAnsi="Trebuchet MS"/>
          <w:b w:val="0"/>
          <w:iCs/>
          <w:sz w:val="22"/>
          <w:szCs w:val="22"/>
        </w:rPr>
        <w:t xml:space="preserve">The Residential Conversions SPD sets out a number of checklist items which provide further detail related to adopted policies DM4, DM8, DM9 and DM10 of the Sites and Detailed Policies Document.  </w:t>
      </w:r>
    </w:p>
    <w:p w:rsidR="0043239E" w:rsidRDefault="0043239E" w:rsidP="0043239E">
      <w:pPr>
        <w:pStyle w:val="BodyText"/>
        <w:ind w:left="720" w:hanging="720"/>
        <w:jc w:val="both"/>
        <w:rPr>
          <w:sz w:val="22"/>
          <w:szCs w:val="22"/>
        </w:rPr>
      </w:pPr>
    </w:p>
    <w:p w:rsidR="0043239E" w:rsidRPr="00893F31" w:rsidRDefault="0043239E" w:rsidP="0043239E">
      <w:pPr>
        <w:autoSpaceDE/>
        <w:autoSpaceDN/>
        <w:ind w:left="720"/>
        <w:jc w:val="both"/>
        <w:rPr>
          <w:rFonts w:ascii="Trebuchet MS" w:hAnsi="Trebuchet MS"/>
          <w:bCs/>
          <w:sz w:val="22"/>
          <w:szCs w:val="22"/>
          <w:lang w:eastAsia="en-US"/>
        </w:rPr>
      </w:pPr>
      <w:r w:rsidRPr="0043239E">
        <w:rPr>
          <w:rFonts w:ascii="Trebuchet MS" w:hAnsi="Trebuchet MS"/>
          <w:b/>
          <w:i/>
          <w:iCs/>
          <w:sz w:val="22"/>
          <w:szCs w:val="22"/>
        </w:rPr>
        <w:t>Room Sizes</w:t>
      </w:r>
      <w:r w:rsidRPr="0043239E">
        <w:rPr>
          <w:rFonts w:ascii="Trebuchet MS" w:hAnsi="Trebuchet MS"/>
          <w:i/>
          <w:iCs/>
          <w:sz w:val="22"/>
          <w:szCs w:val="22"/>
        </w:rPr>
        <w:t xml:space="preserve"> - </w:t>
      </w:r>
      <w:r w:rsidRPr="0043239E">
        <w:rPr>
          <w:rFonts w:ascii="Trebuchet MS" w:hAnsi="Trebuchet MS"/>
          <w:iCs/>
          <w:sz w:val="22"/>
          <w:szCs w:val="22"/>
        </w:rPr>
        <w:tab/>
        <w:t xml:space="preserve">The SPD identifies minimum internal floorspace standards (Appendix 1) as 6.5sqm for a single bedroom and 7sqm for a kitchen.  </w:t>
      </w:r>
      <w:r w:rsidR="00D11EEA">
        <w:rPr>
          <w:rFonts w:ascii="Trebuchet MS" w:hAnsi="Trebuchet MS"/>
          <w:iCs/>
          <w:sz w:val="22"/>
          <w:szCs w:val="22"/>
        </w:rPr>
        <w:t>The bedrooms and kitchen exceed these dimensions.</w:t>
      </w:r>
      <w:r w:rsidRPr="0058083B">
        <w:rPr>
          <w:rFonts w:ascii="Trebuchet MS" w:hAnsi="Trebuchet MS"/>
          <w:sz w:val="22"/>
          <w:szCs w:val="22"/>
        </w:rPr>
        <w:t xml:space="preserve">  </w:t>
      </w:r>
    </w:p>
    <w:p w:rsidR="0043239E" w:rsidRPr="0058083B" w:rsidRDefault="0043239E" w:rsidP="0043239E">
      <w:pPr>
        <w:pStyle w:val="BodyText"/>
        <w:ind w:left="720" w:hanging="720"/>
        <w:jc w:val="both"/>
        <w:rPr>
          <w:rFonts w:ascii="Trebuchet MS" w:hAnsi="Trebuchet MS"/>
          <w:b w:val="0"/>
          <w:i/>
          <w:iCs/>
          <w:sz w:val="22"/>
          <w:szCs w:val="22"/>
        </w:rPr>
      </w:pPr>
    </w:p>
    <w:p w:rsidR="0043239E" w:rsidRPr="0043239E" w:rsidRDefault="0043239E" w:rsidP="0043239E">
      <w:pPr>
        <w:pStyle w:val="BodyText"/>
        <w:ind w:left="720" w:hanging="720"/>
        <w:jc w:val="both"/>
        <w:rPr>
          <w:iCs/>
          <w:sz w:val="22"/>
          <w:szCs w:val="22"/>
        </w:rPr>
      </w:pPr>
      <w:r w:rsidRPr="0058083B">
        <w:rPr>
          <w:rFonts w:ascii="Trebuchet MS" w:hAnsi="Trebuchet MS"/>
          <w:b w:val="0"/>
          <w:i/>
          <w:iCs/>
          <w:sz w:val="22"/>
          <w:szCs w:val="22"/>
        </w:rPr>
        <w:tab/>
      </w:r>
      <w:r w:rsidRPr="000C6868">
        <w:rPr>
          <w:rFonts w:ascii="Trebuchet MS" w:hAnsi="Trebuchet MS"/>
          <w:i/>
          <w:iCs/>
          <w:sz w:val="22"/>
          <w:szCs w:val="22"/>
        </w:rPr>
        <w:t>Communal Space</w:t>
      </w:r>
      <w:r>
        <w:rPr>
          <w:rFonts w:ascii="Trebuchet MS" w:hAnsi="Trebuchet MS"/>
          <w:i/>
          <w:iCs/>
          <w:sz w:val="22"/>
          <w:szCs w:val="22"/>
        </w:rPr>
        <w:t xml:space="preserve"> –</w:t>
      </w:r>
      <w:r w:rsidRPr="0043239E">
        <w:rPr>
          <w:rFonts w:ascii="Trebuchet MS" w:hAnsi="Trebuchet MS"/>
          <w:b w:val="0"/>
          <w:i/>
          <w:iCs/>
          <w:sz w:val="22"/>
          <w:szCs w:val="22"/>
        </w:rPr>
        <w:t xml:space="preserve"> </w:t>
      </w:r>
      <w:r w:rsidRPr="0043239E">
        <w:rPr>
          <w:rFonts w:ascii="Trebuchet MS" w:hAnsi="Trebuchet MS"/>
          <w:b w:val="0"/>
          <w:iCs/>
          <w:sz w:val="22"/>
          <w:szCs w:val="22"/>
        </w:rPr>
        <w:t xml:space="preserve">There </w:t>
      </w:r>
      <w:r w:rsidR="00D11EEA">
        <w:rPr>
          <w:rFonts w:ascii="Trebuchet MS" w:hAnsi="Trebuchet MS"/>
          <w:b w:val="0"/>
          <w:iCs/>
          <w:sz w:val="22"/>
          <w:szCs w:val="22"/>
        </w:rPr>
        <w:t xml:space="preserve">is a </w:t>
      </w:r>
      <w:r w:rsidR="00FF6D08">
        <w:rPr>
          <w:rFonts w:ascii="Trebuchet MS" w:hAnsi="Trebuchet MS"/>
          <w:b w:val="0"/>
          <w:iCs/>
          <w:sz w:val="22"/>
          <w:szCs w:val="22"/>
        </w:rPr>
        <w:t>lounge and large kitchen, which are</w:t>
      </w:r>
      <w:r w:rsidRPr="0043239E">
        <w:rPr>
          <w:rFonts w:ascii="Trebuchet MS" w:hAnsi="Trebuchet MS"/>
          <w:b w:val="0"/>
          <w:iCs/>
          <w:sz w:val="22"/>
          <w:szCs w:val="22"/>
        </w:rPr>
        <w:t xml:space="preserve"> considered acceptable for a small HMO.</w:t>
      </w:r>
      <w:r w:rsidRPr="0043239E">
        <w:rPr>
          <w:iCs/>
          <w:sz w:val="22"/>
          <w:szCs w:val="22"/>
        </w:rPr>
        <w:t xml:space="preserve"> </w:t>
      </w:r>
    </w:p>
    <w:p w:rsidR="0043239E" w:rsidRPr="0058083B" w:rsidRDefault="0043239E" w:rsidP="0043239E">
      <w:pPr>
        <w:pStyle w:val="BodyText"/>
        <w:ind w:left="720" w:hanging="720"/>
        <w:jc w:val="both"/>
        <w:rPr>
          <w:rFonts w:ascii="Trebuchet MS" w:hAnsi="Trebuchet MS" w:cs="Trebuchet MS"/>
          <w:b w:val="0"/>
          <w:bCs w:val="0"/>
          <w:color w:val="000000"/>
          <w:sz w:val="22"/>
          <w:szCs w:val="22"/>
        </w:rPr>
      </w:pPr>
    </w:p>
    <w:p w:rsidR="0043239E" w:rsidRDefault="0043239E" w:rsidP="0043239E">
      <w:pPr>
        <w:pStyle w:val="BodyText"/>
        <w:jc w:val="both"/>
        <w:rPr>
          <w:rFonts w:ascii="Trebuchet MS" w:hAnsi="Trebuchet MS"/>
          <w:i/>
          <w:iCs/>
          <w:sz w:val="22"/>
          <w:szCs w:val="22"/>
        </w:rPr>
      </w:pPr>
      <w:r w:rsidRPr="00B52046">
        <w:rPr>
          <w:rFonts w:ascii="Trebuchet MS" w:hAnsi="Trebuchet MS"/>
          <w:b w:val="0"/>
          <w:iCs/>
          <w:sz w:val="22"/>
          <w:szCs w:val="22"/>
        </w:rPr>
        <w:tab/>
      </w:r>
      <w:r w:rsidRPr="00B52046">
        <w:rPr>
          <w:rFonts w:ascii="Trebuchet MS" w:hAnsi="Trebuchet MS"/>
          <w:i/>
          <w:iCs/>
          <w:sz w:val="22"/>
          <w:szCs w:val="22"/>
        </w:rPr>
        <w:t>Amenity Space</w:t>
      </w:r>
      <w:r>
        <w:rPr>
          <w:rFonts w:ascii="Trebuchet MS" w:hAnsi="Trebuchet MS"/>
          <w:i/>
          <w:iCs/>
          <w:sz w:val="22"/>
          <w:szCs w:val="22"/>
        </w:rPr>
        <w:t xml:space="preserve"> – </w:t>
      </w:r>
      <w:r w:rsidRPr="0043239E">
        <w:rPr>
          <w:rFonts w:ascii="Trebuchet MS" w:hAnsi="Trebuchet MS"/>
          <w:b w:val="0"/>
          <w:iCs/>
          <w:sz w:val="22"/>
          <w:szCs w:val="22"/>
        </w:rPr>
        <w:t>Th</w:t>
      </w:r>
      <w:r w:rsidR="00FF6D08">
        <w:rPr>
          <w:rFonts w:ascii="Trebuchet MS" w:hAnsi="Trebuchet MS"/>
          <w:b w:val="0"/>
          <w:iCs/>
          <w:sz w:val="22"/>
          <w:szCs w:val="22"/>
        </w:rPr>
        <w:t>ere is a good sized rear garden in accordance with Policy DM10.</w:t>
      </w:r>
      <w:r>
        <w:rPr>
          <w:rFonts w:ascii="Trebuchet MS" w:hAnsi="Trebuchet MS"/>
          <w:i/>
          <w:iCs/>
          <w:sz w:val="22"/>
          <w:szCs w:val="22"/>
        </w:rPr>
        <w:t xml:space="preserve"> </w:t>
      </w:r>
    </w:p>
    <w:p w:rsidR="002F5060" w:rsidRDefault="002F5060" w:rsidP="0043239E">
      <w:pPr>
        <w:pStyle w:val="BodyText"/>
        <w:jc w:val="both"/>
        <w:rPr>
          <w:rFonts w:ascii="Trebuchet MS" w:hAnsi="Trebuchet MS"/>
          <w:i/>
          <w:iCs/>
          <w:sz w:val="22"/>
          <w:szCs w:val="22"/>
        </w:rPr>
      </w:pPr>
    </w:p>
    <w:p w:rsidR="0043239E" w:rsidRDefault="002F5060" w:rsidP="00FF6D08">
      <w:pPr>
        <w:pStyle w:val="BodyText"/>
        <w:jc w:val="both"/>
        <w:rPr>
          <w:rFonts w:ascii="Trebuchet MS" w:hAnsi="Trebuchet MS"/>
          <w:b w:val="0"/>
          <w:sz w:val="22"/>
          <w:szCs w:val="22"/>
        </w:rPr>
      </w:pPr>
      <w:r>
        <w:rPr>
          <w:rFonts w:ascii="Trebuchet MS" w:hAnsi="Trebuchet MS"/>
          <w:i/>
          <w:iCs/>
          <w:sz w:val="22"/>
          <w:szCs w:val="22"/>
        </w:rPr>
        <w:tab/>
      </w:r>
      <w:r w:rsidR="0043239E" w:rsidRPr="009A583B">
        <w:rPr>
          <w:rFonts w:ascii="Trebuchet MS" w:hAnsi="Trebuchet MS"/>
          <w:i/>
          <w:sz w:val="22"/>
          <w:szCs w:val="22"/>
        </w:rPr>
        <w:t>External windows</w:t>
      </w:r>
      <w:r w:rsidR="0043239E">
        <w:rPr>
          <w:rFonts w:ascii="Trebuchet MS" w:hAnsi="Trebuchet MS"/>
          <w:i/>
          <w:sz w:val="22"/>
          <w:szCs w:val="22"/>
        </w:rPr>
        <w:t xml:space="preserve"> - </w:t>
      </w:r>
      <w:r w:rsidR="0043239E">
        <w:rPr>
          <w:rFonts w:ascii="Trebuchet MS" w:hAnsi="Trebuchet MS"/>
          <w:b w:val="0"/>
          <w:i/>
          <w:sz w:val="22"/>
          <w:szCs w:val="22"/>
        </w:rPr>
        <w:t>A</w:t>
      </w:r>
      <w:r w:rsidR="0043239E" w:rsidRPr="003D2831">
        <w:rPr>
          <w:rFonts w:ascii="Trebuchet MS" w:hAnsi="Trebuchet MS"/>
          <w:b w:val="0"/>
          <w:sz w:val="22"/>
          <w:szCs w:val="22"/>
        </w:rPr>
        <w:t>ll habitable rooms benefit from external windows</w:t>
      </w:r>
      <w:r w:rsidR="0043239E">
        <w:rPr>
          <w:rFonts w:ascii="Trebuchet MS" w:hAnsi="Trebuchet MS"/>
          <w:b w:val="0"/>
          <w:sz w:val="22"/>
          <w:szCs w:val="22"/>
        </w:rPr>
        <w:t>.</w:t>
      </w:r>
    </w:p>
    <w:p w:rsidR="0043239E" w:rsidRDefault="0043239E" w:rsidP="0043239E">
      <w:pPr>
        <w:pStyle w:val="BodyText"/>
        <w:ind w:left="720" w:hanging="720"/>
        <w:jc w:val="both"/>
        <w:rPr>
          <w:rFonts w:ascii="Trebuchet MS" w:hAnsi="Trebuchet MS"/>
          <w:b w:val="0"/>
          <w:i/>
          <w:sz w:val="22"/>
          <w:szCs w:val="22"/>
        </w:rPr>
      </w:pPr>
    </w:p>
    <w:p w:rsidR="002F5060" w:rsidRDefault="002F5060" w:rsidP="0043239E">
      <w:pPr>
        <w:pStyle w:val="BodyText"/>
        <w:ind w:left="720" w:hanging="720"/>
        <w:jc w:val="both"/>
        <w:rPr>
          <w:rFonts w:ascii="Trebuchet MS" w:hAnsi="Trebuchet MS"/>
          <w:b w:val="0"/>
          <w:i/>
          <w:sz w:val="22"/>
          <w:szCs w:val="22"/>
        </w:rPr>
      </w:pPr>
      <w:r>
        <w:rPr>
          <w:rFonts w:ascii="Trebuchet MS" w:hAnsi="Trebuchet MS"/>
          <w:b w:val="0"/>
          <w:i/>
          <w:sz w:val="22"/>
          <w:szCs w:val="22"/>
        </w:rPr>
        <w:tab/>
      </w:r>
      <w:r w:rsidRPr="002F5060">
        <w:rPr>
          <w:rFonts w:ascii="Trebuchet MS" w:hAnsi="Trebuchet MS"/>
          <w:i/>
          <w:sz w:val="22"/>
          <w:szCs w:val="22"/>
        </w:rPr>
        <w:t>Access to sunlight/daylight</w:t>
      </w:r>
      <w:r>
        <w:rPr>
          <w:rFonts w:ascii="Trebuchet MS" w:hAnsi="Trebuchet MS"/>
          <w:b w:val="0"/>
          <w:i/>
          <w:sz w:val="22"/>
          <w:szCs w:val="22"/>
        </w:rPr>
        <w:t xml:space="preserve"> – this </w:t>
      </w:r>
      <w:r w:rsidR="00D11EEA">
        <w:rPr>
          <w:rFonts w:ascii="Trebuchet MS" w:hAnsi="Trebuchet MS"/>
          <w:b w:val="0"/>
          <w:i/>
          <w:sz w:val="22"/>
          <w:szCs w:val="22"/>
        </w:rPr>
        <w:t xml:space="preserve">is </w:t>
      </w:r>
      <w:r>
        <w:rPr>
          <w:rFonts w:ascii="Trebuchet MS" w:hAnsi="Trebuchet MS"/>
          <w:b w:val="0"/>
          <w:i/>
          <w:sz w:val="22"/>
          <w:szCs w:val="22"/>
        </w:rPr>
        <w:t>acceptable for proposed residents and existing</w:t>
      </w:r>
    </w:p>
    <w:p w:rsidR="002F5060" w:rsidRDefault="002F5060" w:rsidP="0043239E">
      <w:pPr>
        <w:pStyle w:val="BodyText"/>
        <w:ind w:left="720" w:hanging="720"/>
        <w:jc w:val="both"/>
        <w:rPr>
          <w:rFonts w:ascii="Trebuchet MS" w:hAnsi="Trebuchet MS"/>
          <w:b w:val="0"/>
          <w:i/>
          <w:sz w:val="22"/>
          <w:szCs w:val="22"/>
        </w:rPr>
      </w:pPr>
    </w:p>
    <w:p w:rsidR="0043239E" w:rsidRPr="007F4866" w:rsidRDefault="0043239E" w:rsidP="0043239E">
      <w:pPr>
        <w:pStyle w:val="BodyText"/>
        <w:ind w:left="720"/>
        <w:jc w:val="both"/>
        <w:rPr>
          <w:rFonts w:ascii="Trebuchet MS" w:hAnsi="Trebuchet MS"/>
          <w:b w:val="0"/>
          <w:sz w:val="22"/>
          <w:szCs w:val="22"/>
        </w:rPr>
      </w:pPr>
      <w:r w:rsidRPr="006C17CF">
        <w:rPr>
          <w:rFonts w:ascii="Trebuchet MS" w:hAnsi="Trebuchet MS"/>
          <w:i/>
          <w:sz w:val="22"/>
          <w:szCs w:val="22"/>
        </w:rPr>
        <w:lastRenderedPageBreak/>
        <w:t>Layout/Stacking of Rooms</w:t>
      </w:r>
      <w:r>
        <w:rPr>
          <w:rFonts w:ascii="Trebuchet MS" w:hAnsi="Trebuchet MS"/>
          <w:i/>
          <w:sz w:val="22"/>
          <w:szCs w:val="22"/>
        </w:rPr>
        <w:t xml:space="preserve"> - </w:t>
      </w:r>
      <w:r>
        <w:rPr>
          <w:rFonts w:ascii="Trebuchet MS" w:hAnsi="Trebuchet MS"/>
          <w:b w:val="0"/>
          <w:sz w:val="22"/>
          <w:szCs w:val="22"/>
        </w:rPr>
        <w:t xml:space="preserve">The Council’s SPD seeks to avoid layouts which locate </w:t>
      </w:r>
      <w:r w:rsidRPr="002058F5">
        <w:rPr>
          <w:rFonts w:ascii="Trebuchet MS" w:hAnsi="Trebuchet MS"/>
          <w:b w:val="0"/>
          <w:sz w:val="22"/>
          <w:szCs w:val="22"/>
        </w:rPr>
        <w:t>living rooms, bathrooms and kitchens, next to, above, or below, proposed or neighbouring bedrooms</w:t>
      </w:r>
      <w:r>
        <w:rPr>
          <w:rFonts w:ascii="Trebuchet MS" w:hAnsi="Trebuchet MS"/>
          <w:b w:val="0"/>
          <w:sz w:val="22"/>
          <w:szCs w:val="22"/>
        </w:rPr>
        <w:t xml:space="preserve">.  The layout largely achieves this.  </w:t>
      </w:r>
    </w:p>
    <w:p w:rsidR="0043239E" w:rsidRDefault="0043239E" w:rsidP="0043239E">
      <w:pPr>
        <w:pStyle w:val="BodyText"/>
        <w:jc w:val="both"/>
        <w:rPr>
          <w:sz w:val="22"/>
          <w:szCs w:val="22"/>
        </w:rPr>
      </w:pPr>
      <w:r>
        <w:rPr>
          <w:rFonts w:ascii="Trebuchet MS" w:hAnsi="Trebuchet MS"/>
          <w:b w:val="0"/>
          <w:iCs/>
          <w:sz w:val="22"/>
          <w:szCs w:val="22"/>
        </w:rPr>
        <w:t xml:space="preserve">  </w:t>
      </w:r>
    </w:p>
    <w:p w:rsidR="0043239E" w:rsidRPr="0043239E" w:rsidRDefault="0043239E" w:rsidP="0043239E">
      <w:pPr>
        <w:ind w:left="720"/>
        <w:jc w:val="both"/>
        <w:rPr>
          <w:rFonts w:ascii="Trebuchet MS" w:hAnsi="Trebuchet MS"/>
          <w:sz w:val="22"/>
          <w:szCs w:val="22"/>
        </w:rPr>
      </w:pPr>
      <w:r w:rsidRPr="0043239E">
        <w:rPr>
          <w:rFonts w:ascii="Trebuchet MS" w:hAnsi="Trebuchet MS"/>
          <w:b/>
          <w:i/>
          <w:sz w:val="22"/>
          <w:szCs w:val="22"/>
        </w:rPr>
        <w:t xml:space="preserve">Sound Insulation - </w:t>
      </w:r>
      <w:r w:rsidRPr="0043239E">
        <w:rPr>
          <w:rFonts w:ascii="Trebuchet MS" w:hAnsi="Trebuchet MS"/>
          <w:sz w:val="22"/>
          <w:szCs w:val="22"/>
        </w:rPr>
        <w:t xml:space="preserve">DM8 refers to sound insulation between proposed and neighbouring units.  </w:t>
      </w:r>
      <w:r w:rsidR="00D11EEA">
        <w:rPr>
          <w:rFonts w:ascii="Trebuchet MS" w:hAnsi="Trebuchet MS"/>
          <w:sz w:val="22"/>
          <w:szCs w:val="22"/>
        </w:rPr>
        <w:t>T</w:t>
      </w:r>
      <w:r w:rsidRPr="0043239E">
        <w:rPr>
          <w:rFonts w:ascii="Trebuchet MS" w:hAnsi="Trebuchet MS"/>
          <w:sz w:val="22"/>
          <w:szCs w:val="22"/>
        </w:rPr>
        <w:t xml:space="preserve">his would only be a building regulations requirement where independent units were being created (Self-contained flats).  </w:t>
      </w:r>
    </w:p>
    <w:p w:rsidR="0043239E" w:rsidRDefault="0043239E" w:rsidP="0043239E">
      <w:pPr>
        <w:pStyle w:val="BodyText"/>
        <w:ind w:left="720" w:hanging="720"/>
        <w:jc w:val="both"/>
        <w:rPr>
          <w:rFonts w:ascii="Trebuchet MS" w:hAnsi="Trebuchet MS"/>
          <w:b w:val="0"/>
          <w:i/>
          <w:iCs/>
          <w:sz w:val="22"/>
          <w:szCs w:val="22"/>
        </w:rPr>
      </w:pPr>
    </w:p>
    <w:p w:rsidR="0043239E" w:rsidRPr="0095432A" w:rsidRDefault="0043239E" w:rsidP="0052560F">
      <w:pPr>
        <w:pStyle w:val="BodyText"/>
        <w:ind w:left="720" w:hanging="720"/>
        <w:jc w:val="both"/>
        <w:rPr>
          <w:rFonts w:ascii="Trebuchet MS" w:hAnsi="Trebuchet MS"/>
          <w:b w:val="0"/>
          <w:iCs/>
          <w:sz w:val="22"/>
          <w:szCs w:val="22"/>
        </w:rPr>
      </w:pPr>
      <w:r>
        <w:rPr>
          <w:rFonts w:ascii="Trebuchet MS" w:hAnsi="Trebuchet MS"/>
          <w:b w:val="0"/>
          <w:i/>
          <w:iCs/>
          <w:sz w:val="22"/>
          <w:szCs w:val="22"/>
        </w:rPr>
        <w:tab/>
      </w:r>
      <w:r w:rsidRPr="000402BE">
        <w:rPr>
          <w:rFonts w:ascii="Trebuchet MS" w:hAnsi="Trebuchet MS"/>
          <w:i/>
          <w:iCs/>
          <w:sz w:val="22"/>
          <w:szCs w:val="22"/>
        </w:rPr>
        <w:t>Privacy and Overlooking</w:t>
      </w:r>
      <w:r>
        <w:rPr>
          <w:rFonts w:ascii="Trebuchet MS" w:hAnsi="Trebuchet MS"/>
          <w:i/>
          <w:iCs/>
          <w:sz w:val="22"/>
          <w:szCs w:val="22"/>
        </w:rPr>
        <w:t xml:space="preserve"> - </w:t>
      </w:r>
      <w:r w:rsidRPr="00893F31">
        <w:rPr>
          <w:rFonts w:ascii="Trebuchet MS" w:hAnsi="Trebuchet MS"/>
          <w:b w:val="0"/>
          <w:iCs/>
          <w:sz w:val="22"/>
          <w:szCs w:val="22"/>
        </w:rPr>
        <w:t xml:space="preserve">There are </w:t>
      </w:r>
      <w:r w:rsidR="0052560F">
        <w:rPr>
          <w:rFonts w:ascii="Trebuchet MS" w:hAnsi="Trebuchet MS"/>
          <w:b w:val="0"/>
          <w:iCs/>
          <w:sz w:val="22"/>
          <w:szCs w:val="22"/>
        </w:rPr>
        <w:t xml:space="preserve">no significant issues of overlooking/ loss of privacy.  The rear windows, including that of the new dormers </w:t>
      </w:r>
      <w:r>
        <w:rPr>
          <w:rFonts w:ascii="Trebuchet MS" w:hAnsi="Trebuchet MS"/>
          <w:b w:val="0"/>
          <w:iCs/>
          <w:sz w:val="22"/>
          <w:szCs w:val="22"/>
        </w:rPr>
        <w:t>would allow some overlooking of the rear gardens, but not significantly different to what is possible from</w:t>
      </w:r>
      <w:r w:rsidR="0052560F">
        <w:rPr>
          <w:rFonts w:ascii="Trebuchet MS" w:hAnsi="Trebuchet MS"/>
          <w:b w:val="0"/>
          <w:iCs/>
          <w:sz w:val="22"/>
          <w:szCs w:val="22"/>
        </w:rPr>
        <w:t xml:space="preserve"> existing first floor windows. </w:t>
      </w:r>
    </w:p>
    <w:p w:rsidR="0043239E" w:rsidRDefault="0043239E" w:rsidP="0043239E">
      <w:pPr>
        <w:pStyle w:val="BodyText"/>
        <w:ind w:left="720"/>
        <w:jc w:val="both"/>
        <w:rPr>
          <w:rFonts w:ascii="Trebuchet MS" w:hAnsi="Trebuchet MS"/>
          <w:b w:val="0"/>
          <w:iCs/>
          <w:sz w:val="22"/>
          <w:szCs w:val="22"/>
        </w:rPr>
      </w:pPr>
    </w:p>
    <w:p w:rsidR="0000232F" w:rsidRPr="0000232F" w:rsidRDefault="0043239E" w:rsidP="0000232F">
      <w:pPr>
        <w:pStyle w:val="BodyText"/>
        <w:ind w:left="720"/>
        <w:jc w:val="both"/>
        <w:rPr>
          <w:rFonts w:ascii="Trebuchet MS" w:hAnsi="Trebuchet MS"/>
          <w:b w:val="0"/>
          <w:iCs/>
          <w:color w:val="000000" w:themeColor="text1"/>
          <w:sz w:val="22"/>
          <w:szCs w:val="22"/>
        </w:rPr>
      </w:pPr>
      <w:r w:rsidRPr="0043239E">
        <w:rPr>
          <w:rFonts w:ascii="Trebuchet MS" w:hAnsi="Trebuchet MS"/>
          <w:i/>
          <w:sz w:val="22"/>
          <w:szCs w:val="22"/>
        </w:rPr>
        <w:t>Noise and disturbance:</w:t>
      </w:r>
      <w:r>
        <w:rPr>
          <w:rFonts w:ascii="Trebuchet MS" w:hAnsi="Trebuchet MS"/>
          <w:b w:val="0"/>
          <w:sz w:val="22"/>
          <w:szCs w:val="22"/>
        </w:rPr>
        <w:t xml:space="preserve"> </w:t>
      </w:r>
      <w:r w:rsidRPr="0096078B">
        <w:rPr>
          <w:rFonts w:ascii="Trebuchet MS" w:hAnsi="Trebuchet MS"/>
          <w:b w:val="0"/>
          <w:sz w:val="22"/>
          <w:szCs w:val="22"/>
        </w:rPr>
        <w:t xml:space="preserve">In terms of noise and disturbance there is no evidence to suggest that </w:t>
      </w:r>
      <w:r>
        <w:rPr>
          <w:rFonts w:ascii="Trebuchet MS" w:hAnsi="Trebuchet MS"/>
          <w:b w:val="0"/>
          <w:sz w:val="22"/>
          <w:szCs w:val="22"/>
        </w:rPr>
        <w:t xml:space="preserve">an </w:t>
      </w:r>
      <w:r w:rsidRPr="0000232F">
        <w:rPr>
          <w:rFonts w:ascii="Trebuchet MS" w:hAnsi="Trebuchet MS"/>
          <w:b w:val="0"/>
          <w:sz w:val="22"/>
          <w:szCs w:val="22"/>
        </w:rPr>
        <w:t xml:space="preserve">HMO for up to </w:t>
      </w:r>
      <w:r w:rsidR="0000232F">
        <w:rPr>
          <w:rFonts w:ascii="Trebuchet MS" w:hAnsi="Trebuchet MS"/>
          <w:b w:val="0"/>
          <w:sz w:val="22"/>
          <w:szCs w:val="22"/>
        </w:rPr>
        <w:t>six</w:t>
      </w:r>
      <w:r w:rsidR="002F5060" w:rsidRPr="0000232F">
        <w:rPr>
          <w:rFonts w:ascii="Trebuchet MS" w:hAnsi="Trebuchet MS"/>
          <w:b w:val="0"/>
          <w:sz w:val="22"/>
          <w:szCs w:val="22"/>
        </w:rPr>
        <w:t xml:space="preserve"> </w:t>
      </w:r>
      <w:r w:rsidRPr="0000232F">
        <w:rPr>
          <w:rFonts w:ascii="Trebuchet MS" w:hAnsi="Trebuchet MS"/>
          <w:b w:val="0"/>
          <w:sz w:val="22"/>
          <w:szCs w:val="22"/>
        </w:rPr>
        <w:t xml:space="preserve">individuals would create significantly greater levels of noise than a fully occupied </w:t>
      </w:r>
      <w:r w:rsidR="0000232F">
        <w:rPr>
          <w:rFonts w:ascii="Trebuchet MS" w:hAnsi="Trebuchet MS"/>
          <w:b w:val="0"/>
          <w:sz w:val="22"/>
          <w:szCs w:val="22"/>
        </w:rPr>
        <w:t xml:space="preserve">4 bedroom </w:t>
      </w:r>
      <w:r w:rsidRPr="0000232F">
        <w:rPr>
          <w:rFonts w:ascii="Trebuchet MS" w:hAnsi="Trebuchet MS"/>
          <w:b w:val="0"/>
          <w:sz w:val="22"/>
          <w:szCs w:val="22"/>
        </w:rPr>
        <w:t>family house</w:t>
      </w:r>
      <w:r w:rsidR="0000232F">
        <w:rPr>
          <w:rFonts w:ascii="Trebuchet MS" w:hAnsi="Trebuchet MS"/>
          <w:b w:val="0"/>
          <w:sz w:val="22"/>
          <w:szCs w:val="22"/>
        </w:rPr>
        <w:t xml:space="preserve"> (assuming bedrooms only at first and second floor)</w:t>
      </w:r>
      <w:r w:rsidRPr="0000232F">
        <w:rPr>
          <w:rFonts w:ascii="Trebuchet MS" w:hAnsi="Trebuchet MS"/>
          <w:b w:val="0"/>
          <w:sz w:val="22"/>
          <w:szCs w:val="22"/>
        </w:rPr>
        <w:t>.</w:t>
      </w:r>
      <w:r w:rsidR="0000232F" w:rsidRPr="0000232F">
        <w:rPr>
          <w:rFonts w:ascii="Trebuchet MS" w:hAnsi="Trebuchet MS"/>
          <w:b w:val="0"/>
          <w:sz w:val="22"/>
          <w:szCs w:val="22"/>
        </w:rPr>
        <w:t xml:space="preserve">  However, even if there were a greater level of noise and disturbance it is not </w:t>
      </w:r>
      <w:r w:rsidR="0000232F" w:rsidRPr="0000232F">
        <w:rPr>
          <w:rFonts w:ascii="Trebuchet MS" w:hAnsi="Trebuchet MS"/>
          <w:b w:val="0"/>
          <w:iCs/>
          <w:color w:val="000000" w:themeColor="text1"/>
          <w:sz w:val="22"/>
          <w:szCs w:val="22"/>
        </w:rPr>
        <w:t xml:space="preserve">considered to be so significant as to warrant refusal on this basis. </w:t>
      </w:r>
    </w:p>
    <w:p w:rsidR="0043239E" w:rsidRDefault="0043239E" w:rsidP="0043239E">
      <w:pPr>
        <w:pStyle w:val="BodyText"/>
        <w:ind w:left="720"/>
        <w:jc w:val="both"/>
        <w:rPr>
          <w:rFonts w:ascii="Trebuchet MS" w:hAnsi="Trebuchet MS"/>
          <w:b w:val="0"/>
          <w:sz w:val="22"/>
          <w:szCs w:val="22"/>
        </w:rPr>
      </w:pPr>
    </w:p>
    <w:p w:rsidR="0000232F" w:rsidRPr="00212573" w:rsidRDefault="0043239E" w:rsidP="00D11EEA">
      <w:pPr>
        <w:autoSpaceDE/>
        <w:autoSpaceDN/>
        <w:ind w:left="720"/>
        <w:jc w:val="both"/>
        <w:rPr>
          <w:b/>
          <w:color w:val="000000" w:themeColor="text1"/>
          <w:sz w:val="22"/>
          <w:szCs w:val="22"/>
        </w:rPr>
      </w:pPr>
      <w:r w:rsidRPr="002F5060">
        <w:rPr>
          <w:rFonts w:ascii="Trebuchet MS" w:hAnsi="Trebuchet MS"/>
          <w:b/>
          <w:i/>
          <w:sz w:val="22"/>
          <w:szCs w:val="22"/>
        </w:rPr>
        <w:t>Bin storage:</w:t>
      </w:r>
      <w:r>
        <w:rPr>
          <w:rFonts w:ascii="Trebuchet MS" w:hAnsi="Trebuchet MS"/>
          <w:sz w:val="22"/>
          <w:szCs w:val="22"/>
        </w:rPr>
        <w:t xml:space="preserve"> </w:t>
      </w:r>
      <w:r w:rsidRPr="00CE7031">
        <w:rPr>
          <w:rFonts w:ascii="Trebuchet MS" w:hAnsi="Trebuchet MS"/>
          <w:sz w:val="22"/>
          <w:szCs w:val="22"/>
        </w:rPr>
        <w:t>Bins w</w:t>
      </w:r>
      <w:r>
        <w:rPr>
          <w:rFonts w:ascii="Trebuchet MS" w:hAnsi="Trebuchet MS"/>
          <w:sz w:val="22"/>
          <w:szCs w:val="22"/>
        </w:rPr>
        <w:t xml:space="preserve">ould be </w:t>
      </w:r>
      <w:r w:rsidRPr="00CE7031">
        <w:rPr>
          <w:rFonts w:ascii="Trebuchet MS" w:hAnsi="Trebuchet MS"/>
          <w:sz w:val="22"/>
          <w:szCs w:val="22"/>
        </w:rPr>
        <w:t xml:space="preserve">stored to the front of the property, although not ideal from an aesthetic point of view, as </w:t>
      </w:r>
      <w:r>
        <w:rPr>
          <w:rFonts w:ascii="Trebuchet MS" w:hAnsi="Trebuchet MS"/>
          <w:sz w:val="22"/>
          <w:szCs w:val="22"/>
        </w:rPr>
        <w:t xml:space="preserve">there is no side access to get to the rear garden </w:t>
      </w:r>
      <w:r w:rsidRPr="00CE7031">
        <w:rPr>
          <w:rFonts w:ascii="Trebuchet MS" w:hAnsi="Trebuchet MS"/>
          <w:sz w:val="22"/>
          <w:szCs w:val="22"/>
        </w:rPr>
        <w:t xml:space="preserve">there is no other </w:t>
      </w:r>
      <w:r w:rsidRPr="0000232F">
        <w:rPr>
          <w:rFonts w:ascii="Trebuchet MS" w:hAnsi="Trebuchet MS"/>
          <w:sz w:val="22"/>
          <w:szCs w:val="22"/>
        </w:rPr>
        <w:t>viable option, without having to carry bins through the house</w:t>
      </w:r>
      <w:r w:rsidR="0000232F" w:rsidRPr="0000232F">
        <w:rPr>
          <w:rFonts w:ascii="Trebuchet MS" w:hAnsi="Trebuchet MS"/>
          <w:sz w:val="22"/>
          <w:szCs w:val="22"/>
        </w:rPr>
        <w:t xml:space="preserve">, and this would </w:t>
      </w:r>
      <w:r w:rsidR="00D11EEA">
        <w:rPr>
          <w:rFonts w:ascii="Trebuchet MS" w:hAnsi="Trebuchet MS"/>
          <w:sz w:val="22"/>
          <w:szCs w:val="22"/>
        </w:rPr>
        <w:t xml:space="preserve">not be significantly different in effect to </w:t>
      </w:r>
      <w:r w:rsidR="0000232F" w:rsidRPr="0000232F">
        <w:rPr>
          <w:rFonts w:ascii="Trebuchet MS" w:hAnsi="Trebuchet MS"/>
          <w:sz w:val="22"/>
          <w:szCs w:val="22"/>
        </w:rPr>
        <w:t xml:space="preserve">other properties in the street.  </w:t>
      </w:r>
    </w:p>
    <w:p w:rsidR="002F5060" w:rsidRDefault="002F5060">
      <w:pPr>
        <w:pStyle w:val="BodyText"/>
        <w:jc w:val="both"/>
        <w:rPr>
          <w:rFonts w:ascii="Trebuchet MS" w:hAnsi="Trebuchet MS"/>
          <w:b w:val="0"/>
          <w:bCs w:val="0"/>
          <w:sz w:val="22"/>
        </w:rPr>
      </w:pPr>
    </w:p>
    <w:p w:rsidR="00B22150" w:rsidRPr="00CE7031" w:rsidRDefault="002F5060">
      <w:pPr>
        <w:pStyle w:val="BodyText"/>
        <w:jc w:val="both"/>
        <w:rPr>
          <w:rFonts w:ascii="Trebuchet MS" w:hAnsi="Trebuchet MS"/>
          <w:b w:val="0"/>
          <w:bCs w:val="0"/>
          <w:sz w:val="22"/>
        </w:rPr>
      </w:pPr>
      <w:r>
        <w:rPr>
          <w:rFonts w:ascii="Trebuchet MS" w:hAnsi="Trebuchet MS"/>
          <w:b w:val="0"/>
          <w:bCs w:val="0"/>
          <w:sz w:val="22"/>
        </w:rPr>
        <w:t xml:space="preserve">(d) </w:t>
      </w:r>
      <w:r>
        <w:rPr>
          <w:rFonts w:ascii="Trebuchet MS" w:hAnsi="Trebuchet MS"/>
          <w:b w:val="0"/>
          <w:bCs w:val="0"/>
          <w:sz w:val="22"/>
        </w:rPr>
        <w:tab/>
      </w:r>
      <w:r w:rsidR="00B22150" w:rsidRPr="00CE7031">
        <w:rPr>
          <w:rFonts w:ascii="Trebuchet MS" w:hAnsi="Trebuchet MS"/>
          <w:b w:val="0"/>
          <w:bCs w:val="0"/>
          <w:sz w:val="22"/>
          <w:u w:val="single"/>
        </w:rPr>
        <w:t xml:space="preserve">Affect </w:t>
      </w:r>
      <w:r w:rsidR="00073669" w:rsidRPr="00CE7031">
        <w:rPr>
          <w:rFonts w:ascii="Trebuchet MS" w:hAnsi="Trebuchet MS"/>
          <w:b w:val="0"/>
          <w:bCs w:val="0"/>
          <w:sz w:val="22"/>
          <w:u w:val="single"/>
        </w:rPr>
        <w:t xml:space="preserve">car/cycle </w:t>
      </w:r>
      <w:r w:rsidR="00B22150" w:rsidRPr="00CE7031">
        <w:rPr>
          <w:rFonts w:ascii="Trebuchet MS" w:hAnsi="Trebuchet MS"/>
          <w:b w:val="0"/>
          <w:bCs w:val="0"/>
          <w:sz w:val="22"/>
          <w:u w:val="single"/>
        </w:rPr>
        <w:t>parking provision</w:t>
      </w:r>
    </w:p>
    <w:p w:rsidR="00DF17CB" w:rsidRPr="00DF17CB" w:rsidRDefault="00DF17CB" w:rsidP="00DF17CB">
      <w:pPr>
        <w:ind w:left="720"/>
        <w:jc w:val="both"/>
        <w:rPr>
          <w:rFonts w:ascii="Trebuchet MS" w:hAnsi="Trebuchet MS"/>
          <w:sz w:val="22"/>
          <w:szCs w:val="22"/>
        </w:rPr>
      </w:pPr>
      <w:r w:rsidRPr="00DF17CB">
        <w:rPr>
          <w:rFonts w:ascii="Trebuchet MS" w:hAnsi="Trebuchet MS"/>
          <w:sz w:val="22"/>
          <w:szCs w:val="22"/>
        </w:rPr>
        <w:t>The parking standard would require 0.25 spaces per bedroom, which would equate to 2 spaces.  There is no on-site parking provision and street parking is controlled through permits.  If the change of use had been acceptable, which the above assessment identifies that it is not, then conditions and informatives could have been attached to a decision to restrict the right to parking permits for this property.  Therefore, the lack on on-site parking provision is not required as a reason for refusal.</w:t>
      </w:r>
    </w:p>
    <w:p w:rsidR="00DF17CB" w:rsidRPr="004A44B5" w:rsidRDefault="00DF17CB" w:rsidP="00DF17CB">
      <w:pPr>
        <w:jc w:val="both"/>
        <w:rPr>
          <w:bCs/>
          <w:sz w:val="22"/>
          <w:szCs w:val="22"/>
        </w:rPr>
      </w:pPr>
    </w:p>
    <w:p w:rsidR="00DF17CB" w:rsidRPr="00DF17CB" w:rsidRDefault="00DF17CB" w:rsidP="00DF17CB">
      <w:pPr>
        <w:ind w:left="720"/>
        <w:jc w:val="both"/>
        <w:rPr>
          <w:rFonts w:ascii="Trebuchet MS" w:hAnsi="Trebuchet MS"/>
          <w:color w:val="000000" w:themeColor="text1"/>
          <w:sz w:val="22"/>
          <w:szCs w:val="22"/>
        </w:rPr>
      </w:pPr>
      <w:r w:rsidRPr="00DF17CB">
        <w:rPr>
          <w:rFonts w:ascii="Trebuchet MS" w:hAnsi="Trebuchet MS"/>
          <w:bCs/>
          <w:sz w:val="22"/>
          <w:szCs w:val="22"/>
        </w:rPr>
        <w:t xml:space="preserve">Cycle storage could be provided for within the rear garden, although the practicalities of taking bikes through the house would make this very unlikely to be used.  However, as this is an accessible location, the lack of suitable cycle storage, would in itself not be considered sufficient to refuse on this basis.  </w:t>
      </w:r>
    </w:p>
    <w:p w:rsidR="00D11EEA" w:rsidRPr="00455B09" w:rsidRDefault="00D11EEA" w:rsidP="00D11EEA">
      <w:pPr>
        <w:adjustRightInd w:val="0"/>
        <w:jc w:val="both"/>
        <w:rPr>
          <w:i/>
          <w:sz w:val="22"/>
          <w:szCs w:val="22"/>
        </w:rPr>
      </w:pPr>
    </w:p>
    <w:p w:rsidR="00D11EEA" w:rsidRDefault="00D11EEA">
      <w:pPr>
        <w:jc w:val="both"/>
        <w:rPr>
          <w:rFonts w:ascii="Trebuchet MS" w:hAnsi="Trebuchet MS"/>
          <w:bCs/>
          <w:sz w:val="22"/>
          <w:szCs w:val="22"/>
        </w:rPr>
      </w:pPr>
    </w:p>
    <w:p w:rsidR="00B22150" w:rsidRDefault="00B22150">
      <w:pPr>
        <w:jc w:val="both"/>
        <w:rPr>
          <w:rFonts w:ascii="Trebuchet MS" w:hAnsi="Trebuchet MS"/>
          <w:b/>
          <w:bCs/>
          <w:sz w:val="22"/>
          <w:szCs w:val="22"/>
        </w:rPr>
      </w:pPr>
      <w:r>
        <w:rPr>
          <w:rFonts w:ascii="Trebuchet MS" w:hAnsi="Trebuchet MS"/>
          <w:b/>
          <w:bCs/>
          <w:sz w:val="22"/>
          <w:szCs w:val="22"/>
        </w:rPr>
        <w:t>RECOMMENDATION:</w:t>
      </w:r>
    </w:p>
    <w:p w:rsidR="002A5622" w:rsidRDefault="002A5622">
      <w:pPr>
        <w:jc w:val="both"/>
        <w:rPr>
          <w:rFonts w:ascii="Trebuchet MS" w:hAnsi="Trebuchet MS"/>
          <w:b/>
          <w:bCs/>
          <w:sz w:val="22"/>
          <w:szCs w:val="22"/>
        </w:rPr>
      </w:pPr>
      <w:r>
        <w:rPr>
          <w:rFonts w:ascii="Trebuchet MS" w:hAnsi="Trebuchet MS"/>
          <w:b/>
          <w:bCs/>
          <w:sz w:val="22"/>
          <w:szCs w:val="22"/>
        </w:rPr>
        <w:t>REFUSE</w:t>
      </w:r>
    </w:p>
    <w:p w:rsidR="002A5622" w:rsidRDefault="002A5622">
      <w:pPr>
        <w:jc w:val="both"/>
        <w:rPr>
          <w:rFonts w:ascii="Trebuchet MS" w:hAnsi="Trebuchet MS"/>
          <w:b/>
          <w:bCs/>
          <w:sz w:val="22"/>
          <w:szCs w:val="22"/>
        </w:rPr>
      </w:pPr>
    </w:p>
    <w:p w:rsidR="00D11EEA" w:rsidRDefault="00D11EEA">
      <w:pPr>
        <w:jc w:val="both"/>
        <w:rPr>
          <w:rFonts w:ascii="Trebuchet MS" w:hAnsi="Trebuchet MS"/>
          <w:b/>
          <w:bCs/>
          <w:sz w:val="22"/>
          <w:szCs w:val="22"/>
        </w:rPr>
      </w:pPr>
      <w:r>
        <w:rPr>
          <w:rFonts w:ascii="Trebuchet MS" w:hAnsi="Trebuchet MS"/>
          <w:b/>
          <w:bCs/>
          <w:sz w:val="22"/>
          <w:szCs w:val="22"/>
        </w:rPr>
        <w:t>Reasons:</w:t>
      </w:r>
    </w:p>
    <w:p w:rsidR="00D11EEA" w:rsidRDefault="00D11EEA" w:rsidP="00D11EEA">
      <w:pPr>
        <w:pStyle w:val="BodyText2"/>
        <w:numPr>
          <w:ilvl w:val="0"/>
          <w:numId w:val="6"/>
        </w:numPr>
        <w:rPr>
          <w:iCs/>
          <w:color w:val="000000" w:themeColor="text1"/>
        </w:rPr>
      </w:pPr>
      <w:r w:rsidRPr="001137D9">
        <w:rPr>
          <w:iCs/>
          <w:color w:val="000000" w:themeColor="text1"/>
        </w:rPr>
        <w:t>The conversion of the property to</w:t>
      </w:r>
      <w:r>
        <w:rPr>
          <w:iCs/>
          <w:color w:val="000000" w:themeColor="text1"/>
        </w:rPr>
        <w:t xml:space="preserve"> a C4 small HMO </w:t>
      </w:r>
      <w:r w:rsidRPr="001137D9">
        <w:rPr>
          <w:iCs/>
          <w:color w:val="000000" w:themeColor="text1"/>
        </w:rPr>
        <w:t xml:space="preserve">does not contribute to achieving an appropriately mixed and sustainable community and </w:t>
      </w:r>
      <w:r>
        <w:rPr>
          <w:iCs/>
          <w:color w:val="000000" w:themeColor="text1"/>
        </w:rPr>
        <w:t>has</w:t>
      </w:r>
      <w:r w:rsidRPr="001137D9">
        <w:rPr>
          <w:iCs/>
          <w:color w:val="000000" w:themeColor="text1"/>
        </w:rPr>
        <w:t xml:space="preserve"> a detrimental impact on the physical character of the area.</w:t>
      </w:r>
      <w:r>
        <w:rPr>
          <w:iCs/>
          <w:color w:val="000000" w:themeColor="text1"/>
        </w:rPr>
        <w:t xml:space="preserve">  It is therefore contrary to Adopted Core Strategy (2008, altered 2015) Policy CS18: Residential Conversions, Adopted Sites and Detailed Policies Document (2012, altered 2015) Policy DM8: Residential Conversions, and the adopted Residential Conversions SPD (2013).</w:t>
      </w:r>
    </w:p>
    <w:p w:rsidR="00D11EEA" w:rsidRDefault="00D11EEA" w:rsidP="00D11EEA">
      <w:pPr>
        <w:pStyle w:val="BodyText2"/>
        <w:ind w:left="-567"/>
        <w:rPr>
          <w:iCs/>
          <w:color w:val="000000" w:themeColor="text1"/>
        </w:rPr>
      </w:pPr>
    </w:p>
    <w:p w:rsidR="002A5622" w:rsidRDefault="002A5622">
      <w:pPr>
        <w:jc w:val="both"/>
        <w:rPr>
          <w:rFonts w:ascii="Trebuchet MS" w:hAnsi="Trebuchet MS"/>
          <w:b/>
          <w:bCs/>
          <w:sz w:val="22"/>
          <w:szCs w:val="22"/>
        </w:rPr>
      </w:pPr>
      <w:r>
        <w:rPr>
          <w:rFonts w:ascii="Trebuchet MS" w:hAnsi="Trebuchet MS"/>
          <w:b/>
          <w:bCs/>
          <w:sz w:val="22"/>
          <w:szCs w:val="22"/>
        </w:rPr>
        <w:t>Informatives</w:t>
      </w:r>
      <w:r w:rsidR="00D11EEA">
        <w:rPr>
          <w:rFonts w:ascii="Trebuchet MS" w:hAnsi="Trebuchet MS"/>
          <w:b/>
          <w:bCs/>
          <w:sz w:val="22"/>
          <w:szCs w:val="22"/>
        </w:rPr>
        <w:t>:</w:t>
      </w:r>
    </w:p>
    <w:p w:rsidR="002A5622" w:rsidRPr="00D11EEA" w:rsidRDefault="00D11EEA">
      <w:pPr>
        <w:jc w:val="both"/>
        <w:rPr>
          <w:rFonts w:ascii="Trebuchet MS" w:hAnsi="Trebuchet MS"/>
          <w:bCs/>
          <w:sz w:val="22"/>
          <w:szCs w:val="22"/>
        </w:rPr>
      </w:pPr>
      <w:r w:rsidRPr="00D11EEA">
        <w:rPr>
          <w:rFonts w:ascii="Trebuchet MS" w:hAnsi="Trebuchet MS"/>
          <w:bCs/>
          <w:sz w:val="22"/>
          <w:szCs w:val="22"/>
        </w:rPr>
        <w:t xml:space="preserve">Refused </w:t>
      </w:r>
      <w:r w:rsidR="002A5622" w:rsidRPr="00D11EEA">
        <w:rPr>
          <w:rFonts w:ascii="Trebuchet MS" w:hAnsi="Trebuchet MS"/>
          <w:bCs/>
          <w:sz w:val="22"/>
          <w:szCs w:val="22"/>
        </w:rPr>
        <w:t>Plans</w:t>
      </w:r>
    </w:p>
    <w:p w:rsidR="002A5622" w:rsidRDefault="002A5622">
      <w:pPr>
        <w:jc w:val="both"/>
        <w:rPr>
          <w:rFonts w:ascii="Trebuchet MS" w:hAnsi="Trebuchet MS"/>
          <w:bCs/>
          <w:sz w:val="22"/>
          <w:szCs w:val="22"/>
        </w:rPr>
      </w:pPr>
      <w:r w:rsidRPr="00D11EEA">
        <w:rPr>
          <w:rFonts w:ascii="Trebuchet MS" w:hAnsi="Trebuchet MS"/>
          <w:bCs/>
          <w:sz w:val="22"/>
          <w:szCs w:val="22"/>
        </w:rPr>
        <w:t>Positive and proactive</w:t>
      </w:r>
      <w:r w:rsidR="00D11EEA">
        <w:rPr>
          <w:rFonts w:ascii="Trebuchet MS" w:hAnsi="Trebuchet MS"/>
          <w:bCs/>
          <w:sz w:val="22"/>
          <w:szCs w:val="22"/>
        </w:rPr>
        <w:t xml:space="preserve"> </w:t>
      </w:r>
    </w:p>
    <w:p w:rsidR="00006D45" w:rsidRPr="00D11EEA" w:rsidRDefault="00006D45">
      <w:pPr>
        <w:jc w:val="both"/>
        <w:rPr>
          <w:rFonts w:ascii="Trebuchet MS" w:hAnsi="Trebuchet MS"/>
          <w:bCs/>
          <w:sz w:val="22"/>
          <w:szCs w:val="22"/>
        </w:rPr>
      </w:pPr>
      <w:r>
        <w:rPr>
          <w:rFonts w:ascii="Trebuchet MS" w:hAnsi="Trebuchet MS"/>
          <w:bCs/>
          <w:sz w:val="22"/>
          <w:szCs w:val="22"/>
        </w:rPr>
        <w:t>enforeme</w:t>
      </w:r>
      <w:bookmarkStart w:id="0" w:name="_GoBack"/>
      <w:bookmarkEnd w:id="0"/>
      <w:r>
        <w:rPr>
          <w:rFonts w:ascii="Trebuchet MS" w:hAnsi="Trebuchet MS"/>
          <w:bCs/>
          <w:sz w:val="22"/>
          <w:szCs w:val="22"/>
        </w:rPr>
        <w:t>nt</w:t>
      </w:r>
    </w:p>
    <w:p w:rsidR="000B70A6" w:rsidRDefault="000B70A6" w:rsidP="000B70A6">
      <w:pPr>
        <w:pStyle w:val="BodyText"/>
        <w:ind w:left="720" w:hanging="11"/>
        <w:jc w:val="both"/>
        <w:rPr>
          <w:b w:val="0"/>
          <w:bCs w:val="0"/>
          <w:color w:val="000000" w:themeColor="text1"/>
          <w:sz w:val="22"/>
          <w:szCs w:val="22"/>
        </w:rPr>
      </w:pPr>
    </w:p>
    <w:p w:rsidR="000B70A6" w:rsidRDefault="000B70A6" w:rsidP="000B70A6">
      <w:pPr>
        <w:pStyle w:val="BodyText"/>
        <w:ind w:left="720" w:hanging="11"/>
        <w:jc w:val="both"/>
        <w:rPr>
          <w:b w:val="0"/>
          <w:bCs w:val="0"/>
          <w:color w:val="000000" w:themeColor="text1"/>
          <w:sz w:val="22"/>
          <w:szCs w:val="22"/>
        </w:rPr>
      </w:pPr>
    </w:p>
    <w:p w:rsidR="000B70A6" w:rsidRPr="00090F69" w:rsidRDefault="000B70A6" w:rsidP="000B70A6">
      <w:pPr>
        <w:adjustRightInd w:val="0"/>
        <w:ind w:left="-567"/>
        <w:jc w:val="both"/>
        <w:rPr>
          <w:b/>
          <w:color w:val="000000" w:themeColor="text1"/>
          <w:sz w:val="22"/>
          <w:szCs w:val="22"/>
        </w:rPr>
      </w:pPr>
    </w:p>
    <w:p w:rsidR="000B70A6" w:rsidRDefault="000B70A6" w:rsidP="000B70A6">
      <w:pPr>
        <w:pStyle w:val="BodyText2"/>
        <w:ind w:left="-567"/>
        <w:rPr>
          <w:color w:val="000000"/>
        </w:rPr>
      </w:pPr>
    </w:p>
    <w:p w:rsidR="000B70A6" w:rsidRDefault="000B70A6" w:rsidP="00B33505">
      <w:pPr>
        <w:jc w:val="both"/>
        <w:rPr>
          <w:rFonts w:ascii="Trebuchet MS" w:hAnsi="Trebuchet MS" w:cs="Trebuchet MS"/>
          <w:b/>
          <w:sz w:val="22"/>
          <w:szCs w:val="22"/>
        </w:rPr>
      </w:pPr>
    </w:p>
    <w:sectPr w:rsidR="000B70A6">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B31" w:rsidRDefault="00012B31">
      <w:r>
        <w:separator/>
      </w:r>
    </w:p>
  </w:endnote>
  <w:endnote w:type="continuationSeparator" w:id="0">
    <w:p w:rsidR="00012B31" w:rsidRDefault="00012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B31" w:rsidRDefault="00012B31">
      <w:r>
        <w:separator/>
      </w:r>
    </w:p>
  </w:footnote>
  <w:footnote w:type="continuationSeparator" w:id="0">
    <w:p w:rsidR="00012B31" w:rsidRDefault="00012B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6157FB"/>
    <w:multiLevelType w:val="hybridMultilevel"/>
    <w:tmpl w:val="2CBA53E8"/>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6ED7FD9"/>
    <w:multiLevelType w:val="hybridMultilevel"/>
    <w:tmpl w:val="F9B88E7E"/>
    <w:lvl w:ilvl="0" w:tplc="A3DCB9C2">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2B746CC"/>
    <w:multiLevelType w:val="hybridMultilevel"/>
    <w:tmpl w:val="6572433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9730D3D"/>
    <w:multiLevelType w:val="hybridMultilevel"/>
    <w:tmpl w:val="0D4C63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730B3A9F"/>
    <w:multiLevelType w:val="hybridMultilevel"/>
    <w:tmpl w:val="3A44C254"/>
    <w:lvl w:ilvl="0" w:tplc="B746670A">
      <w:start w:val="1"/>
      <w:numFmt w:val="lowerLetter"/>
      <w:lvlText w:val="%1)"/>
      <w:lvlJc w:val="left"/>
      <w:pPr>
        <w:tabs>
          <w:tab w:val="num" w:pos="720"/>
        </w:tabs>
        <w:ind w:left="720" w:hanging="360"/>
      </w:pPr>
      <w:rPr>
        <w:rFonts w:ascii="Trebuchet MS" w:eastAsia="Times New Roman" w:hAnsi="Trebuchet MS" w:cs="Trebuchet MS"/>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num w:numId="1">
    <w:abstractNumId w:val="2"/>
  </w:num>
  <w:num w:numId="2">
    <w:abstractNumId w:val="0"/>
  </w:num>
  <w:num w:numId="3">
    <w:abstractNumId w:val="4"/>
  </w:num>
  <w:num w:numId="4">
    <w:abstractNumId w:val="5"/>
  </w:num>
  <w:num w:numId="5">
    <w:abstractNumId w:val="1"/>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6"/>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57D"/>
    <w:rsid w:val="0000232F"/>
    <w:rsid w:val="00006D45"/>
    <w:rsid w:val="00012B31"/>
    <w:rsid w:val="00014A89"/>
    <w:rsid w:val="00050B4A"/>
    <w:rsid w:val="0005648E"/>
    <w:rsid w:val="000619A2"/>
    <w:rsid w:val="00066391"/>
    <w:rsid w:val="00073669"/>
    <w:rsid w:val="000B70A6"/>
    <w:rsid w:val="000C739B"/>
    <w:rsid w:val="000F0B56"/>
    <w:rsid w:val="00166162"/>
    <w:rsid w:val="00196C62"/>
    <w:rsid w:val="001B2665"/>
    <w:rsid w:val="001D2AAE"/>
    <w:rsid w:val="001E6B3A"/>
    <w:rsid w:val="002122D1"/>
    <w:rsid w:val="002130A1"/>
    <w:rsid w:val="00225907"/>
    <w:rsid w:val="00257960"/>
    <w:rsid w:val="00265A81"/>
    <w:rsid w:val="00266A5C"/>
    <w:rsid w:val="00283C5B"/>
    <w:rsid w:val="002A5622"/>
    <w:rsid w:val="002A6BA1"/>
    <w:rsid w:val="002C16C8"/>
    <w:rsid w:val="002C304C"/>
    <w:rsid w:val="002D1772"/>
    <w:rsid w:val="002F5060"/>
    <w:rsid w:val="00305D8E"/>
    <w:rsid w:val="003219A5"/>
    <w:rsid w:val="003440AA"/>
    <w:rsid w:val="00345D33"/>
    <w:rsid w:val="00354CFA"/>
    <w:rsid w:val="00357B08"/>
    <w:rsid w:val="00360804"/>
    <w:rsid w:val="003630A2"/>
    <w:rsid w:val="003673C0"/>
    <w:rsid w:val="00374043"/>
    <w:rsid w:val="003A2508"/>
    <w:rsid w:val="003C27D7"/>
    <w:rsid w:val="003E1EDD"/>
    <w:rsid w:val="0040528A"/>
    <w:rsid w:val="0040560C"/>
    <w:rsid w:val="00415964"/>
    <w:rsid w:val="0043239E"/>
    <w:rsid w:val="004742A5"/>
    <w:rsid w:val="004D7B18"/>
    <w:rsid w:val="00517186"/>
    <w:rsid w:val="0051751A"/>
    <w:rsid w:val="0052560F"/>
    <w:rsid w:val="00586DEB"/>
    <w:rsid w:val="005925A3"/>
    <w:rsid w:val="005B2753"/>
    <w:rsid w:val="005B7377"/>
    <w:rsid w:val="005C7107"/>
    <w:rsid w:val="005D0EF8"/>
    <w:rsid w:val="005E0AA6"/>
    <w:rsid w:val="00611147"/>
    <w:rsid w:val="00641775"/>
    <w:rsid w:val="00645AFF"/>
    <w:rsid w:val="00651F8A"/>
    <w:rsid w:val="0067757D"/>
    <w:rsid w:val="0069421B"/>
    <w:rsid w:val="006C65DF"/>
    <w:rsid w:val="006D0A5C"/>
    <w:rsid w:val="0072170D"/>
    <w:rsid w:val="0072454B"/>
    <w:rsid w:val="00737280"/>
    <w:rsid w:val="007404C4"/>
    <w:rsid w:val="00776450"/>
    <w:rsid w:val="00780CBD"/>
    <w:rsid w:val="007838C0"/>
    <w:rsid w:val="007D2065"/>
    <w:rsid w:val="00803038"/>
    <w:rsid w:val="00865F8B"/>
    <w:rsid w:val="00877629"/>
    <w:rsid w:val="00880D43"/>
    <w:rsid w:val="00893F31"/>
    <w:rsid w:val="008C6E35"/>
    <w:rsid w:val="008F3AF7"/>
    <w:rsid w:val="008F4F6C"/>
    <w:rsid w:val="009011DE"/>
    <w:rsid w:val="00901DC6"/>
    <w:rsid w:val="00921A9B"/>
    <w:rsid w:val="00925131"/>
    <w:rsid w:val="00935F0B"/>
    <w:rsid w:val="009443B1"/>
    <w:rsid w:val="00952124"/>
    <w:rsid w:val="0095432A"/>
    <w:rsid w:val="0096078B"/>
    <w:rsid w:val="00963D7F"/>
    <w:rsid w:val="0097110D"/>
    <w:rsid w:val="009B3169"/>
    <w:rsid w:val="009B7060"/>
    <w:rsid w:val="009B738E"/>
    <w:rsid w:val="009E2596"/>
    <w:rsid w:val="009E5147"/>
    <w:rsid w:val="009F54DD"/>
    <w:rsid w:val="00A071CA"/>
    <w:rsid w:val="00A2749C"/>
    <w:rsid w:val="00A5583E"/>
    <w:rsid w:val="00AA7B6A"/>
    <w:rsid w:val="00AE3AC8"/>
    <w:rsid w:val="00B22150"/>
    <w:rsid w:val="00B33505"/>
    <w:rsid w:val="00B96981"/>
    <w:rsid w:val="00BD4171"/>
    <w:rsid w:val="00BD44E7"/>
    <w:rsid w:val="00BD7BDF"/>
    <w:rsid w:val="00BE01B6"/>
    <w:rsid w:val="00C00091"/>
    <w:rsid w:val="00C256C8"/>
    <w:rsid w:val="00C31DD2"/>
    <w:rsid w:val="00CB2010"/>
    <w:rsid w:val="00CB7DAA"/>
    <w:rsid w:val="00CD1F34"/>
    <w:rsid w:val="00CE2374"/>
    <w:rsid w:val="00CE46AE"/>
    <w:rsid w:val="00CE7031"/>
    <w:rsid w:val="00CE7F08"/>
    <w:rsid w:val="00D0332B"/>
    <w:rsid w:val="00D07DE0"/>
    <w:rsid w:val="00D11EEA"/>
    <w:rsid w:val="00D1524E"/>
    <w:rsid w:val="00D447B4"/>
    <w:rsid w:val="00D553BF"/>
    <w:rsid w:val="00D611E6"/>
    <w:rsid w:val="00D66DA9"/>
    <w:rsid w:val="00DF08A4"/>
    <w:rsid w:val="00DF17CB"/>
    <w:rsid w:val="00E01C0D"/>
    <w:rsid w:val="00E247AE"/>
    <w:rsid w:val="00E50CE1"/>
    <w:rsid w:val="00E63463"/>
    <w:rsid w:val="00EA13BE"/>
    <w:rsid w:val="00EA57E9"/>
    <w:rsid w:val="00ED3F41"/>
    <w:rsid w:val="00EF0E0D"/>
    <w:rsid w:val="00F172D3"/>
    <w:rsid w:val="00F263F1"/>
    <w:rsid w:val="00F73476"/>
    <w:rsid w:val="00F73558"/>
    <w:rsid w:val="00FD0D3C"/>
    <w:rsid w:val="00FD4E5C"/>
    <w:rsid w:val="00FE162C"/>
    <w:rsid w:val="00FF6837"/>
    <w:rsid w:val="00FF6D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2">
    <w:name w:val="heading 2"/>
    <w:basedOn w:val="Normal"/>
    <w:next w:val="Normal"/>
    <w:qFormat/>
    <w:pPr>
      <w:keepNext/>
      <w:outlineLvl w:val="1"/>
    </w:pPr>
    <w:rPr>
      <w:b/>
      <w:bCs/>
      <w:noProof/>
      <w:sz w:val="24"/>
      <w:szCs w:val="24"/>
      <w:lang w:val="en-US"/>
    </w:rPr>
  </w:style>
  <w:style w:type="paragraph" w:styleId="Heading3">
    <w:name w:val="heading 3"/>
    <w:basedOn w:val="Normal"/>
    <w:next w:val="Normal"/>
    <w:qFormat/>
    <w:pPr>
      <w:keepNext/>
      <w:keepLines/>
      <w:spacing w:before="200"/>
      <w:outlineLvl w:val="2"/>
    </w:pPr>
    <w:rPr>
      <w:rFonts w:ascii="Cambria" w:hAnsi="Cambria"/>
      <w:b/>
      <w:bCs/>
      <w:color w:val="4F81B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Times New Roman" w:hAnsi="Times New Roman" w:cs="Times New Roman"/>
      <w:b/>
      <w:bCs/>
      <w:noProof/>
      <w:sz w:val="24"/>
      <w:szCs w:val="24"/>
      <w:lang w:val="en-US" w:eastAsia="en-GB"/>
    </w:rPr>
  </w:style>
  <w:style w:type="character" w:customStyle="1" w:styleId="Heading3Char">
    <w:name w:val="Heading 3 Char"/>
    <w:rPr>
      <w:rFonts w:ascii="Cambria" w:hAnsi="Cambria" w:cs="Times New Roman"/>
      <w:b/>
      <w:bCs/>
      <w:color w:val="4F81BD"/>
      <w:sz w:val="20"/>
      <w:szCs w:val="20"/>
      <w:lang w:val="x-none" w:eastAsia="en-GB"/>
    </w:rPr>
  </w:style>
  <w:style w:type="paragraph" w:styleId="PlainText">
    <w:name w:val="Plain Text"/>
    <w:basedOn w:val="Normal"/>
    <w:uiPriority w:val="99"/>
    <w:pPr>
      <w:autoSpaceDE/>
      <w:autoSpaceDN/>
    </w:pPr>
    <w:rPr>
      <w:rFonts w:ascii="Courier New" w:hAnsi="Courier New" w:cs="Courier New"/>
    </w:rPr>
  </w:style>
  <w:style w:type="character" w:customStyle="1" w:styleId="PlainTextChar">
    <w:name w:val="Plain Text Char"/>
    <w:uiPriority w:val="99"/>
    <w:rPr>
      <w:rFonts w:ascii="Courier New" w:hAnsi="Courier New" w:cs="Courier New"/>
      <w:sz w:val="20"/>
      <w:szCs w:val="20"/>
      <w:lang w:val="x-none" w:eastAsia="en-GB"/>
    </w:rPr>
  </w:style>
  <w:style w:type="paragraph" w:styleId="BodyText">
    <w:name w:val="Body Text"/>
    <w:basedOn w:val="Normal"/>
    <w:semiHidden/>
    <w:pPr>
      <w:overflowPunct w:val="0"/>
    </w:pPr>
    <w:rPr>
      <w:b/>
      <w:bCs/>
      <w:sz w:val="24"/>
      <w:szCs w:val="24"/>
      <w:lang w:eastAsia="en-US"/>
    </w:rPr>
  </w:style>
  <w:style w:type="character" w:customStyle="1" w:styleId="BodyTextChar">
    <w:name w:val="Body Text Char"/>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val="x-none" w:eastAsia="en-GB"/>
    </w:rPr>
  </w:style>
  <w:style w:type="paragraph" w:styleId="BodyText3">
    <w:name w:val="Body Text 3"/>
    <w:basedOn w:val="Normal"/>
    <w:semiHidden/>
    <w:pPr>
      <w:spacing w:after="120"/>
    </w:pPr>
    <w:rPr>
      <w:sz w:val="16"/>
      <w:szCs w:val="16"/>
    </w:rPr>
  </w:style>
  <w:style w:type="character" w:customStyle="1" w:styleId="BodyText3Char">
    <w:name w:val="Body Text 3 Char"/>
    <w:rPr>
      <w:rFonts w:ascii="Times New Roman" w:hAnsi="Times New Roman" w:cs="Times New Roman"/>
      <w:sz w:val="16"/>
      <w:szCs w:val="16"/>
      <w:lang w:val="x-none" w:eastAsia="en-GB"/>
    </w:rPr>
  </w:style>
  <w:style w:type="character" w:styleId="Hyperlink">
    <w:name w:val="Hyperlink"/>
    <w:semiHidden/>
    <w:rPr>
      <w:rFonts w:ascii="Times New Roman" w:hAnsi="Times New Roman" w:cs="Times New Roman"/>
      <w:color w:val="0000FF"/>
      <w:u w:val="single"/>
    </w:rPr>
  </w:style>
  <w:style w:type="character" w:customStyle="1" w:styleId="Heading4Char">
    <w:name w:val="Heading 4 Char"/>
    <w:rPr>
      <w:rFonts w:ascii="Calibri" w:hAnsi="Calibri" w:cs="Times New Roman"/>
      <w:b/>
      <w:bCs/>
      <w:sz w:val="28"/>
      <w:szCs w:val="28"/>
      <w:lang w:val="en-GB" w:eastAsia="en-GB"/>
    </w:rPr>
  </w:style>
  <w:style w:type="paragraph" w:styleId="BodyTextIndent">
    <w:name w:val="Body Text Indent"/>
    <w:basedOn w:val="Normal"/>
    <w:semiHidden/>
    <w:pPr>
      <w:spacing w:after="120" w:line="480" w:lineRule="auto"/>
    </w:pPr>
  </w:style>
  <w:style w:type="character" w:customStyle="1" w:styleId="BodyTextIndentChar">
    <w:name w:val="Body Text Indent Char"/>
    <w:rPr>
      <w:rFonts w:ascii="Times New Roman" w:hAnsi="Times New Roman" w:cs="Times New Roman"/>
      <w:sz w:val="20"/>
      <w:szCs w:val="20"/>
      <w:lang w:val="en-GB" w:eastAsia="en-GB"/>
    </w:rPr>
  </w:style>
  <w:style w:type="character" w:customStyle="1" w:styleId="BodyText2Char">
    <w:name w:val="Body Text 2 Char"/>
    <w:rPr>
      <w:rFonts w:ascii="Times New Roman" w:hAnsi="Times New Roman" w:cs="Times New Roman"/>
      <w:sz w:val="20"/>
      <w:szCs w:val="20"/>
      <w:lang w:val="en-GB" w:eastAsia="en-GB"/>
    </w:rPr>
  </w:style>
  <w:style w:type="paragraph" w:styleId="FootnoteText">
    <w:name w:val="footnote text"/>
    <w:basedOn w:val="Normal"/>
    <w:semiHidden/>
    <w:pPr>
      <w:overflowPunct w:val="0"/>
      <w:adjustRightInd w:val="0"/>
      <w:textAlignment w:val="baseline"/>
    </w:pPr>
    <w:rPr>
      <w:rFonts w:ascii="Trebuchet MS" w:hAnsi="Trebuchet MS"/>
      <w:lang w:eastAsia="en-US"/>
    </w:rPr>
  </w:style>
  <w:style w:type="character" w:customStyle="1" w:styleId="FootnoteTextChar">
    <w:name w:val="Footnote Text Char"/>
    <w:rPr>
      <w:rFonts w:ascii="Trebuchet MS" w:hAnsi="Trebuchet MS" w:cs="Times New Roman"/>
      <w:sz w:val="20"/>
      <w:szCs w:val="20"/>
      <w:lang w:val="en-GB" w:eastAsia="x-none"/>
    </w:rPr>
  </w:style>
  <w:style w:type="character" w:styleId="FootnoteReference">
    <w:name w:val="footnote reference"/>
    <w:semiHidden/>
    <w:rPr>
      <w:vertAlign w:val="superscript"/>
    </w:rPr>
  </w:style>
  <w:style w:type="paragraph" w:styleId="BodyText2">
    <w:name w:val="Body Text 2"/>
    <w:basedOn w:val="Normal"/>
    <w:semiHidden/>
    <w:pPr>
      <w:jc w:val="both"/>
    </w:pPr>
    <w:rPr>
      <w:rFonts w:ascii="Trebuchet MS" w:hAnsi="Trebuchet MS"/>
      <w:bCs/>
      <w:sz w:val="22"/>
      <w:szCs w:val="22"/>
    </w:rPr>
  </w:style>
  <w:style w:type="paragraph" w:styleId="Header">
    <w:name w:val="header"/>
    <w:basedOn w:val="Normal"/>
    <w:link w:val="HeaderChar"/>
    <w:uiPriority w:val="99"/>
    <w:unhideWhenUsed/>
    <w:rsid w:val="00EF0E0D"/>
    <w:pPr>
      <w:tabs>
        <w:tab w:val="center" w:pos="4513"/>
        <w:tab w:val="right" w:pos="9026"/>
      </w:tabs>
    </w:pPr>
  </w:style>
  <w:style w:type="character" w:customStyle="1" w:styleId="HeaderChar">
    <w:name w:val="Header Char"/>
    <w:basedOn w:val="DefaultParagraphFont"/>
    <w:link w:val="Header"/>
    <w:uiPriority w:val="99"/>
    <w:rsid w:val="00EF0E0D"/>
  </w:style>
  <w:style w:type="paragraph" w:styleId="Footer">
    <w:name w:val="footer"/>
    <w:basedOn w:val="Normal"/>
    <w:link w:val="FooterChar"/>
    <w:uiPriority w:val="99"/>
    <w:unhideWhenUsed/>
    <w:rsid w:val="00EF0E0D"/>
    <w:pPr>
      <w:tabs>
        <w:tab w:val="center" w:pos="4513"/>
        <w:tab w:val="right" w:pos="9026"/>
      </w:tabs>
    </w:pPr>
  </w:style>
  <w:style w:type="character" w:customStyle="1" w:styleId="FooterChar">
    <w:name w:val="Footer Char"/>
    <w:basedOn w:val="DefaultParagraphFont"/>
    <w:link w:val="Footer"/>
    <w:uiPriority w:val="99"/>
    <w:rsid w:val="00EF0E0D"/>
  </w:style>
  <w:style w:type="paragraph" w:styleId="NormalWeb">
    <w:name w:val="Normal (Web)"/>
    <w:basedOn w:val="Normal"/>
    <w:uiPriority w:val="99"/>
    <w:semiHidden/>
    <w:unhideWhenUsed/>
    <w:rsid w:val="00415964"/>
    <w:pPr>
      <w:autoSpaceDE/>
      <w:autoSpaceDN/>
      <w:spacing w:before="100" w:beforeAutospacing="1" w:after="100" w:afterAutospacing="1"/>
    </w:pPr>
    <w:rPr>
      <w:sz w:val="24"/>
      <w:szCs w:val="24"/>
    </w:rPr>
  </w:style>
  <w:style w:type="paragraph" w:customStyle="1" w:styleId="Default">
    <w:name w:val="Default"/>
    <w:rsid w:val="002A6BA1"/>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2">
    <w:name w:val="heading 2"/>
    <w:basedOn w:val="Normal"/>
    <w:next w:val="Normal"/>
    <w:qFormat/>
    <w:pPr>
      <w:keepNext/>
      <w:outlineLvl w:val="1"/>
    </w:pPr>
    <w:rPr>
      <w:b/>
      <w:bCs/>
      <w:noProof/>
      <w:sz w:val="24"/>
      <w:szCs w:val="24"/>
      <w:lang w:val="en-US"/>
    </w:rPr>
  </w:style>
  <w:style w:type="paragraph" w:styleId="Heading3">
    <w:name w:val="heading 3"/>
    <w:basedOn w:val="Normal"/>
    <w:next w:val="Normal"/>
    <w:qFormat/>
    <w:pPr>
      <w:keepNext/>
      <w:keepLines/>
      <w:spacing w:before="200"/>
      <w:outlineLvl w:val="2"/>
    </w:pPr>
    <w:rPr>
      <w:rFonts w:ascii="Cambria" w:hAnsi="Cambria"/>
      <w:b/>
      <w:bCs/>
      <w:color w:val="4F81B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Times New Roman" w:hAnsi="Times New Roman" w:cs="Times New Roman"/>
      <w:b/>
      <w:bCs/>
      <w:noProof/>
      <w:sz w:val="24"/>
      <w:szCs w:val="24"/>
      <w:lang w:val="en-US" w:eastAsia="en-GB"/>
    </w:rPr>
  </w:style>
  <w:style w:type="character" w:customStyle="1" w:styleId="Heading3Char">
    <w:name w:val="Heading 3 Char"/>
    <w:rPr>
      <w:rFonts w:ascii="Cambria" w:hAnsi="Cambria" w:cs="Times New Roman"/>
      <w:b/>
      <w:bCs/>
      <w:color w:val="4F81BD"/>
      <w:sz w:val="20"/>
      <w:szCs w:val="20"/>
      <w:lang w:val="x-none" w:eastAsia="en-GB"/>
    </w:rPr>
  </w:style>
  <w:style w:type="paragraph" w:styleId="PlainText">
    <w:name w:val="Plain Text"/>
    <w:basedOn w:val="Normal"/>
    <w:uiPriority w:val="99"/>
    <w:pPr>
      <w:autoSpaceDE/>
      <w:autoSpaceDN/>
    </w:pPr>
    <w:rPr>
      <w:rFonts w:ascii="Courier New" w:hAnsi="Courier New" w:cs="Courier New"/>
    </w:rPr>
  </w:style>
  <w:style w:type="character" w:customStyle="1" w:styleId="PlainTextChar">
    <w:name w:val="Plain Text Char"/>
    <w:uiPriority w:val="99"/>
    <w:rPr>
      <w:rFonts w:ascii="Courier New" w:hAnsi="Courier New" w:cs="Courier New"/>
      <w:sz w:val="20"/>
      <w:szCs w:val="20"/>
      <w:lang w:val="x-none" w:eastAsia="en-GB"/>
    </w:rPr>
  </w:style>
  <w:style w:type="paragraph" w:styleId="BodyText">
    <w:name w:val="Body Text"/>
    <w:basedOn w:val="Normal"/>
    <w:semiHidden/>
    <w:pPr>
      <w:overflowPunct w:val="0"/>
    </w:pPr>
    <w:rPr>
      <w:b/>
      <w:bCs/>
      <w:sz w:val="24"/>
      <w:szCs w:val="24"/>
      <w:lang w:eastAsia="en-US"/>
    </w:rPr>
  </w:style>
  <w:style w:type="character" w:customStyle="1" w:styleId="BodyTextChar">
    <w:name w:val="Body Text Char"/>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val="x-none" w:eastAsia="en-GB"/>
    </w:rPr>
  </w:style>
  <w:style w:type="paragraph" w:styleId="BodyText3">
    <w:name w:val="Body Text 3"/>
    <w:basedOn w:val="Normal"/>
    <w:semiHidden/>
    <w:pPr>
      <w:spacing w:after="120"/>
    </w:pPr>
    <w:rPr>
      <w:sz w:val="16"/>
      <w:szCs w:val="16"/>
    </w:rPr>
  </w:style>
  <w:style w:type="character" w:customStyle="1" w:styleId="BodyText3Char">
    <w:name w:val="Body Text 3 Char"/>
    <w:rPr>
      <w:rFonts w:ascii="Times New Roman" w:hAnsi="Times New Roman" w:cs="Times New Roman"/>
      <w:sz w:val="16"/>
      <w:szCs w:val="16"/>
      <w:lang w:val="x-none" w:eastAsia="en-GB"/>
    </w:rPr>
  </w:style>
  <w:style w:type="character" w:styleId="Hyperlink">
    <w:name w:val="Hyperlink"/>
    <w:semiHidden/>
    <w:rPr>
      <w:rFonts w:ascii="Times New Roman" w:hAnsi="Times New Roman" w:cs="Times New Roman"/>
      <w:color w:val="0000FF"/>
      <w:u w:val="single"/>
    </w:rPr>
  </w:style>
  <w:style w:type="character" w:customStyle="1" w:styleId="Heading4Char">
    <w:name w:val="Heading 4 Char"/>
    <w:rPr>
      <w:rFonts w:ascii="Calibri" w:hAnsi="Calibri" w:cs="Times New Roman"/>
      <w:b/>
      <w:bCs/>
      <w:sz w:val="28"/>
      <w:szCs w:val="28"/>
      <w:lang w:val="en-GB" w:eastAsia="en-GB"/>
    </w:rPr>
  </w:style>
  <w:style w:type="paragraph" w:styleId="BodyTextIndent">
    <w:name w:val="Body Text Indent"/>
    <w:basedOn w:val="Normal"/>
    <w:semiHidden/>
    <w:pPr>
      <w:spacing w:after="120" w:line="480" w:lineRule="auto"/>
    </w:pPr>
  </w:style>
  <w:style w:type="character" w:customStyle="1" w:styleId="BodyTextIndentChar">
    <w:name w:val="Body Text Indent Char"/>
    <w:rPr>
      <w:rFonts w:ascii="Times New Roman" w:hAnsi="Times New Roman" w:cs="Times New Roman"/>
      <w:sz w:val="20"/>
      <w:szCs w:val="20"/>
      <w:lang w:val="en-GB" w:eastAsia="en-GB"/>
    </w:rPr>
  </w:style>
  <w:style w:type="character" w:customStyle="1" w:styleId="BodyText2Char">
    <w:name w:val="Body Text 2 Char"/>
    <w:rPr>
      <w:rFonts w:ascii="Times New Roman" w:hAnsi="Times New Roman" w:cs="Times New Roman"/>
      <w:sz w:val="20"/>
      <w:szCs w:val="20"/>
      <w:lang w:val="en-GB" w:eastAsia="en-GB"/>
    </w:rPr>
  </w:style>
  <w:style w:type="paragraph" w:styleId="FootnoteText">
    <w:name w:val="footnote text"/>
    <w:basedOn w:val="Normal"/>
    <w:semiHidden/>
    <w:pPr>
      <w:overflowPunct w:val="0"/>
      <w:adjustRightInd w:val="0"/>
      <w:textAlignment w:val="baseline"/>
    </w:pPr>
    <w:rPr>
      <w:rFonts w:ascii="Trebuchet MS" w:hAnsi="Trebuchet MS"/>
      <w:lang w:eastAsia="en-US"/>
    </w:rPr>
  </w:style>
  <w:style w:type="character" w:customStyle="1" w:styleId="FootnoteTextChar">
    <w:name w:val="Footnote Text Char"/>
    <w:rPr>
      <w:rFonts w:ascii="Trebuchet MS" w:hAnsi="Trebuchet MS" w:cs="Times New Roman"/>
      <w:sz w:val="20"/>
      <w:szCs w:val="20"/>
      <w:lang w:val="en-GB" w:eastAsia="x-none"/>
    </w:rPr>
  </w:style>
  <w:style w:type="character" w:styleId="FootnoteReference">
    <w:name w:val="footnote reference"/>
    <w:semiHidden/>
    <w:rPr>
      <w:vertAlign w:val="superscript"/>
    </w:rPr>
  </w:style>
  <w:style w:type="paragraph" w:styleId="BodyText2">
    <w:name w:val="Body Text 2"/>
    <w:basedOn w:val="Normal"/>
    <w:semiHidden/>
    <w:pPr>
      <w:jc w:val="both"/>
    </w:pPr>
    <w:rPr>
      <w:rFonts w:ascii="Trebuchet MS" w:hAnsi="Trebuchet MS"/>
      <w:bCs/>
      <w:sz w:val="22"/>
      <w:szCs w:val="22"/>
    </w:rPr>
  </w:style>
  <w:style w:type="paragraph" w:styleId="Header">
    <w:name w:val="header"/>
    <w:basedOn w:val="Normal"/>
    <w:link w:val="HeaderChar"/>
    <w:uiPriority w:val="99"/>
    <w:unhideWhenUsed/>
    <w:rsid w:val="00EF0E0D"/>
    <w:pPr>
      <w:tabs>
        <w:tab w:val="center" w:pos="4513"/>
        <w:tab w:val="right" w:pos="9026"/>
      </w:tabs>
    </w:pPr>
  </w:style>
  <w:style w:type="character" w:customStyle="1" w:styleId="HeaderChar">
    <w:name w:val="Header Char"/>
    <w:basedOn w:val="DefaultParagraphFont"/>
    <w:link w:val="Header"/>
    <w:uiPriority w:val="99"/>
    <w:rsid w:val="00EF0E0D"/>
  </w:style>
  <w:style w:type="paragraph" w:styleId="Footer">
    <w:name w:val="footer"/>
    <w:basedOn w:val="Normal"/>
    <w:link w:val="FooterChar"/>
    <w:uiPriority w:val="99"/>
    <w:unhideWhenUsed/>
    <w:rsid w:val="00EF0E0D"/>
    <w:pPr>
      <w:tabs>
        <w:tab w:val="center" w:pos="4513"/>
        <w:tab w:val="right" w:pos="9026"/>
      </w:tabs>
    </w:pPr>
  </w:style>
  <w:style w:type="character" w:customStyle="1" w:styleId="FooterChar">
    <w:name w:val="Footer Char"/>
    <w:basedOn w:val="DefaultParagraphFont"/>
    <w:link w:val="Footer"/>
    <w:uiPriority w:val="99"/>
    <w:rsid w:val="00EF0E0D"/>
  </w:style>
  <w:style w:type="paragraph" w:styleId="NormalWeb">
    <w:name w:val="Normal (Web)"/>
    <w:basedOn w:val="Normal"/>
    <w:uiPriority w:val="99"/>
    <w:semiHidden/>
    <w:unhideWhenUsed/>
    <w:rsid w:val="00415964"/>
    <w:pPr>
      <w:autoSpaceDE/>
      <w:autoSpaceDN/>
      <w:spacing w:before="100" w:beforeAutospacing="1" w:after="100" w:afterAutospacing="1"/>
    </w:pPr>
    <w:rPr>
      <w:sz w:val="24"/>
      <w:szCs w:val="24"/>
    </w:rPr>
  </w:style>
  <w:style w:type="paragraph" w:customStyle="1" w:styleId="Default">
    <w:name w:val="Default"/>
    <w:rsid w:val="002A6BA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05633">
      <w:bodyDiv w:val="1"/>
      <w:marLeft w:val="0"/>
      <w:marRight w:val="0"/>
      <w:marTop w:val="0"/>
      <w:marBottom w:val="0"/>
      <w:divBdr>
        <w:top w:val="none" w:sz="0" w:space="0" w:color="auto"/>
        <w:left w:val="none" w:sz="0" w:space="0" w:color="auto"/>
        <w:bottom w:val="none" w:sz="0" w:space="0" w:color="auto"/>
        <w:right w:val="none" w:sz="0" w:space="0" w:color="auto"/>
      </w:divBdr>
    </w:div>
    <w:div w:id="995306862">
      <w:bodyDiv w:val="1"/>
      <w:marLeft w:val="0"/>
      <w:marRight w:val="0"/>
      <w:marTop w:val="0"/>
      <w:marBottom w:val="0"/>
      <w:divBdr>
        <w:top w:val="none" w:sz="0" w:space="0" w:color="auto"/>
        <w:left w:val="none" w:sz="0" w:space="0" w:color="auto"/>
        <w:bottom w:val="none" w:sz="0" w:space="0" w:color="auto"/>
        <w:right w:val="none" w:sz="0" w:space="0" w:color="auto"/>
      </w:divBdr>
    </w:div>
    <w:div w:id="1764570032">
      <w:bodyDiv w:val="1"/>
      <w:marLeft w:val="0"/>
      <w:marRight w:val="0"/>
      <w:marTop w:val="0"/>
      <w:marBottom w:val="0"/>
      <w:divBdr>
        <w:top w:val="none" w:sz="0" w:space="0" w:color="auto"/>
        <w:left w:val="none" w:sz="0" w:space="0" w:color="auto"/>
        <w:bottom w:val="none" w:sz="0" w:space="0" w:color="auto"/>
        <w:right w:val="none" w:sz="0" w:space="0" w:color="auto"/>
      </w:divBdr>
    </w:div>
    <w:div w:id="189250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17C50DF7</Template>
  <TotalTime>200</TotalTime>
  <Pages>6</Pages>
  <Words>2255</Words>
  <Characters>12854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15079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Eatough, Richard</cp:lastModifiedBy>
  <cp:revision>9</cp:revision>
  <cp:lastPrinted>2015-04-24T17:15:00Z</cp:lastPrinted>
  <dcterms:created xsi:type="dcterms:W3CDTF">2019-05-22T09:57:00Z</dcterms:created>
  <dcterms:modified xsi:type="dcterms:W3CDTF">2019-05-22T13:41:00Z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2018-05-16T12:49:40Z</vt:filetime>
  </property>
</Properties>
</file>