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6A0B28" w:rsidRDefault="00FA1CFE" w:rsidP="006A0B28">
      <w:pPr>
        <w:rPr>
          <w:rFonts w:ascii="Trebuchet MS" w:hAnsi="Trebuchet MS"/>
          <w:b/>
          <w:sz w:val="22"/>
          <w:szCs w:val="22"/>
        </w:rPr>
      </w:pPr>
      <w:r w:rsidRPr="006A0B28">
        <w:rPr>
          <w:rFonts w:ascii="Trebuchet MS" w:hAnsi="Trebuchet MS"/>
          <w:b/>
          <w:sz w:val="22"/>
          <w:szCs w:val="22"/>
        </w:rPr>
        <w:t>DELEGATED APPL</w:t>
      </w:r>
      <w:r w:rsidR="00633773" w:rsidRPr="006A0B28">
        <w:rPr>
          <w:rFonts w:ascii="Trebuchet MS" w:hAnsi="Trebuchet MS"/>
          <w:b/>
          <w:sz w:val="22"/>
          <w:szCs w:val="22"/>
        </w:rPr>
        <w:t xml:space="preserve">ICATION REPORT </w:t>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BF0E6D" w:rsidRPr="006A0B28">
        <w:rPr>
          <w:rFonts w:ascii="Trebuchet MS" w:hAnsi="Trebuchet MS"/>
          <w:b/>
          <w:sz w:val="22"/>
          <w:szCs w:val="22"/>
        </w:rPr>
        <w:tab/>
      </w:r>
      <w:r w:rsidR="00843795">
        <w:rPr>
          <w:rFonts w:ascii="Trebuchet MS" w:hAnsi="Trebuchet MS"/>
          <w:b/>
          <w:sz w:val="22"/>
          <w:szCs w:val="22"/>
        </w:rPr>
        <w:t xml:space="preserve">    </w:t>
      </w:r>
      <w:r w:rsidR="00633773" w:rsidRPr="006A0B28">
        <w:rPr>
          <w:rFonts w:ascii="Trebuchet MS" w:hAnsi="Trebuchet MS"/>
          <w:b/>
          <w:sz w:val="22"/>
          <w:szCs w:val="22"/>
        </w:rPr>
        <w:t>Target Date:</w:t>
      </w:r>
      <w:r w:rsidR="00843795">
        <w:rPr>
          <w:rFonts w:ascii="Trebuchet MS" w:hAnsi="Trebuchet MS"/>
          <w:b/>
          <w:sz w:val="22"/>
          <w:szCs w:val="22"/>
        </w:rPr>
        <w:t xml:space="preserve"> </w:t>
      </w:r>
      <w:r w:rsidR="00843795" w:rsidRPr="00843795">
        <w:rPr>
          <w:rFonts w:ascii="Trebuchet MS" w:hAnsi="Trebuchet MS"/>
          <w:sz w:val="22"/>
          <w:szCs w:val="22"/>
        </w:rPr>
        <w:t>15/04/19</w:t>
      </w:r>
    </w:p>
    <w:p w:rsidR="00FA1CFE" w:rsidRPr="006A0B28" w:rsidRDefault="00FA1CFE" w:rsidP="006A0B28">
      <w:pPr>
        <w:rPr>
          <w:rFonts w:ascii="Trebuchet MS" w:hAnsi="Trebuchet MS"/>
          <w:b/>
          <w:sz w:val="22"/>
          <w:szCs w:val="22"/>
        </w:rPr>
      </w:pPr>
    </w:p>
    <w:p w:rsidR="00FA1CFE" w:rsidRPr="00843795" w:rsidRDefault="00E90482" w:rsidP="006A0B28">
      <w:pPr>
        <w:rPr>
          <w:rFonts w:ascii="Trebuchet MS" w:hAnsi="Trebuchet MS"/>
          <w:sz w:val="22"/>
          <w:szCs w:val="22"/>
        </w:rPr>
      </w:pPr>
      <w:r w:rsidRPr="006A0B28">
        <w:rPr>
          <w:rFonts w:ascii="Trebuchet MS" w:hAnsi="Trebuchet MS"/>
          <w:b/>
          <w:sz w:val="22"/>
          <w:szCs w:val="22"/>
        </w:rPr>
        <w:t>Application No:</w:t>
      </w:r>
      <w:r w:rsidR="00843795">
        <w:rPr>
          <w:rFonts w:ascii="Trebuchet MS" w:hAnsi="Trebuchet MS"/>
          <w:b/>
          <w:sz w:val="22"/>
          <w:szCs w:val="22"/>
        </w:rPr>
        <w:t xml:space="preserve"> </w:t>
      </w:r>
      <w:r w:rsidR="00843795">
        <w:rPr>
          <w:rFonts w:ascii="Trebuchet MS" w:hAnsi="Trebuchet MS"/>
          <w:sz w:val="22"/>
          <w:szCs w:val="22"/>
        </w:rPr>
        <w:t>181220/HOU</w:t>
      </w:r>
    </w:p>
    <w:p w:rsidR="00FA1CFE" w:rsidRPr="00843795" w:rsidRDefault="00FA1CFE" w:rsidP="006A0B28">
      <w:pPr>
        <w:rPr>
          <w:rFonts w:ascii="Trebuchet MS" w:hAnsi="Trebuchet MS"/>
          <w:sz w:val="22"/>
          <w:szCs w:val="22"/>
        </w:rPr>
      </w:pPr>
      <w:r w:rsidRPr="006A0B28">
        <w:rPr>
          <w:rFonts w:ascii="Trebuchet MS" w:hAnsi="Trebuchet MS"/>
          <w:b/>
          <w:sz w:val="22"/>
          <w:szCs w:val="22"/>
        </w:rPr>
        <w:t xml:space="preserve">Address: </w:t>
      </w:r>
      <w:r w:rsidR="00843795">
        <w:rPr>
          <w:rFonts w:ascii="Trebuchet MS" w:hAnsi="Trebuchet MS"/>
          <w:sz w:val="22"/>
          <w:szCs w:val="22"/>
        </w:rPr>
        <w:t>3 Chagford Road</w:t>
      </w:r>
    </w:p>
    <w:p w:rsidR="00D235B9" w:rsidRPr="00843795" w:rsidRDefault="00FA1CFE" w:rsidP="006A0B28">
      <w:pPr>
        <w:rPr>
          <w:rFonts w:ascii="Trebuchet MS" w:hAnsi="Trebuchet MS"/>
          <w:sz w:val="22"/>
          <w:szCs w:val="22"/>
        </w:rPr>
      </w:pPr>
      <w:r w:rsidRPr="006A0B28">
        <w:rPr>
          <w:rFonts w:ascii="Trebuchet MS" w:hAnsi="Trebuchet MS"/>
          <w:b/>
          <w:sz w:val="22"/>
          <w:szCs w:val="22"/>
        </w:rPr>
        <w:t xml:space="preserve">Proposal: </w:t>
      </w:r>
      <w:r w:rsidR="00843795">
        <w:rPr>
          <w:rFonts w:ascii="Trebuchet MS" w:hAnsi="Trebuchet MS"/>
          <w:sz w:val="22"/>
          <w:szCs w:val="22"/>
        </w:rPr>
        <w:t>Single storey rear extension (retrospective)</w:t>
      </w:r>
    </w:p>
    <w:p w:rsidR="00FA1CFE" w:rsidRPr="006A0B28" w:rsidRDefault="00FA1CFE" w:rsidP="006A0B28">
      <w:pPr>
        <w:rPr>
          <w:rFonts w:ascii="Trebuchet MS" w:hAnsi="Trebuchet MS"/>
          <w:sz w:val="22"/>
          <w:szCs w:val="22"/>
        </w:rPr>
      </w:pPr>
      <w:r w:rsidRPr="006A0B28">
        <w:rPr>
          <w:rFonts w:ascii="Trebuchet MS" w:hAnsi="Trebuchet MS"/>
          <w:b/>
          <w:sz w:val="22"/>
          <w:szCs w:val="22"/>
        </w:rPr>
        <w:t xml:space="preserve">Case officer: </w:t>
      </w:r>
      <w:r w:rsidR="00E90482" w:rsidRPr="006A0B28">
        <w:rPr>
          <w:rFonts w:ascii="Trebuchet MS" w:hAnsi="Trebuchet MS"/>
          <w:sz w:val="22"/>
          <w:szCs w:val="22"/>
        </w:rPr>
        <w:t>Tom Hughes</w:t>
      </w:r>
    </w:p>
    <w:p w:rsidR="00FA1CFE" w:rsidRPr="006A0B28" w:rsidRDefault="00FA1CFE"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Site Descr</w:t>
      </w:r>
      <w:r w:rsidR="00633773" w:rsidRPr="006A0B28">
        <w:rPr>
          <w:rFonts w:ascii="Trebuchet MS" w:hAnsi="Trebuchet MS"/>
          <w:b/>
          <w:sz w:val="22"/>
          <w:szCs w:val="22"/>
        </w:rPr>
        <w:t>iption and Surrounding Area</w:t>
      </w:r>
      <w:r w:rsidRPr="006A0B28">
        <w:rPr>
          <w:rFonts w:ascii="Trebuchet MS" w:hAnsi="Trebuchet MS"/>
          <w:b/>
          <w:sz w:val="22"/>
          <w:szCs w:val="22"/>
        </w:rPr>
        <w:t xml:space="preserve"> </w:t>
      </w:r>
    </w:p>
    <w:p w:rsidR="00843795" w:rsidRPr="00843795" w:rsidRDefault="00843795" w:rsidP="006A0B28">
      <w:pPr>
        <w:rPr>
          <w:rFonts w:ascii="Trebuchet MS" w:hAnsi="Trebuchet MS"/>
          <w:sz w:val="22"/>
          <w:szCs w:val="22"/>
        </w:rPr>
      </w:pPr>
      <w:r>
        <w:rPr>
          <w:rFonts w:ascii="Trebuchet MS" w:hAnsi="Trebuchet MS"/>
          <w:sz w:val="22"/>
          <w:szCs w:val="22"/>
        </w:rPr>
        <w:t xml:space="preserve">The application site is a two storey semi-detached dwelling with a hipped roof, adjoined to 100 Chagford Road in an L-shaped configuration. The dwelling benefits from a single storey rear extension, the subject of this application. A detached garage is located beyond the side and rear elevations of the original dwelling, to the boundary with 18 Merton Road North. The surrounding area is predominantly residential. </w:t>
      </w:r>
    </w:p>
    <w:p w:rsidR="00FA1CFE" w:rsidRPr="006A0B28" w:rsidRDefault="00FA1CFE"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Proposal</w:t>
      </w:r>
      <w:r w:rsidR="00FA1CFE" w:rsidRPr="006A0B28">
        <w:rPr>
          <w:rFonts w:ascii="Trebuchet MS" w:hAnsi="Trebuchet MS"/>
          <w:b/>
          <w:sz w:val="22"/>
          <w:szCs w:val="22"/>
        </w:rPr>
        <w:t xml:space="preserve">  </w:t>
      </w:r>
    </w:p>
    <w:p w:rsidR="004D617D" w:rsidRDefault="00525578" w:rsidP="006A0B28">
      <w:pPr>
        <w:rPr>
          <w:rFonts w:ascii="Trebuchet MS" w:hAnsi="Trebuchet MS"/>
          <w:sz w:val="22"/>
          <w:szCs w:val="22"/>
        </w:rPr>
      </w:pPr>
      <w:r>
        <w:rPr>
          <w:rFonts w:ascii="Trebuchet MS" w:hAnsi="Trebuchet MS"/>
          <w:sz w:val="22"/>
          <w:szCs w:val="22"/>
        </w:rPr>
        <w:t xml:space="preserve">This is a retrospective application for a single storey rear extension. The application follows enforcement investigation E17232 where it was deemed expedient to pursue. The enforcement investigation established that the extension encroaches across the boundary with 100 Chagford Road by approximately 0.8m. </w:t>
      </w:r>
    </w:p>
    <w:p w:rsidR="004D617D" w:rsidRDefault="004D617D" w:rsidP="006A0B28">
      <w:pPr>
        <w:rPr>
          <w:rFonts w:ascii="Trebuchet MS" w:hAnsi="Trebuchet MS"/>
          <w:sz w:val="22"/>
          <w:szCs w:val="22"/>
        </w:rPr>
      </w:pPr>
    </w:p>
    <w:p w:rsidR="00525578" w:rsidRPr="00525578" w:rsidRDefault="00525578" w:rsidP="006A0B28">
      <w:pPr>
        <w:rPr>
          <w:rFonts w:ascii="Trebuchet MS" w:hAnsi="Trebuchet MS"/>
          <w:sz w:val="22"/>
          <w:szCs w:val="22"/>
        </w:rPr>
      </w:pPr>
      <w:r>
        <w:rPr>
          <w:rFonts w:ascii="Trebuchet MS" w:hAnsi="Trebuchet MS"/>
          <w:sz w:val="22"/>
          <w:szCs w:val="22"/>
        </w:rPr>
        <w:t xml:space="preserve">The extension replaces a pre-existing single storey rear extension and conservatory. Based on the information supplied with the application, the extension extends at the same width as the pre-existing extension. The extension has a staggered projection to a maximum depth of 4m, extending at a maximum width of 5.7m. </w:t>
      </w:r>
      <w:r w:rsidR="000E4AD8">
        <w:rPr>
          <w:rFonts w:ascii="Trebuchet MS" w:hAnsi="Trebuchet MS"/>
          <w:sz w:val="22"/>
          <w:szCs w:val="22"/>
        </w:rPr>
        <w:t xml:space="preserve">The extension has a flat roof at a height of 2.8m. A window and a set of double doors are located to the rear elevation. A single door is located to the eastward side elevation. Materials are of a similar appearance to those of the original dwelling. </w:t>
      </w:r>
      <w:r>
        <w:rPr>
          <w:rFonts w:ascii="Trebuchet MS" w:hAnsi="Trebuchet MS"/>
          <w:sz w:val="22"/>
          <w:szCs w:val="22"/>
        </w:rPr>
        <w:t xml:space="preserve">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b/>
          <w:sz w:val="22"/>
          <w:szCs w:val="22"/>
        </w:rPr>
      </w:pPr>
      <w:r w:rsidRPr="006A0B28">
        <w:rPr>
          <w:rFonts w:ascii="Trebuchet MS" w:hAnsi="Trebuchet MS"/>
          <w:b/>
          <w:sz w:val="22"/>
          <w:szCs w:val="22"/>
        </w:rPr>
        <w:t>Plans Considered</w:t>
      </w:r>
    </w:p>
    <w:p w:rsidR="002629C9" w:rsidRDefault="00FA1CFE" w:rsidP="006A0B28">
      <w:pPr>
        <w:rPr>
          <w:rFonts w:ascii="Trebuchet MS" w:hAnsi="Trebuchet MS"/>
          <w:sz w:val="22"/>
          <w:szCs w:val="22"/>
        </w:rPr>
      </w:pPr>
      <w:r w:rsidRPr="006A0B28">
        <w:rPr>
          <w:rFonts w:ascii="Trebuchet MS" w:hAnsi="Trebuchet MS"/>
          <w:sz w:val="22"/>
          <w:szCs w:val="22"/>
        </w:rPr>
        <w:t xml:space="preserve">The agent </w:t>
      </w:r>
      <w:r w:rsidR="002629C9" w:rsidRPr="006A0B28">
        <w:rPr>
          <w:rFonts w:ascii="Trebuchet MS" w:hAnsi="Trebuchet MS"/>
          <w:sz w:val="22"/>
          <w:szCs w:val="22"/>
        </w:rPr>
        <w:t>submitted the following</w:t>
      </w:r>
      <w:r w:rsidRPr="006A0B28">
        <w:rPr>
          <w:rFonts w:ascii="Trebuchet MS" w:hAnsi="Trebuchet MS"/>
          <w:sz w:val="22"/>
          <w:szCs w:val="22"/>
        </w:rPr>
        <w:t>, received on</w:t>
      </w:r>
      <w:r w:rsidR="002629C9" w:rsidRPr="006A0B28">
        <w:rPr>
          <w:rFonts w:ascii="Trebuchet MS" w:hAnsi="Trebuchet MS"/>
          <w:sz w:val="22"/>
          <w:szCs w:val="22"/>
        </w:rPr>
        <w:t xml:space="preserve"> </w:t>
      </w:r>
      <w:r w:rsidR="000E4AD8">
        <w:rPr>
          <w:rFonts w:ascii="Trebuchet MS" w:hAnsi="Trebuchet MS"/>
          <w:sz w:val="22"/>
          <w:szCs w:val="22"/>
        </w:rPr>
        <w:t>20/02/19:</w:t>
      </w:r>
    </w:p>
    <w:p w:rsidR="000E4AD8" w:rsidRDefault="000E4AD8" w:rsidP="006A0B28">
      <w:pPr>
        <w:rPr>
          <w:rFonts w:ascii="Trebuchet MS" w:hAnsi="Trebuchet MS"/>
          <w:sz w:val="22"/>
          <w:szCs w:val="22"/>
        </w:rPr>
      </w:pPr>
      <w:r>
        <w:rPr>
          <w:rFonts w:ascii="Trebuchet MS" w:hAnsi="Trebuchet MS"/>
          <w:sz w:val="22"/>
          <w:szCs w:val="22"/>
        </w:rPr>
        <w:t>Site Location</w:t>
      </w:r>
    </w:p>
    <w:p w:rsidR="000E4AD8" w:rsidRDefault="000E4AD8" w:rsidP="006A0B28">
      <w:pPr>
        <w:rPr>
          <w:rFonts w:ascii="Trebuchet MS" w:hAnsi="Trebuchet MS"/>
          <w:sz w:val="22"/>
          <w:szCs w:val="22"/>
        </w:rPr>
      </w:pPr>
      <w:r>
        <w:rPr>
          <w:rFonts w:ascii="Trebuchet MS" w:hAnsi="Trebuchet MS"/>
          <w:sz w:val="22"/>
          <w:szCs w:val="22"/>
        </w:rPr>
        <w:t>Drawing No: 0031/3CHAG-03 – Pre-existing and Proposed (retrospective) Site Plans</w:t>
      </w:r>
    </w:p>
    <w:p w:rsidR="000E4AD8" w:rsidRDefault="000E4AD8" w:rsidP="006A0B28">
      <w:pPr>
        <w:rPr>
          <w:rFonts w:ascii="Trebuchet MS" w:hAnsi="Trebuchet MS"/>
          <w:sz w:val="22"/>
          <w:szCs w:val="22"/>
        </w:rPr>
      </w:pPr>
      <w:r>
        <w:rPr>
          <w:rFonts w:ascii="Trebuchet MS" w:hAnsi="Trebuchet MS"/>
          <w:sz w:val="22"/>
          <w:szCs w:val="22"/>
        </w:rPr>
        <w:t>Drawing No: 0031/3CHAG-02 – Pre-existing Floor Plans and Elevations</w:t>
      </w:r>
    </w:p>
    <w:p w:rsidR="000E4AD8" w:rsidRPr="006A0B28" w:rsidRDefault="000E4AD8" w:rsidP="006A0B28">
      <w:pPr>
        <w:rPr>
          <w:rFonts w:ascii="Trebuchet MS" w:hAnsi="Trebuchet MS"/>
          <w:sz w:val="22"/>
          <w:szCs w:val="22"/>
        </w:rPr>
      </w:pPr>
      <w:r>
        <w:rPr>
          <w:rFonts w:ascii="Trebuchet MS" w:hAnsi="Trebuchet MS"/>
          <w:sz w:val="22"/>
          <w:szCs w:val="22"/>
        </w:rPr>
        <w:t>Drawing No: 0031/3CHAG-01 – Proposed (retrospective) Floor Plans and Elevations</w:t>
      </w:r>
    </w:p>
    <w:p w:rsidR="00D235B9" w:rsidRPr="006A0B28" w:rsidRDefault="00D235B9"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 xml:space="preserve">Relevant </w:t>
      </w:r>
      <w:r w:rsidR="00633773" w:rsidRPr="006A0B28">
        <w:rPr>
          <w:rFonts w:ascii="Trebuchet MS" w:hAnsi="Trebuchet MS"/>
          <w:b/>
          <w:sz w:val="22"/>
          <w:szCs w:val="22"/>
        </w:rPr>
        <w:t>Planning History</w:t>
      </w:r>
    </w:p>
    <w:p w:rsidR="002629C9" w:rsidRPr="008C6908" w:rsidRDefault="008C6908" w:rsidP="006A0B28">
      <w:pPr>
        <w:rPr>
          <w:rFonts w:ascii="Trebuchet MS" w:hAnsi="Trebuchet MS"/>
          <w:sz w:val="22"/>
          <w:szCs w:val="22"/>
        </w:rPr>
      </w:pPr>
      <w:bookmarkStart w:id="0" w:name="_GoBack"/>
      <w:r>
        <w:rPr>
          <w:rFonts w:ascii="Trebuchet MS" w:hAnsi="Trebuchet MS"/>
          <w:sz w:val="22"/>
          <w:szCs w:val="22"/>
        </w:rPr>
        <w:t>E17232 – Unauthorised single storey rear extension – Deemed expedient to pursue enforcement action 12/01/18</w:t>
      </w:r>
    </w:p>
    <w:bookmarkEnd w:id="0"/>
    <w:p w:rsidR="008C6908" w:rsidRPr="006A0B28" w:rsidRDefault="008C6908" w:rsidP="006A0B28">
      <w:pPr>
        <w:rPr>
          <w:rFonts w:ascii="Trebuchet MS" w:hAnsi="Trebuchet MS"/>
          <w:b/>
          <w:sz w:val="22"/>
          <w:szCs w:val="22"/>
        </w:rPr>
      </w:pPr>
    </w:p>
    <w:p w:rsidR="00FA1CFE" w:rsidRPr="006A0B28" w:rsidRDefault="00633773" w:rsidP="006A0B28">
      <w:pPr>
        <w:rPr>
          <w:rFonts w:ascii="Trebuchet MS" w:hAnsi="Trebuchet MS"/>
          <w:b/>
          <w:sz w:val="22"/>
          <w:szCs w:val="22"/>
        </w:rPr>
      </w:pPr>
      <w:r w:rsidRPr="006A0B28">
        <w:rPr>
          <w:rFonts w:ascii="Trebuchet MS" w:hAnsi="Trebuchet MS"/>
          <w:b/>
          <w:sz w:val="22"/>
          <w:szCs w:val="22"/>
        </w:rPr>
        <w:t>Consultation Responses</w:t>
      </w:r>
    </w:p>
    <w:p w:rsidR="00FA1CFE" w:rsidRDefault="008C6908" w:rsidP="006A0B28">
      <w:pPr>
        <w:rPr>
          <w:rFonts w:ascii="Trebuchet MS" w:hAnsi="Trebuchet MS"/>
          <w:sz w:val="22"/>
          <w:szCs w:val="22"/>
        </w:rPr>
      </w:pPr>
      <w:r>
        <w:rPr>
          <w:rFonts w:ascii="Trebuchet MS" w:hAnsi="Trebuchet MS"/>
          <w:sz w:val="22"/>
          <w:szCs w:val="22"/>
        </w:rPr>
        <w:t xml:space="preserve">Neighbouring owners and occupiers at 1, 98 and 100 Chagford Road and 18 and 20 Merton Road North were consulted by letter. One letter of representation was received with regard to the following: </w:t>
      </w:r>
    </w:p>
    <w:p w:rsidR="008C6908" w:rsidRDefault="00DF3C09" w:rsidP="008C6908">
      <w:pPr>
        <w:pStyle w:val="ListParagraph"/>
        <w:numPr>
          <w:ilvl w:val="0"/>
          <w:numId w:val="7"/>
        </w:numPr>
        <w:rPr>
          <w:rFonts w:ascii="Trebuchet MS" w:hAnsi="Trebuchet MS"/>
          <w:sz w:val="22"/>
          <w:szCs w:val="22"/>
        </w:rPr>
      </w:pPr>
      <w:r>
        <w:rPr>
          <w:rFonts w:ascii="Trebuchet MS" w:hAnsi="Trebuchet MS"/>
          <w:sz w:val="22"/>
          <w:szCs w:val="22"/>
        </w:rPr>
        <w:t xml:space="preserve">The extension intrudes into the garden of 100 Chagford Road by 18 inches for a length of 14ft </w:t>
      </w:r>
      <w:r>
        <w:rPr>
          <w:rFonts w:ascii="Trebuchet MS" w:hAnsi="Trebuchet MS"/>
          <w:i/>
          <w:sz w:val="22"/>
          <w:szCs w:val="22"/>
        </w:rPr>
        <w:t>Officer note: the enforcement investigation has established that the extension encroaches across the boundary with 100 Chagford Road by approximately 0.8m, however this is a civil matter and not a material planning consideration</w:t>
      </w:r>
    </w:p>
    <w:p w:rsidR="00DF3C09" w:rsidRDefault="00DF3C09" w:rsidP="008C6908">
      <w:pPr>
        <w:pStyle w:val="ListParagraph"/>
        <w:numPr>
          <w:ilvl w:val="0"/>
          <w:numId w:val="7"/>
        </w:numPr>
        <w:rPr>
          <w:rFonts w:ascii="Trebuchet MS" w:hAnsi="Trebuchet MS"/>
          <w:sz w:val="22"/>
          <w:szCs w:val="22"/>
        </w:rPr>
      </w:pPr>
      <w:r>
        <w:rPr>
          <w:rFonts w:ascii="Trebuchet MS" w:hAnsi="Trebuchet MS"/>
          <w:sz w:val="22"/>
          <w:szCs w:val="22"/>
        </w:rPr>
        <w:t xml:space="preserve">The residents of 100 Chagford Road were not consulted on why the extension was allowed </w:t>
      </w:r>
      <w:r>
        <w:rPr>
          <w:rFonts w:ascii="Trebuchet MS" w:hAnsi="Trebuchet MS"/>
          <w:i/>
          <w:sz w:val="22"/>
          <w:szCs w:val="22"/>
        </w:rPr>
        <w:t>Officer note: no application for planning permission was made, hence there was no formal neighbour consultation from the Local Planning Authority</w:t>
      </w:r>
    </w:p>
    <w:p w:rsidR="008C6908" w:rsidRPr="004D617D" w:rsidRDefault="00DF3C09" w:rsidP="006A0B28">
      <w:pPr>
        <w:pStyle w:val="ListParagraph"/>
        <w:numPr>
          <w:ilvl w:val="0"/>
          <w:numId w:val="7"/>
        </w:numPr>
        <w:rPr>
          <w:rFonts w:ascii="Trebuchet MS" w:hAnsi="Trebuchet MS"/>
          <w:sz w:val="22"/>
          <w:szCs w:val="22"/>
        </w:rPr>
      </w:pPr>
      <w:r>
        <w:rPr>
          <w:rFonts w:ascii="Trebuchet MS" w:hAnsi="Trebuchet MS"/>
          <w:sz w:val="22"/>
          <w:szCs w:val="22"/>
        </w:rPr>
        <w:t>The height and closeness of the extension to the back door and kitchen window of 100 Chagford Road means that the kitchen light has to be left on permanently</w:t>
      </w:r>
      <w:r>
        <w:rPr>
          <w:rFonts w:ascii="Trebuchet MS" w:hAnsi="Trebuchet MS"/>
          <w:i/>
          <w:sz w:val="22"/>
          <w:szCs w:val="22"/>
        </w:rPr>
        <w:t xml:space="preserve"> Officer note: see appraisal</w:t>
      </w:r>
    </w:p>
    <w:p w:rsidR="004D617D" w:rsidRPr="004D617D" w:rsidRDefault="004D617D" w:rsidP="004D617D">
      <w:pPr>
        <w:pStyle w:val="ListParagraph"/>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Summary of d</w:t>
      </w:r>
      <w:r w:rsidR="00633773" w:rsidRPr="006A0B28">
        <w:rPr>
          <w:rFonts w:ascii="Trebuchet MS" w:hAnsi="Trebuchet MS"/>
          <w:b/>
          <w:sz w:val="22"/>
          <w:szCs w:val="22"/>
        </w:rPr>
        <w:t>iscussions with applicant/agent</w:t>
      </w:r>
    </w:p>
    <w:p w:rsidR="00FA1CFE" w:rsidRPr="00DF3C09" w:rsidRDefault="00EB596A" w:rsidP="006A0B28">
      <w:pPr>
        <w:rPr>
          <w:rFonts w:ascii="Trebuchet MS" w:hAnsi="Trebuchet MS"/>
          <w:sz w:val="22"/>
          <w:szCs w:val="22"/>
        </w:rPr>
      </w:pPr>
      <w:r>
        <w:rPr>
          <w:rFonts w:ascii="Trebuchet MS" w:hAnsi="Trebuchet MS"/>
          <w:sz w:val="22"/>
          <w:szCs w:val="22"/>
        </w:rPr>
        <w:t xml:space="preserve">The applicant was advised on 03/04/19 of a number of concerns, and that the application was subject for refusal. Of principle concern was the unacceptable harm to the residential amenities of 100 Chagford Road.  </w:t>
      </w:r>
    </w:p>
    <w:p w:rsidR="00DF3C09" w:rsidRPr="006A0B28" w:rsidRDefault="00DF3C09" w:rsidP="006A0B28">
      <w:pPr>
        <w:rPr>
          <w:rFonts w:ascii="Trebuchet MS" w:hAnsi="Trebuchet MS"/>
          <w:b/>
          <w:sz w:val="22"/>
          <w:szCs w:val="22"/>
        </w:rPr>
      </w:pPr>
    </w:p>
    <w:p w:rsidR="00FA1CFE" w:rsidRPr="006A0B28" w:rsidRDefault="00633773" w:rsidP="006A0B28">
      <w:pPr>
        <w:rPr>
          <w:rFonts w:ascii="Trebuchet MS" w:hAnsi="Trebuchet MS" w:cs="Arial"/>
          <w:b/>
          <w:bCs/>
          <w:sz w:val="22"/>
          <w:szCs w:val="22"/>
        </w:rPr>
      </w:pPr>
      <w:r w:rsidRPr="006A0B28">
        <w:rPr>
          <w:rFonts w:ascii="Trebuchet MS" w:hAnsi="Trebuchet MS" w:cs="Arial"/>
          <w:b/>
          <w:bCs/>
          <w:sz w:val="22"/>
          <w:szCs w:val="22"/>
        </w:rPr>
        <w:t>Equality Act 2010</w:t>
      </w:r>
    </w:p>
    <w:p w:rsidR="00FA1CFE" w:rsidRPr="006A0B28" w:rsidRDefault="00FA1CFE" w:rsidP="006A0B28">
      <w:pPr>
        <w:rPr>
          <w:rFonts w:ascii="Trebuchet MS" w:hAnsi="Trebuchet MS" w:cs="Arial"/>
          <w:bCs/>
          <w:sz w:val="22"/>
          <w:szCs w:val="22"/>
        </w:rPr>
      </w:pPr>
      <w:r w:rsidRPr="006A0B2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6A0B28" w:rsidRDefault="00FA1CFE"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Releva</w:t>
      </w:r>
      <w:r w:rsidR="00633773" w:rsidRPr="006A0B28">
        <w:rPr>
          <w:rFonts w:ascii="Trebuchet MS" w:hAnsi="Trebuchet MS"/>
          <w:b/>
          <w:sz w:val="22"/>
          <w:szCs w:val="22"/>
        </w:rPr>
        <w:t>nt Planning Policy and Guidance</w:t>
      </w:r>
      <w:r w:rsidRPr="006A0B28">
        <w:rPr>
          <w:rFonts w:ascii="Trebuchet MS" w:hAnsi="Trebuchet MS"/>
          <w:b/>
          <w:sz w:val="22"/>
          <w:szCs w:val="22"/>
        </w:rPr>
        <w:t xml:space="preserve"> </w:t>
      </w:r>
    </w:p>
    <w:p w:rsidR="00FA1CFE" w:rsidRPr="006A0B28" w:rsidRDefault="00FA1CFE" w:rsidP="006A0B28">
      <w:pPr>
        <w:rPr>
          <w:rFonts w:ascii="Trebuchet MS" w:hAnsi="Trebuchet MS"/>
          <w:sz w:val="22"/>
          <w:szCs w:val="22"/>
        </w:rPr>
      </w:pPr>
      <w:r w:rsidRPr="006A0B28">
        <w:rPr>
          <w:rFonts w:ascii="Trebuchet MS" w:hAnsi="Trebuchet MS"/>
          <w:sz w:val="22"/>
          <w:szCs w:val="22"/>
        </w:rPr>
        <w:t>The following local and national planning policy and guidance is relevant to this application:</w:t>
      </w:r>
    </w:p>
    <w:p w:rsidR="006A0B28" w:rsidRPr="006A0B28" w:rsidRDefault="006A0B28" w:rsidP="006A0B28">
      <w:pPr>
        <w:rPr>
          <w:rFonts w:ascii="Trebuchet MS" w:hAnsi="Trebuchet MS"/>
          <w:sz w:val="22"/>
          <w:szCs w:val="22"/>
          <w:u w:val="single"/>
        </w:rPr>
      </w:pPr>
      <w:r w:rsidRPr="006A0B28">
        <w:rPr>
          <w:rFonts w:ascii="Trebuchet MS" w:hAnsi="Trebuchet MS"/>
          <w:sz w:val="22"/>
          <w:szCs w:val="22"/>
          <w:u w:val="single"/>
        </w:rPr>
        <w:t>National Planning Policy Framework</w:t>
      </w:r>
    </w:p>
    <w:p w:rsidR="006A0B28" w:rsidRPr="006A0B28" w:rsidRDefault="006A0B28" w:rsidP="006A0B28">
      <w:pPr>
        <w:rPr>
          <w:rFonts w:ascii="Trebuchet MS" w:hAnsi="Trebuchet MS"/>
          <w:sz w:val="22"/>
          <w:szCs w:val="22"/>
          <w:u w:val="single"/>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Reading Borough Local Development Framework Core Strategy (2008)</w:t>
      </w:r>
    </w:p>
    <w:p w:rsidR="00525C5C" w:rsidRPr="006A0B28" w:rsidRDefault="00525C5C" w:rsidP="006A0B28">
      <w:pPr>
        <w:rPr>
          <w:rFonts w:ascii="Trebuchet MS" w:hAnsi="Trebuchet MS"/>
          <w:sz w:val="22"/>
          <w:szCs w:val="22"/>
        </w:rPr>
      </w:pPr>
      <w:r w:rsidRPr="006A0B28">
        <w:rPr>
          <w:rFonts w:ascii="Trebuchet MS" w:hAnsi="Trebuchet MS"/>
          <w:sz w:val="22"/>
          <w:szCs w:val="22"/>
        </w:rPr>
        <w:t>Policy CS7 - Design and the Public Realm</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Reading Borough Local Development Framework Sites and Detailed Policies Document (2012)</w:t>
      </w:r>
    </w:p>
    <w:p w:rsidR="00525C5C" w:rsidRPr="006A0B28" w:rsidRDefault="00525C5C" w:rsidP="006A0B28">
      <w:pPr>
        <w:rPr>
          <w:rFonts w:ascii="Trebuchet MS" w:hAnsi="Trebuchet MS"/>
          <w:sz w:val="22"/>
          <w:szCs w:val="22"/>
        </w:rPr>
      </w:pPr>
      <w:r w:rsidRPr="006A0B28">
        <w:rPr>
          <w:rFonts w:ascii="Trebuchet MS" w:hAnsi="Trebuchet MS"/>
          <w:sz w:val="22"/>
          <w:szCs w:val="22"/>
        </w:rPr>
        <w:t xml:space="preserve">Policy DM4 - Safeguarding Amenity </w:t>
      </w:r>
    </w:p>
    <w:p w:rsidR="00525C5C" w:rsidRPr="006A0B28" w:rsidRDefault="00525C5C" w:rsidP="006A0B28">
      <w:pPr>
        <w:rPr>
          <w:rFonts w:ascii="Trebuchet MS" w:hAnsi="Trebuchet MS"/>
          <w:sz w:val="22"/>
          <w:szCs w:val="22"/>
        </w:rPr>
      </w:pPr>
      <w:r w:rsidRPr="006A0B28">
        <w:rPr>
          <w:rFonts w:ascii="Trebuchet MS" w:hAnsi="Trebuchet MS"/>
          <w:sz w:val="22"/>
          <w:szCs w:val="22"/>
        </w:rPr>
        <w:t>Policy DM9 - House Extensions and Ancillary Accommodation</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Supplementary Planning Guidance - A Design Guide to House Extensions (2003)</w:t>
      </w:r>
    </w:p>
    <w:p w:rsidR="00FA1CFE" w:rsidRPr="006A0B28" w:rsidRDefault="00FA1CFE" w:rsidP="006A0B28">
      <w:pPr>
        <w:rPr>
          <w:rFonts w:ascii="Trebuchet MS" w:hAnsi="Trebuchet MS"/>
          <w:sz w:val="22"/>
          <w:szCs w:val="22"/>
        </w:rPr>
      </w:pPr>
    </w:p>
    <w:p w:rsidR="002D0918" w:rsidRPr="006A0B28" w:rsidRDefault="00FA1CFE" w:rsidP="006A0B28">
      <w:pPr>
        <w:rPr>
          <w:rFonts w:ascii="Trebuchet MS" w:hAnsi="Trebuchet MS"/>
          <w:b/>
          <w:sz w:val="22"/>
          <w:szCs w:val="22"/>
        </w:rPr>
      </w:pPr>
      <w:r w:rsidRPr="006A0B28">
        <w:rPr>
          <w:rFonts w:ascii="Trebuchet MS" w:hAnsi="Trebuchet MS"/>
          <w:b/>
          <w:sz w:val="22"/>
          <w:szCs w:val="22"/>
        </w:rPr>
        <w:t xml:space="preserve">Appraisal </w:t>
      </w:r>
    </w:p>
    <w:p w:rsidR="00884F67" w:rsidRDefault="004D617D" w:rsidP="006A0B28">
      <w:pPr>
        <w:rPr>
          <w:rFonts w:ascii="Trebuchet MS" w:hAnsi="Trebuchet MS"/>
          <w:sz w:val="22"/>
          <w:szCs w:val="22"/>
          <w:u w:val="single"/>
        </w:rPr>
      </w:pPr>
      <w:r>
        <w:rPr>
          <w:rFonts w:ascii="Trebuchet MS" w:hAnsi="Trebuchet MS"/>
          <w:sz w:val="22"/>
          <w:szCs w:val="22"/>
          <w:u w:val="single"/>
        </w:rPr>
        <w:t>Design and impact on the character of the surrounding area</w:t>
      </w:r>
    </w:p>
    <w:p w:rsidR="004D617D" w:rsidRDefault="004D617D" w:rsidP="006A0B28">
      <w:pPr>
        <w:rPr>
          <w:rFonts w:ascii="Trebuchet MS" w:hAnsi="Trebuchet MS"/>
          <w:sz w:val="22"/>
          <w:szCs w:val="22"/>
        </w:rPr>
      </w:pPr>
      <w:r>
        <w:rPr>
          <w:rFonts w:ascii="Trebuchet MS" w:hAnsi="Trebuchet MS"/>
          <w:sz w:val="22"/>
          <w:szCs w:val="22"/>
        </w:rPr>
        <w:t>Policy CS7 of the Core Strategy states that all development must be of a high design quality that maintains and enhances the character and appearance of the area of Reading in which it is located. Policy DM9 of the Sites and Detailed Policies Document states that an extension to a house will be acceptable where it respects the character of the house in terms of scale, location, materials and design and respects the character and pattern of neighbouring properties and the street as a whole in terms of scale, location, materials and design</w:t>
      </w:r>
      <w:r w:rsidR="008D74B2">
        <w:rPr>
          <w:rFonts w:ascii="Trebuchet MS" w:hAnsi="Trebuchet MS"/>
          <w:sz w:val="22"/>
          <w:szCs w:val="22"/>
        </w:rPr>
        <w:t xml:space="preserve">, and any important existing building line. </w:t>
      </w:r>
    </w:p>
    <w:p w:rsidR="008D74B2" w:rsidRDefault="008D74B2" w:rsidP="006A0B28">
      <w:pPr>
        <w:rPr>
          <w:rFonts w:ascii="Trebuchet MS" w:hAnsi="Trebuchet MS"/>
          <w:sz w:val="22"/>
          <w:szCs w:val="22"/>
        </w:rPr>
      </w:pPr>
    </w:p>
    <w:p w:rsidR="008D74B2" w:rsidRPr="004D617D" w:rsidRDefault="008D74B2" w:rsidP="006A0B28">
      <w:pPr>
        <w:rPr>
          <w:rFonts w:ascii="Trebuchet MS" w:hAnsi="Trebuchet MS"/>
          <w:sz w:val="22"/>
          <w:szCs w:val="22"/>
        </w:rPr>
      </w:pPr>
      <w:r>
        <w:rPr>
          <w:rFonts w:ascii="Trebuchet MS" w:hAnsi="Trebuchet MS"/>
          <w:sz w:val="22"/>
          <w:szCs w:val="22"/>
        </w:rPr>
        <w:t>The extension represents a significant enlargement to the footprint of the original dwelling. Despite this, its depth accords with the Council’s guidance of 4m. The large extent of flat roof is not considered to be a particularly sympathetic roof form</w:t>
      </w:r>
      <w:r w:rsidR="005D7335">
        <w:rPr>
          <w:rFonts w:ascii="Trebuchet MS" w:hAnsi="Trebuchet MS"/>
          <w:sz w:val="22"/>
          <w:szCs w:val="22"/>
        </w:rPr>
        <w:t xml:space="preserve">, detracting somewhat from the appearance of the original dwelling. As will be described below, a hipped roof form would be considered to better reflect the design and scale of the original dwelling. Despite this, the extension is not clearly visible from the public realm, and is sufficient in its design and proportion that it doesn’t cause a significant degree of harm the character and appearance of the original dwelling and the surrounding area. As such, the extension is considered to generally accord with Policy CS7 of the Core Strategy and Policy DM9 of the Sites and Detailed Policies Document. </w:t>
      </w:r>
    </w:p>
    <w:p w:rsidR="004D617D" w:rsidRDefault="004D617D" w:rsidP="006A0B28">
      <w:pPr>
        <w:rPr>
          <w:rFonts w:ascii="Trebuchet MS" w:hAnsi="Trebuchet MS"/>
          <w:sz w:val="22"/>
          <w:szCs w:val="22"/>
          <w:u w:val="single"/>
        </w:rPr>
      </w:pPr>
    </w:p>
    <w:p w:rsidR="004D617D" w:rsidRDefault="004D617D" w:rsidP="006A0B28">
      <w:pPr>
        <w:rPr>
          <w:rFonts w:ascii="Trebuchet MS" w:hAnsi="Trebuchet MS"/>
          <w:sz w:val="22"/>
          <w:szCs w:val="22"/>
          <w:u w:val="single"/>
        </w:rPr>
      </w:pPr>
      <w:r>
        <w:rPr>
          <w:rFonts w:ascii="Trebuchet MS" w:hAnsi="Trebuchet MS"/>
          <w:sz w:val="22"/>
          <w:szCs w:val="22"/>
          <w:u w:val="single"/>
        </w:rPr>
        <w:t>Impact on neighbouring residential amenity</w:t>
      </w:r>
    </w:p>
    <w:p w:rsidR="008D74B2" w:rsidRDefault="005D7335" w:rsidP="006A0B28">
      <w:pPr>
        <w:rPr>
          <w:rFonts w:ascii="Trebuchet MS" w:hAnsi="Trebuchet MS"/>
          <w:sz w:val="22"/>
          <w:szCs w:val="22"/>
        </w:rPr>
      </w:pPr>
      <w:r>
        <w:rPr>
          <w:rFonts w:ascii="Trebuchet MS" w:hAnsi="Trebuchet MS"/>
          <w:sz w:val="22"/>
          <w:szCs w:val="22"/>
        </w:rPr>
        <w:t xml:space="preserve">Policy DM4 of the Sites and Detailed Policies Document states that development will not cause a significant detrimental impact to the living environment of existing or new </w:t>
      </w:r>
      <w:r>
        <w:rPr>
          <w:rFonts w:ascii="Trebuchet MS" w:hAnsi="Trebuchet MS"/>
          <w:sz w:val="22"/>
          <w:szCs w:val="22"/>
        </w:rPr>
        <w:lastRenderedPageBreak/>
        <w:t xml:space="preserve">residential properties. </w:t>
      </w:r>
      <w:r w:rsidR="008D74B2">
        <w:rPr>
          <w:rFonts w:ascii="Trebuchet MS" w:hAnsi="Trebuchet MS"/>
          <w:sz w:val="22"/>
          <w:szCs w:val="22"/>
        </w:rPr>
        <w:t>The Council’s Design Guide to House Extensions states that rear extensions should leave sufficient garden space for general use and penetration of light and sunlight. The guidance also states that rear extensions should be located as far away from side boundaries as possible. A basic way to protect light reaching main rooms in adjacent houses and to safeguard their outlook is to avoid extensions that would infringe on an area measured at an angle of 45 degrees from the midpoint of the closest window to a habitable room in a neighbouring property.</w:t>
      </w:r>
      <w:r>
        <w:rPr>
          <w:rFonts w:ascii="Trebuchet MS" w:hAnsi="Trebuchet MS"/>
          <w:sz w:val="22"/>
          <w:szCs w:val="22"/>
        </w:rPr>
        <w:t xml:space="preserve"> </w:t>
      </w:r>
    </w:p>
    <w:p w:rsidR="005D7335" w:rsidRDefault="005D7335" w:rsidP="006A0B28">
      <w:pPr>
        <w:rPr>
          <w:rFonts w:ascii="Trebuchet MS" w:hAnsi="Trebuchet MS"/>
          <w:sz w:val="22"/>
          <w:szCs w:val="22"/>
        </w:rPr>
      </w:pPr>
    </w:p>
    <w:p w:rsidR="008769A6" w:rsidRDefault="00832E37" w:rsidP="006A0B28">
      <w:pPr>
        <w:rPr>
          <w:rFonts w:ascii="Trebuchet MS" w:hAnsi="Trebuchet MS"/>
          <w:sz w:val="22"/>
          <w:szCs w:val="22"/>
        </w:rPr>
      </w:pPr>
      <w:r>
        <w:rPr>
          <w:rFonts w:ascii="Trebuchet MS" w:hAnsi="Trebuchet MS"/>
          <w:sz w:val="22"/>
          <w:szCs w:val="22"/>
        </w:rPr>
        <w:t>The enforcement investigation established that the extension encroaches across the boundary with 100 Chagford Road by approximately 0.8m. However, this is a civil matter and is beyond planning control. Notwithstanding this, the proximity of the extension to the neighbouring dwelling at 100 Chagford Road is a material planning consideration. The extension is located approximately 1.4m eastward elevation of 100 Chagford Road. At the ground floor of the neighbouring dwelling, this elevation contains a door and window serving the kitchen (a habitable room). The proximity of the extension at a height of 2.8m and a depth of 4m is considered to cause significant harm to the residential amenities of the occupants of 100 Chagford Road. Principally this is in terms of a loss of light to a habitable room, and the associated visual dominance and overbearing effect of the extension. The extension also creates an enclosed, shadowed alley between the dwellings which is also considered unacceptable.</w:t>
      </w:r>
    </w:p>
    <w:p w:rsidR="008769A6" w:rsidRDefault="008769A6" w:rsidP="006A0B28">
      <w:pPr>
        <w:rPr>
          <w:rFonts w:ascii="Trebuchet MS" w:hAnsi="Trebuchet MS"/>
          <w:sz w:val="22"/>
          <w:szCs w:val="22"/>
        </w:rPr>
      </w:pPr>
    </w:p>
    <w:p w:rsidR="008769A6" w:rsidRDefault="008769A6" w:rsidP="006A0B28">
      <w:pPr>
        <w:rPr>
          <w:rFonts w:ascii="Trebuchet MS" w:hAnsi="Trebuchet MS"/>
          <w:sz w:val="22"/>
          <w:szCs w:val="22"/>
        </w:rPr>
      </w:pPr>
      <w:r>
        <w:rPr>
          <w:rFonts w:ascii="Trebuchet MS" w:hAnsi="Trebuchet MS"/>
          <w:sz w:val="22"/>
          <w:szCs w:val="22"/>
        </w:rPr>
        <w:t>The application form notes that the extension is built on the footprint of a pre-existing single storey rear extension and conservatory. Planning permission was not granted for the previous structure, and this application is assessed on the basis of the current circumstances at the site. Regardless, it is extremely likely that similar concerns would have been raised with regard to the previous structure, had it been the subject of an application for planning permission.</w:t>
      </w:r>
    </w:p>
    <w:p w:rsidR="00832E37" w:rsidRDefault="00832E37" w:rsidP="006A0B28">
      <w:pPr>
        <w:rPr>
          <w:rFonts w:ascii="Trebuchet MS" w:hAnsi="Trebuchet MS"/>
          <w:sz w:val="22"/>
          <w:szCs w:val="22"/>
        </w:rPr>
      </w:pPr>
    </w:p>
    <w:p w:rsidR="00832E37" w:rsidRPr="004D617D" w:rsidRDefault="00832E37" w:rsidP="006A0B28">
      <w:pPr>
        <w:rPr>
          <w:rFonts w:ascii="Trebuchet MS" w:hAnsi="Trebuchet MS"/>
          <w:sz w:val="22"/>
          <w:szCs w:val="22"/>
          <w:u w:val="single"/>
        </w:rPr>
      </w:pPr>
      <w:r>
        <w:rPr>
          <w:rFonts w:ascii="Trebuchet MS" w:hAnsi="Trebuchet MS"/>
          <w:sz w:val="22"/>
          <w:szCs w:val="22"/>
        </w:rPr>
        <w:t>Due to the L-shaped configuration of the dwellings, and the location of fenestration serving a habitable room at 100 Chagford Road</w:t>
      </w:r>
      <w:r w:rsidR="00751E1C">
        <w:rPr>
          <w:rFonts w:ascii="Trebuchet MS" w:hAnsi="Trebuchet MS"/>
          <w:sz w:val="22"/>
          <w:szCs w:val="22"/>
        </w:rPr>
        <w:t>, a considerable alteration would be required in order to overcome this issue. Were this to be an application submitted at plan stage, it</w:t>
      </w:r>
      <w:r w:rsidR="00A74CD1">
        <w:rPr>
          <w:rFonts w:ascii="Trebuchet MS" w:hAnsi="Trebuchet MS"/>
          <w:sz w:val="22"/>
          <w:szCs w:val="22"/>
        </w:rPr>
        <w:t xml:space="preserve"> would ha</w:t>
      </w:r>
      <w:r w:rsidR="00751E1C">
        <w:rPr>
          <w:rFonts w:ascii="Trebuchet MS" w:hAnsi="Trebuchet MS"/>
          <w:sz w:val="22"/>
          <w:szCs w:val="22"/>
        </w:rPr>
        <w:t xml:space="preserve">ve been recommended that the extension be set at least 1m within the curtilage of the application site, with a reduction in depth to 3m and a more sympathetic hipped or pitched roof </w:t>
      </w:r>
      <w:proofErr w:type="gramStart"/>
      <w:r w:rsidR="00751E1C">
        <w:rPr>
          <w:rFonts w:ascii="Trebuchet MS" w:hAnsi="Trebuchet MS"/>
          <w:sz w:val="22"/>
          <w:szCs w:val="22"/>
        </w:rPr>
        <w:t>form.</w:t>
      </w:r>
      <w:proofErr w:type="gramEnd"/>
      <w:r w:rsidR="00751E1C">
        <w:rPr>
          <w:rFonts w:ascii="Trebuchet MS" w:hAnsi="Trebuchet MS"/>
          <w:sz w:val="22"/>
          <w:szCs w:val="22"/>
        </w:rPr>
        <w:t xml:space="preserve"> </w:t>
      </w:r>
      <w:r w:rsidR="008769A6">
        <w:rPr>
          <w:rFonts w:ascii="Trebuchet MS" w:hAnsi="Trebuchet MS"/>
          <w:sz w:val="22"/>
          <w:szCs w:val="22"/>
        </w:rPr>
        <w:t>Therefore, d</w:t>
      </w:r>
      <w:r w:rsidR="00751E1C">
        <w:rPr>
          <w:rFonts w:ascii="Trebuchet MS" w:hAnsi="Trebuchet MS"/>
          <w:sz w:val="22"/>
          <w:szCs w:val="22"/>
        </w:rPr>
        <w:t xml:space="preserve">ue to the harm caused to the residential amenities of 100 Chagford Road, the extension is contrary to Policy DM4 of the Sites and Detailed Policies Document and the Council’s Design Guide to House Extensions. </w:t>
      </w:r>
    </w:p>
    <w:p w:rsidR="00884F67" w:rsidRPr="006A0B28" w:rsidRDefault="00884F67" w:rsidP="006A0B28">
      <w:pPr>
        <w:rPr>
          <w:rFonts w:ascii="Trebuchet MS" w:hAnsi="Trebuchet MS"/>
          <w:sz w:val="22"/>
          <w:szCs w:val="22"/>
        </w:rPr>
      </w:pPr>
    </w:p>
    <w:p w:rsidR="00FA1CFE" w:rsidRPr="006A0B28" w:rsidRDefault="00633773" w:rsidP="006A0B28">
      <w:pPr>
        <w:rPr>
          <w:rFonts w:ascii="Trebuchet MS" w:hAnsi="Trebuchet MS"/>
          <w:b/>
          <w:bCs/>
          <w:sz w:val="22"/>
          <w:szCs w:val="22"/>
        </w:rPr>
      </w:pPr>
      <w:r w:rsidRPr="006A0B28">
        <w:rPr>
          <w:rFonts w:ascii="Trebuchet MS" w:hAnsi="Trebuchet MS"/>
          <w:b/>
          <w:bCs/>
          <w:sz w:val="22"/>
          <w:szCs w:val="22"/>
        </w:rPr>
        <w:t>RECOMMENDATION</w:t>
      </w:r>
      <w:r w:rsidR="00FA1CFE" w:rsidRPr="006A0B28">
        <w:rPr>
          <w:rFonts w:ascii="Trebuchet MS" w:hAnsi="Trebuchet MS"/>
          <w:b/>
          <w:bCs/>
          <w:sz w:val="22"/>
          <w:szCs w:val="22"/>
        </w:rPr>
        <w:t xml:space="preserve">   </w:t>
      </w:r>
    </w:p>
    <w:p w:rsidR="00FA1CFE" w:rsidRPr="006A0B28" w:rsidRDefault="00FA1CFE" w:rsidP="006A0B28">
      <w:pPr>
        <w:rPr>
          <w:rFonts w:ascii="Trebuchet MS" w:hAnsi="Trebuchet MS" w:cs="Trebuchet MS"/>
          <w:b/>
          <w:sz w:val="22"/>
          <w:szCs w:val="22"/>
        </w:rPr>
      </w:pPr>
    </w:p>
    <w:p w:rsidR="002D0918" w:rsidRPr="006A0B28" w:rsidRDefault="00884F67" w:rsidP="006A0B28">
      <w:pPr>
        <w:rPr>
          <w:rFonts w:ascii="Trebuchet MS" w:hAnsi="Trebuchet MS" w:cs="Trebuchet MS"/>
          <w:b/>
          <w:sz w:val="22"/>
          <w:szCs w:val="22"/>
        </w:rPr>
      </w:pPr>
      <w:r w:rsidRPr="006A0B28">
        <w:rPr>
          <w:rFonts w:ascii="Trebuchet MS" w:hAnsi="Trebuchet MS" w:cs="Trebuchet MS"/>
          <w:b/>
          <w:sz w:val="22"/>
          <w:szCs w:val="22"/>
        </w:rPr>
        <w:t>REFUSE</w:t>
      </w:r>
    </w:p>
    <w:p w:rsidR="00FA1CFE" w:rsidRDefault="00FA1CFE" w:rsidP="006A0B28">
      <w:pPr>
        <w:rPr>
          <w:rFonts w:ascii="Trebuchet MS" w:hAnsi="Trebuchet MS"/>
          <w:sz w:val="22"/>
          <w:szCs w:val="22"/>
        </w:rPr>
      </w:pPr>
    </w:p>
    <w:p w:rsidR="00A74CD1" w:rsidRDefault="00A74CD1" w:rsidP="006A0B28">
      <w:pPr>
        <w:rPr>
          <w:rFonts w:ascii="Trebuchet MS" w:hAnsi="Trebuchet MS"/>
          <w:sz w:val="22"/>
          <w:szCs w:val="22"/>
        </w:rPr>
      </w:pPr>
      <w:r>
        <w:rPr>
          <w:rFonts w:ascii="Trebuchet MS" w:hAnsi="Trebuchet MS"/>
          <w:sz w:val="22"/>
          <w:szCs w:val="22"/>
        </w:rPr>
        <w:t>Reason:</w:t>
      </w:r>
    </w:p>
    <w:p w:rsidR="00A74CD1" w:rsidRDefault="00A74CD1" w:rsidP="00A74CD1">
      <w:pPr>
        <w:jc w:val="both"/>
        <w:rPr>
          <w:rFonts w:ascii="Trebuchet MS" w:hAnsi="Trebuchet MS" w:cs="Arial"/>
          <w:sz w:val="24"/>
          <w:szCs w:val="24"/>
        </w:rPr>
      </w:pPr>
      <w:r>
        <w:rPr>
          <w:rFonts w:ascii="Trebuchet MS" w:hAnsi="Trebuchet MS" w:cs="Arial"/>
          <w:sz w:val="24"/>
          <w:szCs w:val="24"/>
        </w:rPr>
        <w:t xml:space="preserve">1. By virtue of its depth, height and proximity the extension causes a detrimental impact on the living environment of the neighbouring dwelling at 100 </w:t>
      </w:r>
      <w:proofErr w:type="spellStart"/>
      <w:r>
        <w:rPr>
          <w:rFonts w:ascii="Trebuchet MS" w:hAnsi="Trebuchet MS" w:cs="Arial"/>
          <w:sz w:val="24"/>
          <w:szCs w:val="24"/>
        </w:rPr>
        <w:t>Chagford</w:t>
      </w:r>
      <w:proofErr w:type="spellEnd"/>
      <w:r>
        <w:rPr>
          <w:rFonts w:ascii="Trebuchet MS" w:hAnsi="Trebuchet MS" w:cs="Arial"/>
          <w:sz w:val="24"/>
          <w:szCs w:val="24"/>
        </w:rPr>
        <w:t xml:space="preserve"> Road in terms of loss of light to a habitable room, visual dominance and overbearing effects.</w:t>
      </w:r>
    </w:p>
    <w:p w:rsidR="00A74CD1" w:rsidRDefault="00A74CD1" w:rsidP="00A74CD1">
      <w:pPr>
        <w:jc w:val="both"/>
        <w:rPr>
          <w:rFonts w:ascii="Trebuchet MS" w:hAnsi="Trebuchet MS" w:cs="Arial"/>
          <w:sz w:val="24"/>
          <w:szCs w:val="24"/>
        </w:rPr>
      </w:pPr>
      <w:r>
        <w:rPr>
          <w:rFonts w:ascii="Trebuchet MS" w:hAnsi="Trebuchet MS" w:cs="Arial"/>
          <w:sz w:val="24"/>
          <w:szCs w:val="24"/>
        </w:rPr>
        <w:t xml:space="preserve">As such, the proposal is contrary to Policy DM4 of the Adopted Sites and Detailed Policies Document (2012 – amended 2015) and the Council's Supplementary Planning Guidance - A Design Guide to House Extensions. </w:t>
      </w:r>
    </w:p>
    <w:p w:rsidR="00A74CD1" w:rsidRDefault="00A74CD1" w:rsidP="00A74CD1">
      <w:pPr>
        <w:ind w:left="720"/>
        <w:jc w:val="both"/>
        <w:rPr>
          <w:rFonts w:ascii="Trebuchet MS" w:hAnsi="Trebuchet MS" w:cs="Arial"/>
          <w:color w:val="FFFFFF"/>
          <w:sz w:val="24"/>
          <w:szCs w:val="24"/>
        </w:rPr>
      </w:pPr>
      <w:r>
        <w:rPr>
          <w:rFonts w:ascii="Trebuchet MS" w:hAnsi="Trebuchet MS" w:cs="Arial"/>
          <w:color w:val="FFFFFF"/>
          <w:sz w:val="24"/>
          <w:szCs w:val="24"/>
        </w:rPr>
        <w:t>1</w:t>
      </w:r>
    </w:p>
    <w:p w:rsidR="00A74CD1" w:rsidRPr="006A0B28" w:rsidRDefault="00A74CD1" w:rsidP="006A0B28">
      <w:pPr>
        <w:rPr>
          <w:rFonts w:ascii="Trebuchet MS" w:hAnsi="Trebuchet MS"/>
          <w:sz w:val="22"/>
          <w:szCs w:val="22"/>
        </w:rPr>
      </w:pPr>
    </w:p>
    <w:sectPr w:rsidR="00A74CD1" w:rsidRPr="006A0B2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72C7559"/>
    <w:multiLevelType w:val="hybridMultilevel"/>
    <w:tmpl w:val="5B928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3"/>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0E4AD8"/>
    <w:rsid w:val="002629C9"/>
    <w:rsid w:val="002D0918"/>
    <w:rsid w:val="003D2AC0"/>
    <w:rsid w:val="00412C5D"/>
    <w:rsid w:val="004D617D"/>
    <w:rsid w:val="00525578"/>
    <w:rsid w:val="00525C5C"/>
    <w:rsid w:val="005D7335"/>
    <w:rsid w:val="00633773"/>
    <w:rsid w:val="006A0B28"/>
    <w:rsid w:val="00751E1C"/>
    <w:rsid w:val="00832E37"/>
    <w:rsid w:val="00843795"/>
    <w:rsid w:val="008769A6"/>
    <w:rsid w:val="00884F67"/>
    <w:rsid w:val="008C6908"/>
    <w:rsid w:val="008D74B2"/>
    <w:rsid w:val="00935217"/>
    <w:rsid w:val="00992F21"/>
    <w:rsid w:val="00A74CD1"/>
    <w:rsid w:val="00B7625A"/>
    <w:rsid w:val="00BF0E6D"/>
    <w:rsid w:val="00CF603E"/>
    <w:rsid w:val="00D17229"/>
    <w:rsid w:val="00D235B9"/>
    <w:rsid w:val="00D34EB8"/>
    <w:rsid w:val="00DF3C09"/>
    <w:rsid w:val="00E90482"/>
    <w:rsid w:val="00EB596A"/>
    <w:rsid w:val="00F1288E"/>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AC940F44</Template>
  <TotalTime>85</TotalTime>
  <Pages>3</Pages>
  <Words>1387</Words>
  <Characters>7910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6</cp:revision>
  <dcterms:created xsi:type="dcterms:W3CDTF">2019-04-15T15:32:00Z</dcterms:created>
  <dcterms:modified xsi:type="dcterms:W3CDTF">2019-04-16T15:48:00Z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