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4E0" w:rsidRPr="009920D2" w:rsidRDefault="00F674E0" w:rsidP="00587177">
      <w:pPr>
        <w:pStyle w:val="BodyText"/>
        <w:rPr>
          <w:rFonts w:ascii="Trebuchet MS" w:hAnsi="Trebuchet MS"/>
        </w:rPr>
      </w:pPr>
    </w:p>
    <w:p w:rsidR="00F674E0" w:rsidRPr="009920D2" w:rsidRDefault="00F674E0" w:rsidP="00587177">
      <w:pPr>
        <w:pStyle w:val="BodyText"/>
        <w:rPr>
          <w:rFonts w:ascii="Trebuchet MS" w:hAnsi="Trebuchet MS"/>
        </w:rPr>
      </w:pPr>
      <w:r w:rsidRPr="009920D2">
        <w:rPr>
          <w:rFonts w:ascii="Trebuchet MS" w:hAnsi="Trebuchet MS"/>
        </w:rPr>
        <w:t>DELEGATED HOUSEHOLDER APPLICATION REPORT</w:t>
      </w:r>
    </w:p>
    <w:p w:rsidR="00F674E0" w:rsidRPr="009920D2" w:rsidRDefault="00F674E0" w:rsidP="00587177">
      <w:pPr>
        <w:pStyle w:val="BodyText"/>
        <w:rPr>
          <w:rFonts w:ascii="Trebuchet MS" w:hAnsi="Trebuchet MS"/>
        </w:rPr>
      </w:pPr>
    </w:p>
    <w:p w:rsidR="00F674E0" w:rsidRPr="009920D2" w:rsidRDefault="00F674E0" w:rsidP="00587177">
      <w:pPr>
        <w:pStyle w:val="BodyText"/>
        <w:rPr>
          <w:rFonts w:ascii="Trebuchet MS" w:hAnsi="Trebuchet MS"/>
        </w:rPr>
      </w:pPr>
      <w:r w:rsidRPr="009920D2">
        <w:rPr>
          <w:rFonts w:ascii="Trebuchet MS" w:hAnsi="Trebuchet MS"/>
        </w:rPr>
        <w:t xml:space="preserve">Ward: </w:t>
      </w:r>
      <w:r w:rsidR="009D2112">
        <w:rPr>
          <w:rFonts w:ascii="Trebuchet MS" w:hAnsi="Trebuchet MS"/>
          <w:b w:val="0"/>
        </w:rPr>
        <w:t>Thames</w:t>
      </w:r>
    </w:p>
    <w:p w:rsidR="00F674E0" w:rsidRPr="009D094A" w:rsidRDefault="00F674E0" w:rsidP="00587177">
      <w:pPr>
        <w:pStyle w:val="BodyText"/>
        <w:rPr>
          <w:rFonts w:ascii="Trebuchet MS" w:hAnsi="Trebuchet MS"/>
          <w:b w:val="0"/>
          <w:highlight w:val="yellow"/>
        </w:rPr>
      </w:pPr>
      <w:r w:rsidRPr="009920D2">
        <w:rPr>
          <w:rFonts w:ascii="Trebuchet MS" w:hAnsi="Trebuchet MS"/>
        </w:rPr>
        <w:t xml:space="preserve">App Ref: </w:t>
      </w:r>
      <w:r w:rsidR="00946711" w:rsidRPr="00946711">
        <w:rPr>
          <w:rFonts w:ascii="Trebuchet MS" w:hAnsi="Trebuchet MS"/>
          <w:b w:val="0"/>
        </w:rPr>
        <w:t>190490</w:t>
      </w:r>
    </w:p>
    <w:p w:rsidR="00037AC7" w:rsidRPr="009920D2" w:rsidRDefault="00F674E0" w:rsidP="00587177">
      <w:r w:rsidRPr="009920D2">
        <w:rPr>
          <w:b/>
        </w:rPr>
        <w:t>Address:</w:t>
      </w:r>
      <w:r w:rsidRPr="009920D2">
        <w:t xml:space="preserve"> </w:t>
      </w:r>
      <w:r w:rsidR="002E56EF" w:rsidRPr="002E56EF">
        <w:t>89 Chiltern Road, Caversham, Reading, RG4 5HS</w:t>
      </w:r>
    </w:p>
    <w:p w:rsidR="002E56EF" w:rsidRDefault="00F674E0" w:rsidP="002E56EF">
      <w:r w:rsidRPr="009920D2">
        <w:rPr>
          <w:b/>
        </w:rPr>
        <w:t>Proposal</w:t>
      </w:r>
      <w:r w:rsidRPr="009920D2">
        <w:t xml:space="preserve">: </w:t>
      </w:r>
      <w:r w:rsidR="002E56EF">
        <w:t xml:space="preserve">Two-storey rear </w:t>
      </w:r>
      <w:bookmarkStart w:id="0" w:name="_GoBack"/>
      <w:bookmarkEnd w:id="0"/>
      <w:r w:rsidR="002E56EF">
        <w:t>extension, existing single-storey rear extension and</w:t>
      </w:r>
    </w:p>
    <w:p w:rsidR="002E56EF" w:rsidRPr="009920D2" w:rsidRDefault="002E56EF" w:rsidP="002E56EF">
      <w:r>
        <w:t>outbuilding in rear garden to be demolished.</w:t>
      </w:r>
    </w:p>
    <w:p w:rsidR="00F674E0" w:rsidRPr="009920D2" w:rsidRDefault="00F674E0" w:rsidP="00587177">
      <w:r w:rsidRPr="009920D2">
        <w:rPr>
          <w:b/>
        </w:rPr>
        <w:t>Case Officer</w:t>
      </w:r>
      <w:r w:rsidRPr="009920D2">
        <w:t xml:space="preserve">: Mr </w:t>
      </w:r>
      <w:r w:rsidR="002E56EF">
        <w:t>Brian Conlon</w:t>
      </w:r>
    </w:p>
    <w:p w:rsidR="00F674E0" w:rsidRPr="009920D2" w:rsidRDefault="00F674E0" w:rsidP="00587177">
      <w:pPr>
        <w:pStyle w:val="BodyText"/>
        <w:rPr>
          <w:rFonts w:ascii="Trebuchet MS" w:hAnsi="Trebuchet MS"/>
        </w:rPr>
      </w:pPr>
      <w:r w:rsidRPr="009920D2">
        <w:rPr>
          <w:rFonts w:ascii="Trebuchet MS" w:hAnsi="Trebuchet MS"/>
        </w:rPr>
        <w:t xml:space="preserve">Applicant: </w:t>
      </w:r>
      <w:r w:rsidR="00946711">
        <w:rPr>
          <w:rFonts w:ascii="Trebuchet MS" w:hAnsi="Trebuchet MS"/>
          <w:b w:val="0"/>
        </w:rPr>
        <w:t>Mr &amp; Mrs Day</w:t>
      </w:r>
    </w:p>
    <w:p w:rsidR="00D87A51" w:rsidRPr="009920D2" w:rsidRDefault="00F674E0" w:rsidP="00587177">
      <w:pPr>
        <w:pStyle w:val="BodyText"/>
        <w:rPr>
          <w:rFonts w:ascii="Trebuchet MS" w:hAnsi="Trebuchet MS"/>
        </w:rPr>
      </w:pPr>
      <w:r w:rsidRPr="009920D2">
        <w:rPr>
          <w:rFonts w:ascii="Trebuchet MS" w:hAnsi="Trebuchet MS"/>
        </w:rPr>
        <w:t xml:space="preserve">Date received (valid from): </w:t>
      </w:r>
      <w:r w:rsidR="00946711">
        <w:rPr>
          <w:rFonts w:ascii="Trebuchet MS" w:hAnsi="Trebuchet MS"/>
          <w:b w:val="0"/>
        </w:rPr>
        <w:t>25 March 2019</w:t>
      </w:r>
    </w:p>
    <w:p w:rsidR="00F674E0" w:rsidRPr="009920D2" w:rsidRDefault="00F674E0" w:rsidP="00587177">
      <w:pPr>
        <w:pStyle w:val="BodyText"/>
        <w:rPr>
          <w:rFonts w:ascii="Trebuchet MS" w:hAnsi="Trebuchet MS"/>
          <w:b w:val="0"/>
        </w:rPr>
      </w:pPr>
      <w:r w:rsidRPr="009920D2">
        <w:rPr>
          <w:rFonts w:ascii="Trebuchet MS" w:hAnsi="Trebuchet MS"/>
        </w:rPr>
        <w:t>Target Decision date:</w:t>
      </w:r>
      <w:r w:rsidR="00037AC7" w:rsidRPr="009920D2">
        <w:rPr>
          <w:rFonts w:ascii="Trebuchet MS" w:hAnsi="Trebuchet MS"/>
        </w:rPr>
        <w:t xml:space="preserve"> Originally</w:t>
      </w:r>
      <w:r w:rsidRPr="009920D2">
        <w:rPr>
          <w:rFonts w:ascii="Trebuchet MS" w:hAnsi="Trebuchet MS"/>
        </w:rPr>
        <w:t xml:space="preserve"> </w:t>
      </w:r>
      <w:r w:rsidR="002E56EF">
        <w:rPr>
          <w:rFonts w:ascii="Trebuchet MS" w:hAnsi="Trebuchet MS"/>
          <w:b w:val="0"/>
          <w:noProof/>
        </w:rPr>
        <w:t xml:space="preserve">20 May </w:t>
      </w:r>
      <w:r w:rsidR="00037AC7" w:rsidRPr="009920D2">
        <w:rPr>
          <w:rFonts w:ascii="Trebuchet MS" w:hAnsi="Trebuchet MS"/>
          <w:b w:val="0"/>
        </w:rPr>
        <w:t>2019</w:t>
      </w:r>
    </w:p>
    <w:p w:rsidR="00F674E0" w:rsidRPr="009920D2" w:rsidRDefault="00F674E0" w:rsidP="00587177">
      <w:pPr>
        <w:pStyle w:val="BodyText"/>
        <w:rPr>
          <w:rFonts w:ascii="Trebuchet MS" w:hAnsi="Trebuchet MS"/>
        </w:rPr>
      </w:pPr>
    </w:p>
    <w:p w:rsidR="00F674E0" w:rsidRPr="009920D2" w:rsidRDefault="00F674E0" w:rsidP="00587177">
      <w:pPr>
        <w:pStyle w:val="Heading1"/>
      </w:pPr>
      <w:r w:rsidRPr="009920D2">
        <w:t>1.</w:t>
      </w:r>
      <w:r w:rsidRPr="009920D2">
        <w:tab/>
      </w:r>
      <w:r w:rsidR="00EB1A75">
        <w:t>SITE DESCRIPTION</w:t>
      </w:r>
    </w:p>
    <w:p w:rsidR="00F674E0" w:rsidRPr="009920D2" w:rsidRDefault="00F674E0" w:rsidP="00587177"/>
    <w:p w:rsidR="00332765" w:rsidRPr="009920D2" w:rsidRDefault="00332765" w:rsidP="00587177">
      <w:r w:rsidRPr="009920D2">
        <w:t xml:space="preserve">The </w:t>
      </w:r>
      <w:r w:rsidR="002E56EF">
        <w:t>application relates to</w:t>
      </w:r>
      <w:r w:rsidRPr="009920D2">
        <w:t xml:space="preserve"> a semi-detached residential dwelling located on the </w:t>
      </w:r>
      <w:r w:rsidR="00946711">
        <w:t>western</w:t>
      </w:r>
      <w:r w:rsidRPr="009920D2">
        <w:t xml:space="preserve"> side of </w:t>
      </w:r>
      <w:r w:rsidR="002E56EF" w:rsidRPr="002E56EF">
        <w:t>Chiltern Road</w:t>
      </w:r>
      <w:r w:rsidRPr="009920D2">
        <w:t>. The dwelling currently includes and attached single garage.</w:t>
      </w:r>
      <w:r w:rsidR="009920D2">
        <w:t xml:space="preserve"> The predominant dwelling type </w:t>
      </w:r>
      <w:r w:rsidR="00946711">
        <w:t>along Chiltern Road</w:t>
      </w:r>
      <w:r w:rsidR="009920D2">
        <w:t xml:space="preserve"> </w:t>
      </w:r>
      <w:r w:rsidR="00946711">
        <w:t>is</w:t>
      </w:r>
      <w:r w:rsidR="002E56EF">
        <w:t xml:space="preserve"> post-war</w:t>
      </w:r>
      <w:r w:rsidR="00036A63">
        <w:t xml:space="preserve"> </w:t>
      </w:r>
      <w:r w:rsidR="009920D2">
        <w:t>semi-detached properties. A number of extension</w:t>
      </w:r>
      <w:r w:rsidR="002E56EF">
        <w:t>s</w:t>
      </w:r>
      <w:r w:rsidR="009920D2">
        <w:t xml:space="preserve"> and alterations have occurred to dwelling</w:t>
      </w:r>
      <w:r w:rsidR="002E56EF">
        <w:t>s within the immediate vicinity</w:t>
      </w:r>
      <w:r w:rsidR="009920D2">
        <w:t>.</w:t>
      </w:r>
    </w:p>
    <w:p w:rsidR="00F674E0" w:rsidRPr="009920D2" w:rsidRDefault="00F674E0" w:rsidP="00587177"/>
    <w:p w:rsidR="00F674E0" w:rsidRPr="009920D2" w:rsidRDefault="00F674E0" w:rsidP="00587177">
      <w:pPr>
        <w:pStyle w:val="Heading1"/>
      </w:pPr>
      <w:r w:rsidRPr="009920D2">
        <w:t>2.</w:t>
      </w:r>
      <w:r w:rsidRPr="009920D2">
        <w:tab/>
      </w:r>
      <w:r w:rsidR="00EB1A75">
        <w:t>PROPOSED DEVELOPMENT</w:t>
      </w:r>
    </w:p>
    <w:p w:rsidR="00F674E0" w:rsidRPr="009920D2" w:rsidRDefault="00F674E0" w:rsidP="00587177">
      <w:pPr>
        <w:pStyle w:val="BodyText"/>
        <w:rPr>
          <w:rFonts w:ascii="Trebuchet MS" w:hAnsi="Trebuchet MS"/>
        </w:rPr>
      </w:pPr>
    </w:p>
    <w:p w:rsidR="002E56EF" w:rsidRPr="009920D2" w:rsidRDefault="00230E5E" w:rsidP="002E56EF">
      <w:r w:rsidRPr="009920D2">
        <w:t xml:space="preserve">The proposed development is for </w:t>
      </w:r>
      <w:r w:rsidR="00037AC7" w:rsidRPr="009920D2">
        <w:t>a part two s</w:t>
      </w:r>
      <w:r w:rsidR="002E56EF">
        <w:t>torey and part single-</w:t>
      </w:r>
      <w:r w:rsidR="00037AC7" w:rsidRPr="009920D2">
        <w:t>storey rear extension</w:t>
      </w:r>
      <w:r w:rsidR="002E56EF">
        <w:t xml:space="preserve"> following the removal of the existing single-storey rear extension and outbuilding in the rear garden.</w:t>
      </w:r>
    </w:p>
    <w:p w:rsidR="00F674E0" w:rsidRPr="009920D2" w:rsidRDefault="00F674E0" w:rsidP="00587177">
      <w:pPr>
        <w:pStyle w:val="BodyText"/>
        <w:rPr>
          <w:rFonts w:ascii="Trebuchet MS" w:hAnsi="Trebuchet MS"/>
        </w:rPr>
      </w:pPr>
    </w:p>
    <w:p w:rsidR="00F674E0" w:rsidRPr="009920D2" w:rsidRDefault="004A61F3" w:rsidP="00587177">
      <w:pPr>
        <w:pStyle w:val="Heading1"/>
      </w:pPr>
      <w:r w:rsidRPr="009920D2">
        <w:t>3.</w:t>
      </w:r>
      <w:r w:rsidRPr="009920D2">
        <w:tab/>
      </w:r>
      <w:r w:rsidR="00F674E0" w:rsidRPr="009920D2">
        <w:t xml:space="preserve">RELEVANT PLANNING HISTORY </w:t>
      </w:r>
    </w:p>
    <w:p w:rsidR="00F674E0" w:rsidRPr="009920D2" w:rsidRDefault="00F674E0" w:rsidP="00587177"/>
    <w:p w:rsidR="00F674E0" w:rsidRDefault="00946711" w:rsidP="00587177">
      <w:r w:rsidRPr="00946711">
        <w:t>02-00250-FUL</w:t>
      </w:r>
      <w:r>
        <w:t xml:space="preserve"> </w:t>
      </w:r>
      <w:r w:rsidR="00C963AD">
        <w:t xml:space="preserve">- </w:t>
      </w:r>
      <w:r w:rsidRPr="00946711">
        <w:t>Front porch extension</w:t>
      </w:r>
      <w:r w:rsidR="00C963AD" w:rsidRPr="00C963AD">
        <w:t>.</w:t>
      </w:r>
      <w:r w:rsidR="00C963AD">
        <w:t xml:space="preserve"> APPROVED </w:t>
      </w:r>
      <w:r w:rsidRPr="00946711">
        <w:t>27/</w:t>
      </w:r>
      <w:r>
        <w:t>0</w:t>
      </w:r>
      <w:r w:rsidRPr="00946711">
        <w:t>3/2002</w:t>
      </w:r>
    </w:p>
    <w:p w:rsidR="003C4F8F" w:rsidRPr="009920D2" w:rsidRDefault="003C4F8F" w:rsidP="00587177"/>
    <w:p w:rsidR="00F674E0" w:rsidRPr="009920D2" w:rsidRDefault="00F674E0" w:rsidP="00587177">
      <w:pPr>
        <w:pStyle w:val="Heading1"/>
      </w:pPr>
      <w:r w:rsidRPr="009920D2">
        <w:t>4.</w:t>
      </w:r>
      <w:r w:rsidRPr="009920D2">
        <w:tab/>
        <w:t>CONSULTATIONS</w:t>
      </w:r>
    </w:p>
    <w:p w:rsidR="00F674E0" w:rsidRPr="009920D2" w:rsidRDefault="00F674E0" w:rsidP="00587177"/>
    <w:p w:rsidR="00F674E0" w:rsidRPr="00946711" w:rsidRDefault="00946711" w:rsidP="00946711">
      <w:pPr>
        <w:pStyle w:val="Heading2"/>
        <w:ind w:firstLine="0"/>
        <w:rPr>
          <w:i w:val="0"/>
        </w:rPr>
      </w:pPr>
      <w:r w:rsidRPr="00946711">
        <w:rPr>
          <w:i w:val="0"/>
        </w:rPr>
        <w:t>All</w:t>
      </w:r>
      <w:r w:rsidR="00F674E0" w:rsidRPr="00946711">
        <w:rPr>
          <w:i w:val="0"/>
        </w:rPr>
        <w:t xml:space="preserve"> </w:t>
      </w:r>
      <w:r w:rsidRPr="00946711">
        <w:rPr>
          <w:i w:val="0"/>
        </w:rPr>
        <w:t>adjoining neighbours were</w:t>
      </w:r>
      <w:r w:rsidR="00F674E0" w:rsidRPr="00946711">
        <w:rPr>
          <w:i w:val="0"/>
        </w:rPr>
        <w:t xml:space="preserve"> </w:t>
      </w:r>
      <w:r w:rsidRPr="00946711">
        <w:rPr>
          <w:i w:val="0"/>
        </w:rPr>
        <w:t xml:space="preserve">consulted by letter. No </w:t>
      </w:r>
      <w:r w:rsidR="00EB1A75" w:rsidRPr="00946711">
        <w:rPr>
          <w:i w:val="0"/>
        </w:rPr>
        <w:t>responses have</w:t>
      </w:r>
      <w:r w:rsidRPr="00946711">
        <w:rPr>
          <w:i w:val="0"/>
        </w:rPr>
        <w:t xml:space="preserve"> been received.</w:t>
      </w:r>
    </w:p>
    <w:p w:rsidR="00460DD9" w:rsidRPr="009920D2" w:rsidRDefault="00460DD9" w:rsidP="00587177"/>
    <w:p w:rsidR="00F674E0" w:rsidRPr="009920D2" w:rsidRDefault="004A61F3" w:rsidP="00587177">
      <w:pPr>
        <w:pStyle w:val="Heading1"/>
      </w:pPr>
      <w:r w:rsidRPr="009920D2">
        <w:t>5.</w:t>
      </w:r>
      <w:r w:rsidRPr="009920D2">
        <w:tab/>
      </w:r>
      <w:r w:rsidR="00EB1A75">
        <w:t>EQUALITY ACT 2010</w:t>
      </w:r>
      <w:r w:rsidR="00F674E0" w:rsidRPr="009920D2">
        <w:t>:</w:t>
      </w:r>
    </w:p>
    <w:p w:rsidR="00E0411C" w:rsidRPr="009920D2" w:rsidRDefault="00E0411C" w:rsidP="00587177">
      <w:pPr>
        <w:rPr>
          <w:lang w:eastAsia="en-GB"/>
        </w:rPr>
      </w:pPr>
    </w:p>
    <w:p w:rsidR="00F674E0" w:rsidRPr="009920D2" w:rsidRDefault="00F674E0" w:rsidP="00587177">
      <w:pPr>
        <w:rPr>
          <w:lang w:eastAsia="en-GB"/>
        </w:rPr>
      </w:pPr>
      <w:r w:rsidRPr="009920D2">
        <w:rPr>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674E0" w:rsidRPr="009920D2" w:rsidRDefault="00F674E0" w:rsidP="00587177"/>
    <w:p w:rsidR="00F674E0" w:rsidRPr="009920D2" w:rsidRDefault="004A61F3" w:rsidP="00587177">
      <w:pPr>
        <w:pStyle w:val="Heading1"/>
      </w:pPr>
      <w:r w:rsidRPr="009920D2">
        <w:t>6.</w:t>
      </w:r>
      <w:r w:rsidRPr="009920D2">
        <w:tab/>
      </w:r>
      <w:r w:rsidR="00F674E0" w:rsidRPr="009920D2">
        <w:t>LEGAL AND PLANNING POLICY CONTEXT</w:t>
      </w:r>
    </w:p>
    <w:p w:rsidR="00F674E0" w:rsidRPr="009920D2" w:rsidRDefault="00F674E0" w:rsidP="00587177">
      <w:pPr>
        <w:rPr>
          <w:lang w:eastAsia="en-GB"/>
        </w:rPr>
      </w:pPr>
    </w:p>
    <w:p w:rsidR="00F674E0" w:rsidRPr="009920D2" w:rsidRDefault="00F674E0" w:rsidP="00587177">
      <w:r w:rsidRPr="009920D2">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F674E0" w:rsidRPr="009920D2" w:rsidRDefault="00F674E0" w:rsidP="00587177">
      <w:pPr>
        <w:rPr>
          <w:lang w:eastAsia="en-GB"/>
        </w:rPr>
      </w:pPr>
    </w:p>
    <w:p w:rsidR="00F674E0" w:rsidRPr="00EB1A75" w:rsidRDefault="00F674E0" w:rsidP="00587177">
      <w:pPr>
        <w:rPr>
          <w:u w:val="single"/>
          <w:lang w:eastAsia="en-GB"/>
        </w:rPr>
      </w:pPr>
      <w:r w:rsidRPr="00EB1A75">
        <w:rPr>
          <w:u w:val="single"/>
          <w:lang w:eastAsia="en-GB"/>
        </w:rPr>
        <w:t>National Policy</w:t>
      </w:r>
    </w:p>
    <w:p w:rsidR="00946711" w:rsidRPr="00036A63" w:rsidRDefault="00946711" w:rsidP="00587177">
      <w:pPr>
        <w:rPr>
          <w:b/>
          <w:lang w:eastAsia="en-GB"/>
        </w:rPr>
      </w:pPr>
    </w:p>
    <w:p w:rsidR="00F674E0" w:rsidRPr="009920D2" w:rsidRDefault="00F674E0" w:rsidP="00587177">
      <w:pPr>
        <w:rPr>
          <w:lang w:eastAsia="en-GB"/>
        </w:rPr>
      </w:pPr>
      <w:r w:rsidRPr="009920D2">
        <w:rPr>
          <w:lang w:eastAsia="en-GB"/>
        </w:rPr>
        <w:t xml:space="preserve">National Planning Policy Framework </w:t>
      </w:r>
    </w:p>
    <w:p w:rsidR="00F674E0" w:rsidRPr="009920D2" w:rsidRDefault="00F674E0" w:rsidP="00587177">
      <w:pPr>
        <w:rPr>
          <w:lang w:eastAsia="en-GB"/>
        </w:rPr>
      </w:pPr>
      <w:r w:rsidRPr="009920D2">
        <w:rPr>
          <w:lang w:eastAsia="en-GB"/>
        </w:rPr>
        <w:t>National Planning Practice Guidance</w:t>
      </w:r>
    </w:p>
    <w:p w:rsidR="00F674E0" w:rsidRPr="009920D2" w:rsidRDefault="00F674E0" w:rsidP="00587177">
      <w:pPr>
        <w:rPr>
          <w:lang w:eastAsia="en-GB"/>
        </w:rPr>
      </w:pPr>
    </w:p>
    <w:p w:rsidR="00F674E0" w:rsidRPr="00EB1A75" w:rsidRDefault="00F674E0" w:rsidP="00587177">
      <w:pPr>
        <w:rPr>
          <w:u w:val="single"/>
          <w:lang w:eastAsia="en-GB"/>
        </w:rPr>
      </w:pPr>
      <w:r w:rsidRPr="00EB1A75">
        <w:rPr>
          <w:u w:val="single"/>
          <w:lang w:eastAsia="en-GB"/>
        </w:rPr>
        <w:t>Reading Borough Local Development Framework Core Strategy (2008)</w:t>
      </w:r>
    </w:p>
    <w:p w:rsidR="00946711" w:rsidRPr="00036A63" w:rsidRDefault="00946711" w:rsidP="00587177">
      <w:pPr>
        <w:rPr>
          <w:b/>
          <w:lang w:eastAsia="en-GB"/>
        </w:rPr>
      </w:pPr>
    </w:p>
    <w:p w:rsidR="00F674E0" w:rsidRPr="009920D2" w:rsidRDefault="00F674E0" w:rsidP="00587177">
      <w:pPr>
        <w:rPr>
          <w:lang w:eastAsia="en-GB"/>
        </w:rPr>
      </w:pPr>
      <w:r w:rsidRPr="009920D2">
        <w:rPr>
          <w:lang w:eastAsia="en-GB"/>
        </w:rPr>
        <w:t>CS7 (Design and the Public Realm)</w:t>
      </w:r>
    </w:p>
    <w:p w:rsidR="00F674E0" w:rsidRPr="009920D2" w:rsidRDefault="00F674E0" w:rsidP="00587177">
      <w:pPr>
        <w:rPr>
          <w:lang w:eastAsia="en-GB"/>
        </w:rPr>
      </w:pPr>
    </w:p>
    <w:p w:rsidR="00F674E0" w:rsidRPr="00EB1A75" w:rsidRDefault="00F674E0" w:rsidP="00587177">
      <w:pPr>
        <w:rPr>
          <w:u w:val="single"/>
          <w:lang w:eastAsia="en-GB"/>
        </w:rPr>
      </w:pPr>
      <w:r w:rsidRPr="00EB1A75">
        <w:rPr>
          <w:u w:val="single"/>
          <w:lang w:eastAsia="en-GB"/>
        </w:rPr>
        <w:t>Sites and Detailed Policies Document (2012)</w:t>
      </w:r>
    </w:p>
    <w:p w:rsidR="00946711" w:rsidRPr="00036A63" w:rsidRDefault="00946711" w:rsidP="00587177">
      <w:pPr>
        <w:rPr>
          <w:b/>
          <w:lang w:eastAsia="en-GB"/>
        </w:rPr>
      </w:pPr>
    </w:p>
    <w:p w:rsidR="00F674E0" w:rsidRPr="009920D2" w:rsidRDefault="00F674E0" w:rsidP="00587177">
      <w:pPr>
        <w:rPr>
          <w:lang w:eastAsia="en-GB"/>
        </w:rPr>
      </w:pPr>
      <w:r w:rsidRPr="009920D2">
        <w:rPr>
          <w:lang w:eastAsia="en-GB"/>
        </w:rPr>
        <w:t xml:space="preserve">DM4 (Safeguarding Amenity) </w:t>
      </w:r>
    </w:p>
    <w:p w:rsidR="00F674E0" w:rsidRPr="009920D2" w:rsidRDefault="00F674E0" w:rsidP="00587177">
      <w:pPr>
        <w:rPr>
          <w:lang w:eastAsia="en-GB"/>
        </w:rPr>
      </w:pPr>
      <w:r w:rsidRPr="009920D2">
        <w:rPr>
          <w:lang w:eastAsia="en-GB"/>
        </w:rPr>
        <w:t>DM9 (House Extensions and Ancillary Accommodation)</w:t>
      </w:r>
    </w:p>
    <w:p w:rsidR="00F674E0" w:rsidRPr="009920D2" w:rsidRDefault="00F674E0" w:rsidP="00587177">
      <w:pPr>
        <w:rPr>
          <w:lang w:eastAsia="en-GB"/>
        </w:rPr>
      </w:pPr>
    </w:p>
    <w:p w:rsidR="00F674E0" w:rsidRPr="00EB1A75" w:rsidRDefault="00F674E0" w:rsidP="00587177">
      <w:pPr>
        <w:rPr>
          <w:u w:val="single"/>
          <w:lang w:eastAsia="en-GB"/>
        </w:rPr>
      </w:pPr>
      <w:r w:rsidRPr="00EB1A75">
        <w:rPr>
          <w:u w:val="single"/>
          <w:lang w:eastAsia="en-GB"/>
        </w:rPr>
        <w:t>SPG/SPD</w:t>
      </w:r>
    </w:p>
    <w:p w:rsidR="00946711" w:rsidRPr="00036A63" w:rsidRDefault="00946711" w:rsidP="00587177">
      <w:pPr>
        <w:rPr>
          <w:b/>
          <w:lang w:eastAsia="en-GB"/>
        </w:rPr>
      </w:pPr>
    </w:p>
    <w:p w:rsidR="00F674E0" w:rsidRPr="009920D2" w:rsidRDefault="00F674E0" w:rsidP="00587177">
      <w:r w:rsidRPr="009920D2">
        <w:t>A Design Guide to House Extensions SPG</w:t>
      </w:r>
    </w:p>
    <w:p w:rsidR="00F674E0" w:rsidRPr="009920D2" w:rsidRDefault="00F674E0" w:rsidP="00587177"/>
    <w:p w:rsidR="00F674E0" w:rsidRPr="009920D2" w:rsidRDefault="00832380" w:rsidP="00587177">
      <w:pPr>
        <w:pStyle w:val="Heading1"/>
      </w:pPr>
      <w:r w:rsidRPr="009920D2">
        <w:t>7</w:t>
      </w:r>
      <w:r w:rsidR="00F674E0" w:rsidRPr="009920D2">
        <w:t>.</w:t>
      </w:r>
      <w:r w:rsidR="00F674E0" w:rsidRPr="009920D2">
        <w:tab/>
        <w:t>APPRAISAL</w:t>
      </w:r>
    </w:p>
    <w:p w:rsidR="009257AD" w:rsidRPr="009920D2" w:rsidRDefault="009257AD" w:rsidP="00587177">
      <w:pPr>
        <w:rPr>
          <w:lang w:eastAsia="en-GB"/>
        </w:rPr>
      </w:pPr>
    </w:p>
    <w:p w:rsidR="00F62BD6" w:rsidRPr="009920D2" w:rsidRDefault="00F62BD6" w:rsidP="00587177">
      <w:pPr>
        <w:pStyle w:val="Heading2"/>
        <w:rPr>
          <w:lang w:eastAsia="en-GB"/>
        </w:rPr>
      </w:pPr>
      <w:r w:rsidRPr="009920D2">
        <w:rPr>
          <w:lang w:eastAsia="en-GB"/>
        </w:rPr>
        <w:t>7.1</w:t>
      </w:r>
      <w:r w:rsidRPr="009920D2">
        <w:rPr>
          <w:lang w:eastAsia="en-GB"/>
        </w:rPr>
        <w:tab/>
      </w:r>
      <w:r w:rsidR="005D63C8" w:rsidRPr="009920D2">
        <w:rPr>
          <w:lang w:eastAsia="en-GB"/>
        </w:rPr>
        <w:t>Scale, appearance and design</w:t>
      </w:r>
    </w:p>
    <w:p w:rsidR="005D63C8" w:rsidRPr="009920D2" w:rsidRDefault="005D63C8" w:rsidP="00587177">
      <w:pPr>
        <w:rPr>
          <w:lang w:eastAsia="en-GB"/>
        </w:rPr>
      </w:pPr>
    </w:p>
    <w:p w:rsidR="002E56EF" w:rsidRDefault="002E56EF" w:rsidP="00587177">
      <w:pPr>
        <w:rPr>
          <w:lang w:eastAsia="en-GB"/>
        </w:rPr>
      </w:pPr>
      <w:r w:rsidRPr="009920D2">
        <w:rPr>
          <w:lang w:eastAsia="en-GB"/>
        </w:rPr>
        <w:t xml:space="preserve">Policy CS7 </w:t>
      </w:r>
      <w:r w:rsidR="00946711">
        <w:rPr>
          <w:lang w:eastAsia="en-GB"/>
        </w:rPr>
        <w:t xml:space="preserve">of the Core Strategy </w:t>
      </w:r>
      <w:r w:rsidRPr="009920D2">
        <w:rPr>
          <w:lang w:eastAsia="en-GB"/>
        </w:rPr>
        <w:t>states that, development must be of a high design quality that maintains and enhances the character and appearance of the area in Reading in which it is located.</w:t>
      </w:r>
      <w:r w:rsidR="00946711">
        <w:rPr>
          <w:lang w:eastAsia="en-GB"/>
        </w:rPr>
        <w:t xml:space="preserve"> Policy</w:t>
      </w:r>
      <w:r>
        <w:rPr>
          <w:lang w:eastAsia="en-GB"/>
        </w:rPr>
        <w:t xml:space="preserve"> DM9 ‘House extension and ancillary accommodation’ </w:t>
      </w:r>
      <w:r w:rsidR="00946711">
        <w:rPr>
          <w:lang w:eastAsia="en-GB"/>
        </w:rPr>
        <w:t>of the SPDP</w:t>
      </w:r>
      <w:r w:rsidR="00404A57">
        <w:rPr>
          <w:lang w:eastAsia="en-GB"/>
        </w:rPr>
        <w:t xml:space="preserve"> (2012)</w:t>
      </w:r>
      <w:r w:rsidR="00946711">
        <w:rPr>
          <w:lang w:eastAsia="en-GB"/>
        </w:rPr>
        <w:t xml:space="preserve"> </w:t>
      </w:r>
      <w:r>
        <w:rPr>
          <w:lang w:eastAsia="en-GB"/>
        </w:rPr>
        <w:t>states that an extension will be acceptable where it: respects the character of the house, respects the pattern of neighbouring properties, and does not present a large blank façade to public area.</w:t>
      </w:r>
      <w:r w:rsidRPr="009920D2">
        <w:rPr>
          <w:lang w:eastAsia="en-GB"/>
        </w:rPr>
        <w:t xml:space="preserve"> </w:t>
      </w:r>
      <w:r>
        <w:rPr>
          <w:lang w:eastAsia="en-GB"/>
        </w:rPr>
        <w:t>The SPD ‘A design guide to house extensions’ provides guidance on design considerations for two-storey side extensions, which outlines that an extension should be designed to respect the existing dwelling in terms of scale, and height and appear subservient to it. It also outlines the importance of maintaining the existing gaps between properties.</w:t>
      </w:r>
    </w:p>
    <w:p w:rsidR="002E56EF" w:rsidRDefault="002E56EF" w:rsidP="00587177">
      <w:pPr>
        <w:rPr>
          <w:lang w:eastAsia="en-GB"/>
        </w:rPr>
      </w:pPr>
    </w:p>
    <w:p w:rsidR="00C963AD" w:rsidRDefault="002E56EF" w:rsidP="00587177">
      <w:pPr>
        <w:rPr>
          <w:lang w:eastAsia="en-GB"/>
        </w:rPr>
      </w:pPr>
      <w:r w:rsidRPr="009920D2">
        <w:rPr>
          <w:lang w:eastAsia="en-GB"/>
        </w:rPr>
        <w:t>The developme</w:t>
      </w:r>
      <w:r>
        <w:rPr>
          <w:lang w:eastAsia="en-GB"/>
        </w:rPr>
        <w:t xml:space="preserve">nt site is within an area </w:t>
      </w:r>
      <w:r w:rsidR="00FD360C">
        <w:rPr>
          <w:lang w:eastAsia="en-GB"/>
        </w:rPr>
        <w:t>characterised</w:t>
      </w:r>
      <w:r>
        <w:rPr>
          <w:lang w:eastAsia="en-GB"/>
        </w:rPr>
        <w:t xml:space="preserve"> predominantly </w:t>
      </w:r>
      <w:r w:rsidR="00FD360C">
        <w:rPr>
          <w:lang w:eastAsia="en-GB"/>
        </w:rPr>
        <w:t xml:space="preserve">by </w:t>
      </w:r>
      <w:r>
        <w:rPr>
          <w:lang w:eastAsia="en-GB"/>
        </w:rPr>
        <w:t xml:space="preserve">semi-detached properties </w:t>
      </w:r>
      <w:r w:rsidR="00404A57">
        <w:rPr>
          <w:lang w:eastAsia="en-GB"/>
        </w:rPr>
        <w:t>in clearly defined building lines</w:t>
      </w:r>
      <w:r>
        <w:rPr>
          <w:lang w:eastAsia="en-GB"/>
        </w:rPr>
        <w:t xml:space="preserve">. </w:t>
      </w:r>
      <w:r w:rsidR="00587177" w:rsidRPr="009920D2">
        <w:rPr>
          <w:lang w:eastAsia="en-GB"/>
        </w:rPr>
        <w:t>The proposed two</w:t>
      </w:r>
      <w:r>
        <w:rPr>
          <w:lang w:eastAsia="en-GB"/>
        </w:rPr>
        <w:t>-</w:t>
      </w:r>
      <w:r w:rsidR="00587177" w:rsidRPr="009920D2">
        <w:rPr>
          <w:lang w:eastAsia="en-GB"/>
        </w:rPr>
        <w:t xml:space="preserve">storey </w:t>
      </w:r>
      <w:r w:rsidR="00404A57">
        <w:rPr>
          <w:lang w:eastAsia="en-GB"/>
        </w:rPr>
        <w:t xml:space="preserve">rear </w:t>
      </w:r>
      <w:r w:rsidR="00574E05">
        <w:rPr>
          <w:lang w:eastAsia="en-GB"/>
        </w:rPr>
        <w:t>extension</w:t>
      </w:r>
      <w:r w:rsidR="00587177" w:rsidRPr="009920D2">
        <w:rPr>
          <w:lang w:eastAsia="en-GB"/>
        </w:rPr>
        <w:t xml:space="preserve"> would be set</w:t>
      </w:r>
      <w:r w:rsidR="00574E05">
        <w:rPr>
          <w:lang w:eastAsia="en-GB"/>
        </w:rPr>
        <w:t xml:space="preserve"> </w:t>
      </w:r>
      <w:r w:rsidR="00587177" w:rsidRPr="009920D2">
        <w:rPr>
          <w:lang w:eastAsia="en-GB"/>
        </w:rPr>
        <w:t>down from the apex of the existing roof</w:t>
      </w:r>
      <w:r>
        <w:rPr>
          <w:lang w:eastAsia="en-GB"/>
        </w:rPr>
        <w:t xml:space="preserve"> and match the main dwelling in terms of roof design, materials and detailing</w:t>
      </w:r>
      <w:r w:rsidR="00587177" w:rsidRPr="009920D2">
        <w:rPr>
          <w:lang w:eastAsia="en-GB"/>
        </w:rPr>
        <w:t xml:space="preserve">. </w:t>
      </w:r>
      <w:r>
        <w:rPr>
          <w:lang w:eastAsia="en-GB"/>
        </w:rPr>
        <w:t xml:space="preserve">This part of the development would be set away from the both neighbours, maintaining the full width of the shared driveway/access serving </w:t>
      </w:r>
      <w:r w:rsidR="00E57AC5">
        <w:rPr>
          <w:lang w:eastAsia="en-GB"/>
        </w:rPr>
        <w:t xml:space="preserve">with 87 </w:t>
      </w:r>
      <w:r w:rsidR="00E57AC5" w:rsidRPr="002E56EF">
        <w:t>Chiltern Road</w:t>
      </w:r>
      <w:r>
        <w:rPr>
          <w:lang w:eastAsia="en-GB"/>
        </w:rPr>
        <w:t xml:space="preserve">. </w:t>
      </w:r>
      <w:r w:rsidR="00404A57">
        <w:rPr>
          <w:lang w:eastAsia="en-GB"/>
        </w:rPr>
        <w:t xml:space="preserve">This element would </w:t>
      </w:r>
      <w:r w:rsidR="00404A57">
        <w:rPr>
          <w:lang w:eastAsia="en-GB"/>
        </w:rPr>
        <w:t xml:space="preserve">not be </w:t>
      </w:r>
      <w:r w:rsidR="00404A57">
        <w:rPr>
          <w:lang w:eastAsia="en-GB"/>
        </w:rPr>
        <w:t xml:space="preserve">apparent from the street. </w:t>
      </w:r>
      <w:r w:rsidR="00587177" w:rsidRPr="009920D2">
        <w:rPr>
          <w:lang w:eastAsia="en-GB"/>
        </w:rPr>
        <w:t xml:space="preserve">The </w:t>
      </w:r>
      <w:r w:rsidR="00404A57">
        <w:rPr>
          <w:lang w:eastAsia="en-GB"/>
        </w:rPr>
        <w:t xml:space="preserve">proposed </w:t>
      </w:r>
      <w:r w:rsidR="00587177" w:rsidRPr="009920D2">
        <w:rPr>
          <w:lang w:eastAsia="en-GB"/>
        </w:rPr>
        <w:t>single</w:t>
      </w:r>
      <w:r w:rsidR="00574E05">
        <w:rPr>
          <w:lang w:eastAsia="en-GB"/>
        </w:rPr>
        <w:t>-</w:t>
      </w:r>
      <w:r w:rsidR="00587177" w:rsidRPr="009920D2">
        <w:rPr>
          <w:lang w:eastAsia="en-GB"/>
        </w:rPr>
        <w:t xml:space="preserve">storey </w:t>
      </w:r>
      <w:r>
        <w:rPr>
          <w:lang w:eastAsia="en-GB"/>
        </w:rPr>
        <w:t xml:space="preserve">element would extend up to the </w:t>
      </w:r>
      <w:r w:rsidR="00587177" w:rsidRPr="009920D2">
        <w:rPr>
          <w:lang w:eastAsia="en-GB"/>
        </w:rPr>
        <w:t xml:space="preserve">boundary </w:t>
      </w:r>
      <w:r>
        <w:rPr>
          <w:lang w:eastAsia="en-GB"/>
        </w:rPr>
        <w:t>with 91</w:t>
      </w:r>
      <w:r w:rsidRPr="002E56EF">
        <w:t xml:space="preserve"> Chiltern Road</w:t>
      </w:r>
      <w:r w:rsidR="00404A57">
        <w:t xml:space="preserve"> to the north</w:t>
      </w:r>
      <w:r w:rsidR="00404A57">
        <w:rPr>
          <w:lang w:eastAsia="en-GB"/>
        </w:rPr>
        <w:t>. Both single-</w:t>
      </w:r>
      <w:r>
        <w:rPr>
          <w:lang w:eastAsia="en-GB"/>
        </w:rPr>
        <w:t>stor</w:t>
      </w:r>
      <w:r w:rsidRPr="002E56EF">
        <w:rPr>
          <w:lang w:eastAsia="en-GB"/>
        </w:rPr>
        <w:t>e</w:t>
      </w:r>
      <w:r w:rsidR="00404A57">
        <w:rPr>
          <w:lang w:eastAsia="en-GB"/>
        </w:rPr>
        <w:t>y and two-</w:t>
      </w:r>
      <w:r>
        <w:rPr>
          <w:lang w:eastAsia="en-GB"/>
        </w:rPr>
        <w:t xml:space="preserve">storey elements would </w:t>
      </w:r>
      <w:r w:rsidR="009920D2" w:rsidRPr="009920D2">
        <w:rPr>
          <w:lang w:eastAsia="en-GB"/>
        </w:rPr>
        <w:t xml:space="preserve">result in a full width ground floor extension. </w:t>
      </w:r>
      <w:r w:rsidR="00E57AC5">
        <w:rPr>
          <w:lang w:eastAsia="en-GB"/>
        </w:rPr>
        <w:t>In this regard</w:t>
      </w:r>
      <w:r w:rsidR="00404A57">
        <w:rPr>
          <w:lang w:eastAsia="en-GB"/>
        </w:rPr>
        <w:t>,</w:t>
      </w:r>
      <w:r w:rsidR="00E57AC5">
        <w:rPr>
          <w:lang w:eastAsia="en-GB"/>
        </w:rPr>
        <w:t xml:space="preserve"> the scale, siting and design of these extension are not considered to result in any material harm to the character or appearance of </w:t>
      </w:r>
      <w:r w:rsidR="00E57AC5" w:rsidRPr="002E56EF">
        <w:t>Chiltern Road</w:t>
      </w:r>
      <w:r w:rsidR="00E57AC5">
        <w:t xml:space="preserve"> and thereby accord with the </w:t>
      </w:r>
      <w:r w:rsidR="00E57AC5" w:rsidRPr="00E57AC5">
        <w:t>Reading Borough Local Development Framework Core Strategy (2008)</w:t>
      </w:r>
      <w:r w:rsidR="00E57AC5">
        <w:t xml:space="preserve"> and </w:t>
      </w:r>
      <w:r w:rsidR="00E57AC5" w:rsidRPr="00E57AC5">
        <w:t>Sites and Detailed Policies Document (2012)</w:t>
      </w:r>
      <w:r w:rsidR="00E57AC5">
        <w:t>.</w:t>
      </w:r>
    </w:p>
    <w:p w:rsidR="00C75561" w:rsidRDefault="00C75561" w:rsidP="00587177">
      <w:pPr>
        <w:rPr>
          <w:lang w:eastAsia="en-GB"/>
        </w:rPr>
      </w:pPr>
    </w:p>
    <w:p w:rsidR="00C75561" w:rsidRDefault="00C75561" w:rsidP="00C75561">
      <w:pPr>
        <w:pStyle w:val="Heading2"/>
        <w:rPr>
          <w:lang w:eastAsia="en-GB"/>
        </w:rPr>
      </w:pPr>
      <w:r>
        <w:rPr>
          <w:lang w:eastAsia="en-GB"/>
        </w:rPr>
        <w:t>7.2 Amenity</w:t>
      </w:r>
    </w:p>
    <w:p w:rsidR="00C75561" w:rsidRDefault="00C75561" w:rsidP="00C75561">
      <w:pPr>
        <w:rPr>
          <w:lang w:eastAsia="en-GB"/>
        </w:rPr>
      </w:pPr>
    </w:p>
    <w:p w:rsidR="00E57AC5" w:rsidRDefault="00681E4B" w:rsidP="00E57AC5">
      <w:pPr>
        <w:pStyle w:val="Heading2"/>
        <w:rPr>
          <w:lang w:eastAsia="en-GB"/>
        </w:rPr>
      </w:pPr>
      <w:r w:rsidRPr="009920D2">
        <w:rPr>
          <w:lang w:eastAsia="en-GB"/>
        </w:rPr>
        <w:tab/>
      </w:r>
      <w:r w:rsidR="00E57AC5" w:rsidRPr="00E57AC5">
        <w:rPr>
          <w:i w:val="0"/>
          <w:lang w:eastAsia="en-GB"/>
        </w:rPr>
        <w:t>Policy</w:t>
      </w:r>
      <w:r w:rsidR="00E57AC5">
        <w:rPr>
          <w:lang w:eastAsia="en-GB"/>
        </w:rPr>
        <w:t xml:space="preserve"> </w:t>
      </w:r>
      <w:r w:rsidR="00F674E0" w:rsidRPr="00230420">
        <w:rPr>
          <w:i w:val="0"/>
          <w:lang w:eastAsia="en-GB"/>
        </w:rPr>
        <w:t xml:space="preserve">DM4: </w:t>
      </w:r>
      <w:r w:rsidR="00E57AC5">
        <w:rPr>
          <w:i w:val="0"/>
          <w:lang w:eastAsia="en-GB"/>
        </w:rPr>
        <w:t>‘</w:t>
      </w:r>
      <w:r w:rsidR="00F674E0" w:rsidRPr="00230420">
        <w:rPr>
          <w:i w:val="0"/>
          <w:lang w:eastAsia="en-GB"/>
        </w:rPr>
        <w:t>Safeguarding Amenity</w:t>
      </w:r>
      <w:r w:rsidR="00E57AC5">
        <w:rPr>
          <w:i w:val="0"/>
          <w:lang w:eastAsia="en-GB"/>
        </w:rPr>
        <w:t>’</w:t>
      </w:r>
      <w:r w:rsidR="00E57AC5" w:rsidRPr="00E57AC5">
        <w:rPr>
          <w:i w:val="0"/>
        </w:rPr>
        <w:t xml:space="preserve"> of the </w:t>
      </w:r>
      <w:r w:rsidR="00404A57">
        <w:rPr>
          <w:i w:val="0"/>
          <w:lang w:eastAsia="en-GB"/>
        </w:rPr>
        <w:t>SPDP</w:t>
      </w:r>
      <w:r w:rsidR="00E57AC5">
        <w:rPr>
          <w:i w:val="0"/>
          <w:lang w:eastAsia="en-GB"/>
        </w:rPr>
        <w:t xml:space="preserve"> (2012) </w:t>
      </w:r>
      <w:r w:rsidR="00F674E0" w:rsidRPr="00230420">
        <w:rPr>
          <w:i w:val="0"/>
          <w:lang w:eastAsia="en-GB"/>
        </w:rPr>
        <w:t xml:space="preserve">states an extension to a house will be acceptable where it will not cause a significant detrimental impact to the living environment of </w:t>
      </w:r>
      <w:r w:rsidR="00F674E0" w:rsidRPr="00230420">
        <w:rPr>
          <w:i w:val="0"/>
          <w:lang w:eastAsia="en-GB"/>
        </w:rPr>
        <w:lastRenderedPageBreak/>
        <w:t>existing or new residential properties.</w:t>
      </w:r>
      <w:r w:rsidR="00E57AC5">
        <w:rPr>
          <w:i w:val="0"/>
          <w:lang w:eastAsia="en-GB"/>
        </w:rPr>
        <w:t xml:space="preserve"> The proposal </w:t>
      </w:r>
      <w:r w:rsidR="00230420">
        <w:rPr>
          <w:i w:val="0"/>
          <w:lang w:eastAsia="en-GB"/>
        </w:rPr>
        <w:t xml:space="preserve">includes a </w:t>
      </w:r>
      <w:r w:rsidR="00E57AC5">
        <w:rPr>
          <w:i w:val="0"/>
          <w:lang w:eastAsia="en-GB"/>
        </w:rPr>
        <w:t xml:space="preserve">two-storey extension which extends into the rear garden of the host dwelling. </w:t>
      </w:r>
    </w:p>
    <w:p w:rsidR="00E57AC5" w:rsidRDefault="00E57AC5" w:rsidP="00837F4C">
      <w:pPr>
        <w:rPr>
          <w:lang w:eastAsia="en-GB"/>
        </w:rPr>
      </w:pPr>
    </w:p>
    <w:p w:rsidR="00837F4C" w:rsidRDefault="00837F4C" w:rsidP="00837F4C">
      <w:pPr>
        <w:rPr>
          <w:lang w:eastAsia="en-GB"/>
        </w:rPr>
      </w:pPr>
      <w:r>
        <w:rPr>
          <w:lang w:eastAsia="en-GB"/>
        </w:rPr>
        <w:t xml:space="preserve">The two-storey </w:t>
      </w:r>
      <w:r w:rsidR="00E57AC5">
        <w:rPr>
          <w:lang w:eastAsia="en-GB"/>
        </w:rPr>
        <w:t xml:space="preserve">extension </w:t>
      </w:r>
      <w:r>
        <w:rPr>
          <w:lang w:eastAsia="en-GB"/>
        </w:rPr>
        <w:t xml:space="preserve">has been designed </w:t>
      </w:r>
      <w:r w:rsidR="00404A57">
        <w:rPr>
          <w:lang w:eastAsia="en-GB"/>
        </w:rPr>
        <w:t xml:space="preserve">in such a way as to respect  the </w:t>
      </w:r>
      <w:r>
        <w:rPr>
          <w:lang w:eastAsia="en-GB"/>
        </w:rPr>
        <w:t>location of adjoining habitable windows</w:t>
      </w:r>
      <w:r w:rsidR="00404A57">
        <w:rPr>
          <w:lang w:eastAsia="en-GB"/>
        </w:rPr>
        <w:t xml:space="preserve"> on both neighbouring properties</w:t>
      </w:r>
      <w:r>
        <w:rPr>
          <w:lang w:eastAsia="en-GB"/>
        </w:rPr>
        <w:t xml:space="preserve">. The extension </w:t>
      </w:r>
      <w:r w:rsidR="00E57AC5">
        <w:rPr>
          <w:lang w:eastAsia="en-GB"/>
        </w:rPr>
        <w:t>does not obstruct outlook within</w:t>
      </w:r>
      <w:r>
        <w:rPr>
          <w:lang w:eastAsia="en-GB"/>
        </w:rPr>
        <w:t xml:space="preserve"> 45 degrees from the midpoint of any window of a habitable room in each adjoining dwelling. As such, it is considered to not adversely affect the amount of light reaching these windows</w:t>
      </w:r>
      <w:r w:rsidR="00291763">
        <w:rPr>
          <w:lang w:eastAsia="en-GB"/>
        </w:rPr>
        <w:t xml:space="preserve"> or affect outlook in any significant way</w:t>
      </w:r>
      <w:r w:rsidR="00404A57">
        <w:rPr>
          <w:lang w:eastAsia="en-GB"/>
        </w:rPr>
        <w:t>.</w:t>
      </w:r>
    </w:p>
    <w:p w:rsidR="00E57AC5" w:rsidRDefault="00E57AC5" w:rsidP="00837F4C">
      <w:pPr>
        <w:rPr>
          <w:lang w:eastAsia="en-GB"/>
        </w:rPr>
      </w:pPr>
    </w:p>
    <w:p w:rsidR="00E57AC5" w:rsidRPr="00837F4C" w:rsidRDefault="009D094A" w:rsidP="00837F4C">
      <w:pPr>
        <w:rPr>
          <w:lang w:eastAsia="en-GB"/>
        </w:rPr>
      </w:pPr>
      <w:r>
        <w:rPr>
          <w:lang w:eastAsia="en-GB"/>
        </w:rPr>
        <w:t xml:space="preserve">All </w:t>
      </w:r>
      <w:r w:rsidR="00E57AC5">
        <w:rPr>
          <w:lang w:eastAsia="en-GB"/>
        </w:rPr>
        <w:t>propert</w:t>
      </w:r>
      <w:r>
        <w:rPr>
          <w:lang w:eastAsia="en-GB"/>
        </w:rPr>
        <w:t>ies</w:t>
      </w:r>
      <w:r w:rsidR="00E57AC5">
        <w:rPr>
          <w:lang w:eastAsia="en-GB"/>
        </w:rPr>
        <w:t xml:space="preserve"> </w:t>
      </w:r>
      <w:r w:rsidR="00404A57">
        <w:rPr>
          <w:lang w:eastAsia="en-GB"/>
        </w:rPr>
        <w:t xml:space="preserve">along this side of Chiltern Road </w:t>
      </w:r>
      <w:r w:rsidR="00E57AC5">
        <w:t>benefi</w:t>
      </w:r>
      <w:r>
        <w:t>t</w:t>
      </w:r>
      <w:r w:rsidR="00E57AC5">
        <w:t xml:space="preserve"> from generous usable rear gardens. Any overshadowing </w:t>
      </w:r>
      <w:r w:rsidR="00404A57">
        <w:t xml:space="preserve">caused by the two storey </w:t>
      </w:r>
      <w:r w:rsidR="00404A57">
        <w:t>extension</w:t>
      </w:r>
      <w:r w:rsidR="00404A57">
        <w:t xml:space="preserve"> </w:t>
      </w:r>
      <w:r w:rsidR="00404A57">
        <w:t xml:space="preserve">towards the northern neighbours </w:t>
      </w:r>
      <w:r w:rsidR="00E57AC5">
        <w:t xml:space="preserve">would be limited to </w:t>
      </w:r>
      <w:r>
        <w:t>a short period in early afternoon during winter</w:t>
      </w:r>
      <w:r w:rsidR="00404A57">
        <w:t>, and</w:t>
      </w:r>
      <w:r>
        <w:t xml:space="preserve"> only affect a </w:t>
      </w:r>
      <w:r w:rsidR="00404A57">
        <w:t xml:space="preserve">very </w:t>
      </w:r>
      <w:r>
        <w:t xml:space="preserve">small part of the existing garden of 91 </w:t>
      </w:r>
      <w:r w:rsidRPr="002E56EF">
        <w:t>Chiltern Road</w:t>
      </w:r>
      <w:r>
        <w:t xml:space="preserve">. </w:t>
      </w:r>
      <w:r w:rsidR="00404A57">
        <w:t>A</w:t>
      </w:r>
      <w:r>
        <w:t xml:space="preserve">fternoon sun would be uninterrupted to both neighbours for the majority of the year, </w:t>
      </w:r>
      <w:r w:rsidR="00404A57">
        <w:t>and therefore the proposal is considered to cause</w:t>
      </w:r>
      <w:r>
        <w:t xml:space="preserve"> limited material harm</w:t>
      </w:r>
      <w:r w:rsidR="00404A57">
        <w:t xml:space="preserve"> in this respect</w:t>
      </w:r>
      <w:r>
        <w:t>.</w:t>
      </w:r>
    </w:p>
    <w:p w:rsidR="00966FE8" w:rsidRPr="00966FE8" w:rsidRDefault="00966FE8" w:rsidP="00966FE8">
      <w:pPr>
        <w:rPr>
          <w:lang w:eastAsia="en-GB"/>
        </w:rPr>
      </w:pPr>
    </w:p>
    <w:p w:rsidR="00F674E0" w:rsidRPr="00404A57" w:rsidRDefault="00CE2E4F" w:rsidP="00587177">
      <w:pPr>
        <w:pStyle w:val="Heading1"/>
      </w:pPr>
      <w:r w:rsidRPr="00404A57">
        <w:t>8.</w:t>
      </w:r>
      <w:r w:rsidRPr="00404A57">
        <w:tab/>
      </w:r>
      <w:r w:rsidR="00F674E0" w:rsidRPr="00404A57">
        <w:t xml:space="preserve">CONCLUSION  </w:t>
      </w:r>
    </w:p>
    <w:p w:rsidR="00E0411C" w:rsidRPr="00404A57" w:rsidRDefault="00E0411C" w:rsidP="00587177">
      <w:pPr>
        <w:rPr>
          <w:lang w:eastAsia="en-GB"/>
        </w:rPr>
      </w:pPr>
    </w:p>
    <w:p w:rsidR="00F674E0" w:rsidRPr="00404A57" w:rsidRDefault="00F674E0" w:rsidP="00587177">
      <w:pPr>
        <w:rPr>
          <w:lang w:eastAsia="en-GB"/>
        </w:rPr>
      </w:pPr>
      <w:r w:rsidRPr="00404A57">
        <w:rPr>
          <w:lang w:eastAsia="en-GB"/>
        </w:rPr>
        <w:t>The proposed development has been assessed and the proposed works are considered to be in accordance with the above relevant p</w:t>
      </w:r>
      <w:r w:rsidR="00257319" w:rsidRPr="00404A57">
        <w:rPr>
          <w:lang w:eastAsia="en-GB"/>
        </w:rPr>
        <w:t xml:space="preserve">olicies and planning permission, and </w:t>
      </w:r>
      <w:r w:rsidR="00404A57" w:rsidRPr="00404A57">
        <w:rPr>
          <w:lang w:eastAsia="en-GB"/>
        </w:rPr>
        <w:t>with regard to all matters raised, it is recommended permission be</w:t>
      </w:r>
      <w:r w:rsidRPr="00404A57">
        <w:rPr>
          <w:lang w:eastAsia="en-GB"/>
        </w:rPr>
        <w:t xml:space="preserve"> granted. </w:t>
      </w:r>
    </w:p>
    <w:p w:rsidR="00F674E0" w:rsidRPr="009D094A" w:rsidRDefault="00F674E0" w:rsidP="00587177">
      <w:pPr>
        <w:rPr>
          <w:highlight w:val="yellow"/>
          <w:lang w:eastAsia="en-GB"/>
        </w:rPr>
      </w:pPr>
    </w:p>
    <w:p w:rsidR="00F674E0" w:rsidRPr="00404A57" w:rsidRDefault="00CE2E4F" w:rsidP="00587177">
      <w:pPr>
        <w:pStyle w:val="Heading1"/>
      </w:pPr>
      <w:r w:rsidRPr="00404A57">
        <w:t>9.</w:t>
      </w:r>
      <w:r w:rsidR="00F674E0" w:rsidRPr="00404A57">
        <w:tab/>
        <w:t xml:space="preserve">RECOMMENDATION  </w:t>
      </w:r>
    </w:p>
    <w:p w:rsidR="009257AD" w:rsidRPr="00404A57" w:rsidRDefault="009257AD" w:rsidP="00587177">
      <w:pPr>
        <w:pStyle w:val="yiv552378054msonormal"/>
        <w:rPr>
          <w:rFonts w:ascii="Trebuchet MS" w:hAnsi="Trebuchet MS"/>
          <w:szCs w:val="22"/>
        </w:rPr>
      </w:pPr>
      <w:r w:rsidRPr="00404A57">
        <w:rPr>
          <w:rFonts w:ascii="Trebuchet MS" w:hAnsi="Trebuchet MS"/>
          <w:szCs w:val="22"/>
        </w:rPr>
        <w:t>GRANT</w:t>
      </w:r>
    </w:p>
    <w:p w:rsidR="00484D97" w:rsidRPr="00EB1A75" w:rsidRDefault="00484D97" w:rsidP="00484D97">
      <w:pPr>
        <w:pStyle w:val="Heading1"/>
      </w:pPr>
      <w:r w:rsidRPr="00EB1A75">
        <w:t>10.</w:t>
      </w:r>
      <w:r w:rsidRPr="00EB1A75">
        <w:tab/>
        <w:t>CONDITIONS</w:t>
      </w:r>
    </w:p>
    <w:p w:rsidR="00F674E0" w:rsidRPr="00EB1A75" w:rsidRDefault="00F674E0" w:rsidP="00587177">
      <w:pPr>
        <w:rPr>
          <w:lang w:eastAsia="en-GB"/>
        </w:rPr>
      </w:pPr>
    </w:p>
    <w:p w:rsidR="00484D97" w:rsidRPr="00EB1A75" w:rsidRDefault="00484D97" w:rsidP="00484D97">
      <w:pPr>
        <w:pStyle w:val="ListParagraph"/>
        <w:numPr>
          <w:ilvl w:val="0"/>
          <w:numId w:val="36"/>
        </w:numPr>
        <w:rPr>
          <w:lang w:eastAsia="en-GB"/>
        </w:rPr>
      </w:pPr>
      <w:r w:rsidRPr="00EB1A75">
        <w:rPr>
          <w:lang w:eastAsia="en-GB"/>
        </w:rPr>
        <w:t>Standard time limit</w:t>
      </w:r>
    </w:p>
    <w:p w:rsidR="00484D97" w:rsidRPr="00EB1A75" w:rsidRDefault="00484D97" w:rsidP="00484D97">
      <w:pPr>
        <w:pStyle w:val="ListParagraph"/>
        <w:numPr>
          <w:ilvl w:val="0"/>
          <w:numId w:val="36"/>
        </w:numPr>
        <w:rPr>
          <w:lang w:eastAsia="en-GB"/>
        </w:rPr>
      </w:pPr>
      <w:r w:rsidRPr="00EB1A75">
        <w:rPr>
          <w:lang w:eastAsia="en-GB"/>
        </w:rPr>
        <w:t>Standard approved plans</w:t>
      </w:r>
    </w:p>
    <w:p w:rsidR="00484D97" w:rsidRPr="00EB1A75" w:rsidRDefault="00EB1A75" w:rsidP="00484D97">
      <w:pPr>
        <w:pStyle w:val="ListParagraph"/>
        <w:numPr>
          <w:ilvl w:val="0"/>
          <w:numId w:val="36"/>
        </w:numPr>
        <w:rPr>
          <w:lang w:eastAsia="en-GB"/>
        </w:rPr>
      </w:pPr>
      <w:r>
        <w:rPr>
          <w:lang w:eastAsia="en-GB"/>
        </w:rPr>
        <w:t>Materials to match</w:t>
      </w:r>
    </w:p>
    <w:p w:rsidR="009920D2" w:rsidRPr="009920D2" w:rsidRDefault="009920D2">
      <w:pPr>
        <w:rPr>
          <w:lang w:eastAsia="en-GB"/>
        </w:rPr>
      </w:pPr>
    </w:p>
    <w:sectPr w:rsidR="009920D2" w:rsidRPr="009920D2">
      <w:headerReference w:type="even" r:id="rId9"/>
      <w:headerReference w:type="default" r:id="rId10"/>
      <w:footerReference w:type="even" r:id="rId11"/>
      <w:footerReference w:type="default" r:id="rId12"/>
      <w:headerReference w:type="first" r:id="rId13"/>
      <w:footerReference w:type="first" r:id="rId14"/>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0CA" w:rsidRDefault="002D70CA" w:rsidP="00587177">
      <w:r>
        <w:separator/>
      </w:r>
    </w:p>
  </w:endnote>
  <w:endnote w:type="continuationSeparator" w:id="0">
    <w:p w:rsidR="002D70CA" w:rsidRDefault="002D70CA" w:rsidP="0058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3EF" w:rsidRDefault="00D903EF" w:rsidP="005871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4E0" w:rsidRDefault="00F674E0" w:rsidP="005871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3EF" w:rsidRDefault="00D903EF" w:rsidP="005871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0CA" w:rsidRDefault="002D70CA" w:rsidP="00587177">
      <w:r>
        <w:separator/>
      </w:r>
    </w:p>
  </w:footnote>
  <w:footnote w:type="continuationSeparator" w:id="0">
    <w:p w:rsidR="002D70CA" w:rsidRDefault="002D70CA" w:rsidP="005871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3EF" w:rsidRDefault="00D903EF" w:rsidP="005871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3EF" w:rsidRDefault="00D903EF" w:rsidP="005871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3EF" w:rsidRDefault="00D903EF" w:rsidP="005871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4">
    <w:nsid w:val="16235F26"/>
    <w:multiLevelType w:val="hybridMultilevel"/>
    <w:tmpl w:val="C2745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6">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7">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8">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9">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3">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6">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7">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18">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19">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0">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1">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3">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5">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27">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29">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tentative="1">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1">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2">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3">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4">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4"/>
  </w:num>
  <w:num w:numId="7">
    <w:abstractNumId w:val="3"/>
  </w:num>
  <w:num w:numId="8">
    <w:abstractNumId w:val="29"/>
  </w:num>
  <w:num w:numId="9">
    <w:abstractNumId w:val="25"/>
  </w:num>
  <w:num w:numId="10">
    <w:abstractNumId w:val="2"/>
  </w:num>
  <w:num w:numId="11">
    <w:abstractNumId w:val="7"/>
  </w:num>
  <w:num w:numId="12">
    <w:abstractNumId w:val="31"/>
  </w:num>
  <w:num w:numId="13">
    <w:abstractNumId w:val="5"/>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0"/>
  </w:num>
  <w:num w:numId="21">
    <w:abstractNumId w:val="27"/>
  </w:num>
  <w:num w:numId="22">
    <w:abstractNumId w:val="15"/>
  </w:num>
  <w:num w:numId="23">
    <w:abstractNumId w:val="9"/>
  </w:num>
  <w:num w:numId="24">
    <w:abstractNumId w:val="16"/>
  </w:num>
  <w:num w:numId="25">
    <w:abstractNumId w:val="13"/>
  </w:num>
  <w:num w:numId="26">
    <w:abstractNumId w:val="21"/>
  </w:num>
  <w:num w:numId="27">
    <w:abstractNumId w:val="0"/>
  </w:num>
  <w:num w:numId="28">
    <w:abstractNumId w:val="23"/>
  </w:num>
  <w:num w:numId="29">
    <w:abstractNumId w:val="8"/>
  </w:num>
  <w:num w:numId="30">
    <w:abstractNumId w:val="12"/>
  </w:num>
  <w:num w:numId="31">
    <w:abstractNumId w:val="30"/>
  </w:num>
  <w:num w:numId="32">
    <w:abstractNumId w:val="34"/>
  </w:num>
  <w:num w:numId="33">
    <w:abstractNumId w:val="22"/>
  </w:num>
  <w:num w:numId="34">
    <w:abstractNumId w:val="17"/>
  </w:num>
  <w:num w:numId="35">
    <w:abstractNumId w:val="11"/>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BA0"/>
    <w:rsid w:val="00036A63"/>
    <w:rsid w:val="00037AC7"/>
    <w:rsid w:val="00054C3C"/>
    <w:rsid w:val="00230420"/>
    <w:rsid w:val="00230E5E"/>
    <w:rsid w:val="00257319"/>
    <w:rsid w:val="00291763"/>
    <w:rsid w:val="002A660D"/>
    <w:rsid w:val="002D70CA"/>
    <w:rsid w:val="002E56EF"/>
    <w:rsid w:val="003239AF"/>
    <w:rsid w:val="00332765"/>
    <w:rsid w:val="003C4F8F"/>
    <w:rsid w:val="00404A57"/>
    <w:rsid w:val="00460DD9"/>
    <w:rsid w:val="00484D97"/>
    <w:rsid w:val="004960EA"/>
    <w:rsid w:val="004A61F3"/>
    <w:rsid w:val="004B0615"/>
    <w:rsid w:val="005134E6"/>
    <w:rsid w:val="00574E05"/>
    <w:rsid w:val="00587177"/>
    <w:rsid w:val="005D63C8"/>
    <w:rsid w:val="00615767"/>
    <w:rsid w:val="00681E4B"/>
    <w:rsid w:val="00691318"/>
    <w:rsid w:val="0071393A"/>
    <w:rsid w:val="00832380"/>
    <w:rsid w:val="00837F4C"/>
    <w:rsid w:val="008F2DF5"/>
    <w:rsid w:val="009257AD"/>
    <w:rsid w:val="00943BA0"/>
    <w:rsid w:val="00946711"/>
    <w:rsid w:val="00966FE8"/>
    <w:rsid w:val="00971A26"/>
    <w:rsid w:val="009920D2"/>
    <w:rsid w:val="009D094A"/>
    <w:rsid w:val="009D2112"/>
    <w:rsid w:val="009E64EE"/>
    <w:rsid w:val="00A55C2C"/>
    <w:rsid w:val="00B70FE3"/>
    <w:rsid w:val="00BB47C8"/>
    <w:rsid w:val="00C75561"/>
    <w:rsid w:val="00C963AD"/>
    <w:rsid w:val="00C975AC"/>
    <w:rsid w:val="00CE2E4F"/>
    <w:rsid w:val="00D42FB4"/>
    <w:rsid w:val="00D87A51"/>
    <w:rsid w:val="00D903EF"/>
    <w:rsid w:val="00E0411C"/>
    <w:rsid w:val="00E57AC5"/>
    <w:rsid w:val="00E91547"/>
    <w:rsid w:val="00EB1A75"/>
    <w:rsid w:val="00F62BD6"/>
    <w:rsid w:val="00F674E0"/>
    <w:rsid w:val="00F8084B"/>
    <w:rsid w:val="00FD3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7177"/>
    <w:pPr>
      <w:overflowPunct w:val="0"/>
      <w:autoSpaceDE w:val="0"/>
      <w:autoSpaceDN w:val="0"/>
      <w:adjustRightInd w:val="0"/>
      <w:spacing w:line="276" w:lineRule="auto"/>
      <w:jc w:val="both"/>
      <w:textAlignment w:val="baseline"/>
    </w:pPr>
    <w:rPr>
      <w:rFonts w:ascii="Trebuchet MS" w:hAnsi="Trebuchet MS"/>
      <w:sz w:val="22"/>
      <w:szCs w:val="22"/>
      <w:lang w:eastAsia="en-US"/>
    </w:rPr>
  </w:style>
  <w:style w:type="paragraph" w:styleId="Heading1">
    <w:name w:val="heading 1"/>
    <w:basedOn w:val="Normal"/>
    <w:next w:val="Normal"/>
    <w:qFormat/>
    <w:rsid w:val="00587177"/>
    <w:pPr>
      <w:ind w:hanging="426"/>
      <w:outlineLvl w:val="0"/>
    </w:pPr>
    <w:rPr>
      <w:b/>
      <w:bCs/>
      <w:lang w:eastAsia="en-GB"/>
    </w:rPr>
  </w:style>
  <w:style w:type="paragraph" w:styleId="Heading2">
    <w:name w:val="heading 2"/>
    <w:basedOn w:val="Normal"/>
    <w:next w:val="Normal"/>
    <w:qFormat/>
    <w:rsid w:val="00681E4B"/>
    <w:pPr>
      <w:ind w:hanging="426"/>
      <w:outlineLvl w:val="1"/>
    </w:pPr>
    <w:rPr>
      <w:i/>
    </w:rPr>
  </w:style>
  <w:style w:type="paragraph" w:styleId="Heading3">
    <w:name w:val="heading 3"/>
    <w:basedOn w:val="Normal"/>
    <w:next w:val="Normal"/>
    <w:qFormat/>
    <w:pPr>
      <w:keepNext/>
      <w:outlineLvl w:val="2"/>
    </w:pPr>
    <w:rPr>
      <w:rFonts w:ascii="Times New Roman" w:hAnsi="Times New Roman"/>
      <w:b/>
      <w:u w:val="single"/>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rPr>
  </w:style>
  <w:style w:type="paragraph" w:styleId="Heading8">
    <w:name w:val="heading 8"/>
    <w:basedOn w:val="Normal"/>
    <w:next w:val="Normal"/>
    <w:qFormat/>
    <w:pPr>
      <w:keepNext/>
      <w:tabs>
        <w:tab w:val="num" w:pos="426"/>
      </w:tabs>
      <w:outlineLvl w:val="7"/>
    </w:pPr>
    <w:rPr>
      <w:u w:val="single"/>
    </w:rPr>
  </w:style>
  <w:style w:type="paragraph" w:styleId="Heading9">
    <w:name w:val="heading 9"/>
    <w:basedOn w:val="Normal"/>
    <w:next w:val="Normal"/>
    <w:qFormat/>
    <w:pPr>
      <w:keepNext/>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style>
  <w:style w:type="paragraph" w:styleId="BodyText3">
    <w:name w:val="Body Text 3"/>
    <w:basedOn w:val="Normal"/>
    <w:rPr>
      <w:rFonts w:ascii="Times New Roman" w:hAnsi="Times New Roman"/>
      <w:color w:val="0000FF"/>
    </w:rPr>
  </w:style>
  <w:style w:type="paragraph" w:styleId="BodyTextIndent2">
    <w:name w:val="Body Text Indent 2"/>
    <w:basedOn w:val="Normal"/>
    <w:pPr>
      <w:tabs>
        <w:tab w:val="left" w:pos="1620"/>
        <w:tab w:val="left" w:pos="3420"/>
      </w:tabs>
      <w:ind w:left="1620" w:hanging="1620"/>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rPr>
  </w:style>
  <w:style w:type="paragraph" w:styleId="BodyTextIndent3">
    <w:name w:val="Body Text Indent 3"/>
    <w:basedOn w:val="Normal"/>
    <w:pPr>
      <w:ind w:left="568"/>
    </w:p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basedOn w:val="DefaultParagraphFont"/>
    <w:rsid w:val="00574E05"/>
    <w:rPr>
      <w:sz w:val="16"/>
      <w:szCs w:val="16"/>
    </w:rPr>
  </w:style>
  <w:style w:type="paragraph" w:styleId="CommentText">
    <w:name w:val="annotation text"/>
    <w:basedOn w:val="Normal"/>
    <w:link w:val="CommentTextChar"/>
    <w:rsid w:val="00574E05"/>
    <w:pPr>
      <w:spacing w:line="240" w:lineRule="auto"/>
    </w:pPr>
    <w:rPr>
      <w:sz w:val="20"/>
      <w:szCs w:val="20"/>
    </w:rPr>
  </w:style>
  <w:style w:type="character" w:customStyle="1" w:styleId="CommentTextChar">
    <w:name w:val="Comment Text Char"/>
    <w:basedOn w:val="DefaultParagraphFont"/>
    <w:link w:val="CommentText"/>
    <w:rsid w:val="00574E05"/>
    <w:rPr>
      <w:rFonts w:ascii="Trebuchet MS" w:hAnsi="Trebuchet MS"/>
      <w:lang w:eastAsia="en-US"/>
    </w:rPr>
  </w:style>
  <w:style w:type="paragraph" w:styleId="CommentSubject">
    <w:name w:val="annotation subject"/>
    <w:basedOn w:val="CommentText"/>
    <w:next w:val="CommentText"/>
    <w:link w:val="CommentSubjectChar"/>
    <w:rsid w:val="00574E05"/>
    <w:rPr>
      <w:b/>
      <w:bCs/>
    </w:rPr>
  </w:style>
  <w:style w:type="character" w:customStyle="1" w:styleId="CommentSubjectChar">
    <w:name w:val="Comment Subject Char"/>
    <w:basedOn w:val="CommentTextChar"/>
    <w:link w:val="CommentSubject"/>
    <w:rsid w:val="00574E05"/>
    <w:rPr>
      <w:rFonts w:ascii="Trebuchet MS" w:hAnsi="Trebuchet MS"/>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7177"/>
    <w:pPr>
      <w:overflowPunct w:val="0"/>
      <w:autoSpaceDE w:val="0"/>
      <w:autoSpaceDN w:val="0"/>
      <w:adjustRightInd w:val="0"/>
      <w:spacing w:line="276" w:lineRule="auto"/>
      <w:jc w:val="both"/>
      <w:textAlignment w:val="baseline"/>
    </w:pPr>
    <w:rPr>
      <w:rFonts w:ascii="Trebuchet MS" w:hAnsi="Trebuchet MS"/>
      <w:sz w:val="22"/>
      <w:szCs w:val="22"/>
      <w:lang w:eastAsia="en-US"/>
    </w:rPr>
  </w:style>
  <w:style w:type="paragraph" w:styleId="Heading1">
    <w:name w:val="heading 1"/>
    <w:basedOn w:val="Normal"/>
    <w:next w:val="Normal"/>
    <w:qFormat/>
    <w:rsid w:val="00587177"/>
    <w:pPr>
      <w:ind w:hanging="426"/>
      <w:outlineLvl w:val="0"/>
    </w:pPr>
    <w:rPr>
      <w:b/>
      <w:bCs/>
      <w:lang w:eastAsia="en-GB"/>
    </w:rPr>
  </w:style>
  <w:style w:type="paragraph" w:styleId="Heading2">
    <w:name w:val="heading 2"/>
    <w:basedOn w:val="Normal"/>
    <w:next w:val="Normal"/>
    <w:qFormat/>
    <w:rsid w:val="00681E4B"/>
    <w:pPr>
      <w:ind w:hanging="426"/>
      <w:outlineLvl w:val="1"/>
    </w:pPr>
    <w:rPr>
      <w:i/>
    </w:rPr>
  </w:style>
  <w:style w:type="paragraph" w:styleId="Heading3">
    <w:name w:val="heading 3"/>
    <w:basedOn w:val="Normal"/>
    <w:next w:val="Normal"/>
    <w:qFormat/>
    <w:pPr>
      <w:keepNext/>
      <w:outlineLvl w:val="2"/>
    </w:pPr>
    <w:rPr>
      <w:rFonts w:ascii="Times New Roman" w:hAnsi="Times New Roman"/>
      <w:b/>
      <w:u w:val="single"/>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rPr>
  </w:style>
  <w:style w:type="paragraph" w:styleId="Heading8">
    <w:name w:val="heading 8"/>
    <w:basedOn w:val="Normal"/>
    <w:next w:val="Normal"/>
    <w:qFormat/>
    <w:pPr>
      <w:keepNext/>
      <w:tabs>
        <w:tab w:val="num" w:pos="426"/>
      </w:tabs>
      <w:outlineLvl w:val="7"/>
    </w:pPr>
    <w:rPr>
      <w:u w:val="single"/>
    </w:rPr>
  </w:style>
  <w:style w:type="paragraph" w:styleId="Heading9">
    <w:name w:val="heading 9"/>
    <w:basedOn w:val="Normal"/>
    <w:next w:val="Normal"/>
    <w:qFormat/>
    <w:pPr>
      <w:keepNext/>
      <w:outlineLvl w:val="8"/>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style>
  <w:style w:type="paragraph" w:styleId="BodyText3">
    <w:name w:val="Body Text 3"/>
    <w:basedOn w:val="Normal"/>
    <w:rPr>
      <w:rFonts w:ascii="Times New Roman" w:hAnsi="Times New Roman"/>
      <w:color w:val="0000FF"/>
    </w:rPr>
  </w:style>
  <w:style w:type="paragraph" w:styleId="BodyTextIndent2">
    <w:name w:val="Body Text Indent 2"/>
    <w:basedOn w:val="Normal"/>
    <w:pPr>
      <w:tabs>
        <w:tab w:val="left" w:pos="1620"/>
        <w:tab w:val="left" w:pos="3420"/>
      </w:tabs>
      <w:ind w:left="1620" w:hanging="1620"/>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rPr>
  </w:style>
  <w:style w:type="paragraph" w:styleId="BodyTextIndent3">
    <w:name w:val="Body Text Indent 3"/>
    <w:basedOn w:val="Normal"/>
    <w:pPr>
      <w:ind w:left="568"/>
    </w:p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basedOn w:val="DefaultParagraphFont"/>
    <w:rsid w:val="00574E05"/>
    <w:rPr>
      <w:sz w:val="16"/>
      <w:szCs w:val="16"/>
    </w:rPr>
  </w:style>
  <w:style w:type="paragraph" w:styleId="CommentText">
    <w:name w:val="annotation text"/>
    <w:basedOn w:val="Normal"/>
    <w:link w:val="CommentTextChar"/>
    <w:rsid w:val="00574E05"/>
    <w:pPr>
      <w:spacing w:line="240" w:lineRule="auto"/>
    </w:pPr>
    <w:rPr>
      <w:sz w:val="20"/>
      <w:szCs w:val="20"/>
    </w:rPr>
  </w:style>
  <w:style w:type="character" w:customStyle="1" w:styleId="CommentTextChar">
    <w:name w:val="Comment Text Char"/>
    <w:basedOn w:val="DefaultParagraphFont"/>
    <w:link w:val="CommentText"/>
    <w:rsid w:val="00574E05"/>
    <w:rPr>
      <w:rFonts w:ascii="Trebuchet MS" w:hAnsi="Trebuchet MS"/>
      <w:lang w:eastAsia="en-US"/>
    </w:rPr>
  </w:style>
  <w:style w:type="paragraph" w:styleId="CommentSubject">
    <w:name w:val="annotation subject"/>
    <w:basedOn w:val="CommentText"/>
    <w:next w:val="CommentText"/>
    <w:link w:val="CommentSubjectChar"/>
    <w:rsid w:val="00574E05"/>
    <w:rPr>
      <w:b/>
      <w:bCs/>
    </w:rPr>
  </w:style>
  <w:style w:type="character" w:customStyle="1" w:styleId="CommentSubjectChar">
    <w:name w:val="Comment Subject Char"/>
    <w:basedOn w:val="CommentTextChar"/>
    <w:link w:val="CommentSubject"/>
    <w:rsid w:val="00574E05"/>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9F8F0-8DD3-4196-B785-CEB65D71D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E1A08E8A</Template>
  <TotalTime>437</TotalTime>
  <Pages>3</Pages>
  <Words>924</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Conlon, Brian</cp:lastModifiedBy>
  <cp:revision>17</cp:revision>
  <cp:lastPrinted>2012-06-25T12:52:00Z</cp:lastPrinted>
  <dcterms:created xsi:type="dcterms:W3CDTF">2019-04-09T15:08:00Z</dcterms:created>
  <dcterms:modified xsi:type="dcterms:W3CDTF">2019-05-20T09:01:00Z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ies>
</file>