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57542" w14:textId="2535C4FC" w:rsidR="00A94FDE" w:rsidRPr="009F0511" w:rsidRDefault="00585D70" w:rsidP="00123EFA">
      <w:pPr>
        <w:pStyle w:val="Title"/>
        <w:jc w:val="center"/>
        <w:rPr>
          <w:b/>
          <w:bCs/>
        </w:rPr>
      </w:pPr>
      <w:r w:rsidRPr="009F0511">
        <w:rPr>
          <w:b/>
          <w:bCs/>
        </w:rPr>
        <w:t>Heritage Impact Statement</w:t>
      </w:r>
    </w:p>
    <w:p w14:paraId="625BF5F9" w14:textId="0BB9BE23" w:rsidR="009F0511" w:rsidRPr="009F0511" w:rsidRDefault="009F0511" w:rsidP="009F0511">
      <w:pPr>
        <w:jc w:val="center"/>
        <w:rPr>
          <w:b/>
          <w:bCs/>
        </w:rPr>
      </w:pPr>
      <w:r w:rsidRPr="009F0511">
        <w:rPr>
          <w:b/>
          <w:bCs/>
        </w:rPr>
        <w:t>Flat 9, 28 London, Reading</w:t>
      </w:r>
      <w:r>
        <w:rPr>
          <w:b/>
          <w:bCs/>
        </w:rPr>
        <w:t>,</w:t>
      </w:r>
      <w:r w:rsidRPr="009F0511">
        <w:rPr>
          <w:b/>
          <w:bCs/>
        </w:rPr>
        <w:t xml:space="preserve"> Berkshire</w:t>
      </w:r>
      <w:r>
        <w:rPr>
          <w:b/>
          <w:bCs/>
        </w:rPr>
        <w:t>, RG1 5AG</w:t>
      </w:r>
    </w:p>
    <w:p w14:paraId="1DBFEE11" w14:textId="7962ECB4" w:rsidR="00A374E7" w:rsidRPr="00A94FDE" w:rsidRDefault="00235B48" w:rsidP="00A94FDE">
      <w:pPr>
        <w:pStyle w:val="IntenseQuote"/>
        <w:rPr>
          <w:i w:val="0"/>
        </w:rPr>
      </w:pPr>
      <w:r>
        <w:rPr>
          <w:i w:val="0"/>
        </w:rPr>
        <w:t>Relating to the Proposal</w:t>
      </w:r>
      <w:r w:rsidR="00A94FDE" w:rsidRPr="00A94FDE">
        <w:rPr>
          <w:i w:val="0"/>
        </w:rPr>
        <w:t xml:space="preserve"> </w:t>
      </w:r>
      <w:r>
        <w:rPr>
          <w:i w:val="0"/>
        </w:rPr>
        <w:t xml:space="preserve">for a </w:t>
      </w:r>
      <w:r w:rsidR="00342D0F">
        <w:rPr>
          <w:i w:val="0"/>
        </w:rPr>
        <w:t>F</w:t>
      </w:r>
      <w:r w:rsidR="00A374E7" w:rsidRPr="00A94FDE">
        <w:rPr>
          <w:i w:val="0"/>
        </w:rPr>
        <w:t xml:space="preserve">ireplace </w:t>
      </w:r>
      <w:r w:rsidR="00342D0F">
        <w:rPr>
          <w:i w:val="0"/>
        </w:rPr>
        <w:t>I</w:t>
      </w:r>
      <w:r w:rsidR="00A374E7" w:rsidRPr="00A94FDE">
        <w:rPr>
          <w:i w:val="0"/>
        </w:rPr>
        <w:t>nstallation</w:t>
      </w:r>
    </w:p>
    <w:p w14:paraId="3D86998E" w14:textId="1E2F4516" w:rsidR="00A30603" w:rsidRPr="00A30603" w:rsidRDefault="00A30603" w:rsidP="00A30603">
      <w:pPr>
        <w:rPr>
          <w:rFonts w:cstheme="minorHAnsi"/>
          <w:lang w:eastAsia="en-GB"/>
        </w:rPr>
      </w:pPr>
      <w:r w:rsidRPr="00A30603">
        <w:rPr>
          <w:lang w:eastAsia="en-GB"/>
        </w:rPr>
        <w:br/>
      </w:r>
      <w:r w:rsidRPr="00A30603">
        <w:rPr>
          <w:rFonts w:cstheme="minorHAnsi"/>
          <w:lang w:eastAsia="en-GB"/>
        </w:rPr>
        <w:t>This statement has been prepared to support the application to reinstate a fireplace to an existing chimney breast within Flat 9, 28 London Road, Reading. </w:t>
      </w:r>
      <w:bookmarkStart w:id="0" w:name="_Hlk8911412"/>
      <w:r w:rsidRPr="00A30603">
        <w:rPr>
          <w:rFonts w:cstheme="minorHAnsi"/>
          <w:lang w:eastAsia="en-GB"/>
        </w:rPr>
        <w:t>Flat 9 is located on the third floor, 28 located leftmost within the central block. </w:t>
      </w:r>
      <w:bookmarkEnd w:id="0"/>
      <w:r w:rsidRPr="00A30603">
        <w:rPr>
          <w:rFonts w:cstheme="minorHAnsi"/>
          <w:lang w:eastAsia="en-GB"/>
        </w:rPr>
        <w:t>This application succeeds works completed in 2018 by Thomas Homes through which the entirety of the building block formally known as Portland Place but now referred to as St David’s Hall and two adjacent buildings (referred to as </w:t>
      </w:r>
      <w:bookmarkStart w:id="1" w:name="_Hlk8991221"/>
      <w:r w:rsidRPr="00A30603">
        <w:rPr>
          <w:rFonts w:cstheme="minorHAnsi"/>
          <w:lang w:eastAsia="en-GB"/>
        </w:rPr>
        <w:t>St Laurence’s Hall No. 16-22 and St Mary’s Hall No. 32-40</w:t>
      </w:r>
      <w:bookmarkEnd w:id="1"/>
      <w:r w:rsidRPr="00A30603">
        <w:rPr>
          <w:rFonts w:cstheme="minorHAnsi"/>
          <w:lang w:eastAsia="en-GB"/>
        </w:rPr>
        <w:t>) were restored and repurposed to contain 53 separate dwellings, planning application no. 150730.  </w:t>
      </w:r>
    </w:p>
    <w:p w14:paraId="6FBDA856" w14:textId="77777777" w:rsidR="00A30603" w:rsidRPr="00A30603" w:rsidRDefault="00A30603" w:rsidP="00A30603">
      <w:pPr>
        <w:rPr>
          <w:rFonts w:cstheme="minorHAnsi"/>
          <w:lang w:eastAsia="en-GB"/>
        </w:rPr>
      </w:pPr>
      <w:r w:rsidRPr="00A30603">
        <w:rPr>
          <w:rFonts w:cstheme="minorHAnsi"/>
          <w:lang w:eastAsia="en-GB"/>
        </w:rPr>
        <w:t>The heritage interest of St David’s Hall and therefore Flat 9, 28 London Road, are formally recognised by its Historic England listing at Grade II* defining it as a “particularly important building of more than special interest” together with the building's inclusion in the Kendrick Conservation Area (KCA). The attributions mainly derive from its standing as a period regency building and the fact the terrace frontage was designed “as one”. It is, therefore, is said to make a positive contribution to the townscape of London Road (Picture 4). St David’s Hall together with nearby Albion terrace, The Great Hall and War Memorial Clock Tower are all noted as ‘Focal Buildings’ and fall within ‘Important Views’ on the KCA Townscape Appraisal Map (picture 3)</w:t>
      </w:r>
      <w:r w:rsidRPr="00A30603">
        <w:rPr>
          <w:rFonts w:cstheme="minorHAnsi"/>
          <w:vertAlign w:val="superscript"/>
          <w:lang w:eastAsia="en-GB"/>
        </w:rPr>
        <w:t>3</w:t>
      </w:r>
      <w:r w:rsidRPr="00A30603">
        <w:rPr>
          <w:rFonts w:cstheme="minorHAnsi"/>
          <w:lang w:eastAsia="en-GB"/>
        </w:rPr>
        <w:t>.</w:t>
      </w:r>
    </w:p>
    <w:p w14:paraId="59EFDD95" w14:textId="77777777" w:rsidR="00A30603" w:rsidRPr="00A30603" w:rsidRDefault="00A30603" w:rsidP="00A30603">
      <w:pPr>
        <w:rPr>
          <w:rFonts w:cstheme="minorHAnsi"/>
          <w:lang w:eastAsia="en-GB"/>
        </w:rPr>
      </w:pPr>
      <w:r w:rsidRPr="00A30603">
        <w:rPr>
          <w:rFonts w:cstheme="minorHAnsi"/>
          <w:lang w:eastAsia="en-GB"/>
        </w:rPr>
        <w:t>A full conversation appraisal and heritage impact assessment was completed in March 2015 by Dr Nicholas Doggett and David Bevan, Asset Heritage Consulting of Oxford</w:t>
      </w:r>
      <w:r w:rsidRPr="00A30603">
        <w:rPr>
          <w:rFonts w:cstheme="minorHAnsi"/>
          <w:vertAlign w:val="superscript"/>
          <w:lang w:eastAsia="en-GB"/>
        </w:rPr>
        <w:t>1</w:t>
      </w:r>
      <w:r w:rsidRPr="00A30603">
        <w:rPr>
          <w:rFonts w:cstheme="minorHAnsi"/>
          <w:lang w:eastAsia="en-GB"/>
        </w:rPr>
        <w:t>, ahead of renovations completed by Thomas Homes. The report details a complete historical background of St David’s Hall and the heritage of the building within the surrounding area. It is arguable wheatear the single design of the front facade gives it more architectural interest than terraces either side (both currently designated Grade II) which were created by addition, particularly St Marys Hall No. 32-40, known to have been built earlier. Doggett and Bevan go further and argue that St David’s Hall does not contain sufficient inherent architectural and historic interest to justify its Grade II* status and rather is more consistent within a grade II designation. Regardless, it is a building that is emblematic of its period and all efforts should be made to preserve its originality and heritage as an authentic regency building.</w:t>
      </w:r>
    </w:p>
    <w:p w14:paraId="62147E29" w14:textId="77777777" w:rsidR="00A30603" w:rsidRPr="00A30603" w:rsidRDefault="00A30603" w:rsidP="00A30603">
      <w:pPr>
        <w:rPr>
          <w:rFonts w:cstheme="minorHAnsi"/>
          <w:lang w:eastAsia="en-GB"/>
        </w:rPr>
      </w:pPr>
      <w:r w:rsidRPr="00A30603">
        <w:rPr>
          <w:rFonts w:cstheme="minorHAnsi"/>
          <w:lang w:eastAsia="en-GB"/>
        </w:rPr>
        <w:t>The building was originally conceived and built as one following the design of the local architect and speculative developer Richard Billing II and is believed to have been built around the 1830s. Map evidence confirms that the terrace was constructed after 1813 and before 1853 (Pictures 1&amp;2). The university leased Nos. 24-30 from Alfred Palmer, proprietor of the Huntley &amp; Palmers biscuits, in 1922 and was given the freehold (still retained) in 1936 following his death. Form this time until works by Thomas homes St David’s Hall was used to house university departments and student halls of residence. Over this time extensive changes were made to the internal structure of the building as a result of its various different university uses. In the 1990s consents were given for student bedrooms, bathrooms, communal lounges etc to form “halls of residence for the college”. Because of this and other alterations through time many original features and other historic fabric have been lost. Most significantly none of the “32 original fireplaces and fire surrounds”</w:t>
      </w:r>
      <w:r w:rsidRPr="00A30603">
        <w:rPr>
          <w:rFonts w:cstheme="minorHAnsi"/>
          <w:vertAlign w:val="superscript"/>
          <w:lang w:eastAsia="en-GB"/>
        </w:rPr>
        <w:t>1 </w:t>
      </w:r>
      <w:r w:rsidRPr="00A30603">
        <w:rPr>
          <w:rFonts w:cstheme="minorHAnsi"/>
          <w:lang w:eastAsia="en-GB"/>
        </w:rPr>
        <w:t xml:space="preserve">have been retained </w:t>
      </w:r>
      <w:r w:rsidRPr="00A30603">
        <w:rPr>
          <w:rFonts w:cstheme="minorHAnsi"/>
          <w:lang w:eastAsia="en-GB"/>
        </w:rPr>
        <w:lastRenderedPageBreak/>
        <w:t>within St David’s Hall, one original cooking range remains on the basement level. It is clear the removal and loss of these fireplaces has had a negative impact on the heritage off the building, moreover, the general lack of maintenance and subsequent dereliction between 2004-2018 ultimately lead to the buildings listing in 2012 to the Heritage at Risk Register (Picture 3) despite efforts by the university to repair the external envelope and contain an outbreak of dry rot.</w:t>
      </w:r>
    </w:p>
    <w:p w14:paraId="4738CD5A" w14:textId="77777777" w:rsidR="00A30603" w:rsidRPr="00A30603" w:rsidRDefault="00A30603" w:rsidP="00A30603">
      <w:pPr>
        <w:rPr>
          <w:rFonts w:cstheme="minorHAnsi"/>
          <w:lang w:eastAsia="en-GB"/>
        </w:rPr>
      </w:pPr>
      <w:r w:rsidRPr="00A30603">
        <w:rPr>
          <w:rFonts w:cstheme="minorHAnsi"/>
          <w:lang w:eastAsia="en-GB"/>
        </w:rPr>
        <w:t>Extensive work completed between 2015-18 by Thomas Homes did much to restore St David’s Hall including key architectural elements such as the Soanian dished / “saucer-doomed” ceiling to the entrance of No.28 &amp; No.24 of a style popularised by architect Sir John Soane. In St Laurence’s Hall and St Mary’s Hall some of the original fireplaces were retained and sympathetically restored, where this was not possible however fireplaces were simply blocked off. The chimney chambers were </w:t>
      </w:r>
      <w:bookmarkStart w:id="2" w:name="_Hlk8919951"/>
      <w:r w:rsidRPr="00A30603">
        <w:rPr>
          <w:rFonts w:cstheme="minorHAnsi"/>
          <w:lang w:eastAsia="en-GB"/>
        </w:rPr>
        <w:t>fashioned in the core masonry </w:t>
      </w:r>
      <w:bookmarkEnd w:id="2"/>
      <w:r w:rsidRPr="00A30603">
        <w:rPr>
          <w:rFonts w:cstheme="minorHAnsi"/>
          <w:lang w:eastAsia="en-GB"/>
        </w:rPr>
        <w:t>of the structure and hence have remained relatively unscathed from alteration. The chimney breast can be seen visibly within the building’s interior pronounced from the retaining walls. Pictures No. 9-13 show the varied and poor condition of fireplaces prior to restoration in 2015 within St Laurence’s Hall and St Mary’s Hall. The surrounds vary in levels of decoration with both wood and marble surrounds seen together with traditional grated or arched cast iron burners. All original fireplaces are cited as important parts of the respective building’s heritage and are highly typical of designs from the Regency period.</w:t>
      </w:r>
    </w:p>
    <w:p w14:paraId="692AC318" w14:textId="77777777" w:rsidR="00A30603" w:rsidRPr="00A30603" w:rsidRDefault="00A30603" w:rsidP="00A30603">
      <w:pPr>
        <w:rPr>
          <w:rFonts w:cstheme="minorHAnsi"/>
          <w:lang w:eastAsia="en-GB"/>
        </w:rPr>
      </w:pPr>
      <w:r w:rsidRPr="00A30603">
        <w:rPr>
          <w:rFonts w:cstheme="minorHAnsi"/>
          <w:lang w:eastAsia="en-GB"/>
        </w:rPr>
        <w:t>The building is two deep and characteristic of the first part of the 18</w:t>
      </w:r>
      <w:r w:rsidRPr="00A30603">
        <w:rPr>
          <w:rFonts w:cstheme="minorHAnsi"/>
          <w:vertAlign w:val="superscript"/>
          <w:lang w:eastAsia="en-GB"/>
        </w:rPr>
        <w:t>th</w:t>
      </w:r>
      <w:r w:rsidRPr="00A30603">
        <w:rPr>
          <w:rFonts w:cstheme="minorHAnsi"/>
          <w:lang w:eastAsia="en-GB"/>
        </w:rPr>
        <w:t> century. Reflecting many of the prevailing social and design hierarchies. The third floor more traditionally would have comprised of servant or infant accommodation with north facing rooms (facing London Road) generally having a higher status than those facing south. Plans from JPPC Chartered Town Planners, April 2015 (Picture 14) further details the locations of retained original fireplaces across the ground floor of No. 14-40 London Road, the report shows no fireplaces were retained on the ground floor of St David’s Hall. The ground and first floors being of higher importance, containing more formal rooms and therefore most likely to contain more elaborate and decorated feature fireplaces.  </w:t>
      </w:r>
    </w:p>
    <w:p w14:paraId="288B61E9" w14:textId="77777777" w:rsidR="00A30603" w:rsidRPr="00A30603" w:rsidRDefault="00A30603" w:rsidP="00A30603">
      <w:pPr>
        <w:rPr>
          <w:rFonts w:cstheme="minorHAnsi"/>
          <w:lang w:eastAsia="en-GB"/>
        </w:rPr>
      </w:pPr>
      <w:r w:rsidRPr="00A30603">
        <w:rPr>
          <w:rFonts w:cstheme="minorHAnsi"/>
          <w:lang w:eastAsia="en-GB"/>
        </w:rPr>
        <w:t>St David’s Hall features two central chimney stacks arranged to divide the 4 original dwellings dividing No. 24 &amp; 26 and No. 28 &amp; 30, these stacks are still outwardly visible both internally as protruding chimney breasts (Picture 4) as well as external stacks dominating the roofscape (Picture 5). Each stack contains 17 pots (Picture 6), totalling 34 across the building. Hence it is reasonable to assume that fireplaces would have originally existed front and back as the primary source of heating on each of the 4 floors (32 fireplaces total) with cooking ranges located on the basement levels. This number is consistent with the number cited in Heritage Consultings’ March 2015 Report. </w:t>
      </w:r>
    </w:p>
    <w:p w14:paraId="0637FA98" w14:textId="77777777" w:rsidR="00A30603" w:rsidRPr="00A30603" w:rsidRDefault="00A30603" w:rsidP="00A30603">
      <w:pPr>
        <w:rPr>
          <w:rFonts w:cstheme="minorHAnsi"/>
          <w:lang w:eastAsia="en-GB"/>
        </w:rPr>
      </w:pPr>
      <w:r w:rsidRPr="00A30603">
        <w:rPr>
          <w:rFonts w:cstheme="minorHAnsi"/>
          <w:lang w:eastAsia="en-GB"/>
        </w:rPr>
        <w:t>In conclusion, St David’s Hall is an authentic Regency building that would once have relied upon numerous fireplaces as its primary heating mechanism. The number of chimney stacks and number of original fireplaces sited in the 2015 Asset Heritage Consulting Conservation Appraisal &amp; Heritage Impact Assessment points to the fact that the third floor (and therefore flat 9) would originally have had 2 fireplaces, one in the front room (north facing) and one in the back room (south facing). </w:t>
      </w:r>
      <w:bookmarkStart w:id="3" w:name="_Hlk8900496"/>
      <w:r w:rsidRPr="00A30603">
        <w:rPr>
          <w:rFonts w:cstheme="minorHAnsi"/>
          <w:lang w:eastAsia="en-GB"/>
        </w:rPr>
        <w:t>This application serves to reinstate one of these fireplaces in the original location it is presumed to have been, directly connecting to the chimney chambers. Every attempt will be made to ensure </w:t>
      </w:r>
      <w:bookmarkStart w:id="4" w:name="_Hlk8991022"/>
      <w:bookmarkEnd w:id="3"/>
      <w:r w:rsidRPr="00A30603">
        <w:rPr>
          <w:rFonts w:cstheme="minorHAnsi"/>
          <w:lang w:eastAsia="en-GB"/>
        </w:rPr>
        <w:t>a faithful to period replacement which would be sympathetic to the buildings’ original heritage</w:t>
      </w:r>
      <w:bookmarkEnd w:id="4"/>
      <w:r w:rsidRPr="00A30603">
        <w:rPr>
          <w:rFonts w:cstheme="minorHAnsi"/>
          <w:lang w:eastAsia="en-GB"/>
        </w:rPr>
        <w:t>. </w:t>
      </w:r>
      <w:bookmarkStart w:id="5" w:name="_Hlk8991111"/>
      <w:r w:rsidRPr="00A30603">
        <w:rPr>
          <w:rFonts w:cstheme="minorHAnsi"/>
          <w:lang w:eastAsia="en-GB"/>
        </w:rPr>
        <w:t>This replacement will consider examples seen in pictures 9-13 and more generally influenced by authentic designs and building materials of the Regency period</w:t>
      </w:r>
      <w:bookmarkEnd w:id="5"/>
      <w:r w:rsidRPr="00A30603">
        <w:rPr>
          <w:rFonts w:cstheme="minorHAnsi"/>
          <w:lang w:eastAsia="en-GB"/>
        </w:rPr>
        <w:t>.</w:t>
      </w:r>
    </w:p>
    <w:p w14:paraId="46F036D0" w14:textId="02309E23" w:rsidR="00262F1E" w:rsidRPr="00A30603" w:rsidRDefault="00A30603" w:rsidP="00A30603">
      <w:pPr>
        <w:rPr>
          <w:rFonts w:cstheme="minorHAnsi"/>
        </w:rPr>
      </w:pPr>
      <w:r w:rsidRPr="00A30603">
        <w:rPr>
          <w:rFonts w:cstheme="minorHAnsi"/>
          <w:lang w:eastAsia="en-GB"/>
        </w:rPr>
        <w:t xml:space="preserve"> The current use of the room is as a sitting room, open plan kitchen and living space, the portions of the room are centred around a blank chimney breast directing attention to an empty space. The installation serves to complete the rooms original proportions. Modern alternatives of a lighter </w:t>
      </w:r>
      <w:r w:rsidRPr="00A30603">
        <w:rPr>
          <w:rFonts w:cstheme="minorHAnsi"/>
          <w:lang w:eastAsia="en-GB"/>
        </w:rPr>
        <w:lastRenderedPageBreak/>
        <w:t>composition or via more temporary installation methods have been considered prior to this the rooms original proportions. Modern alternatives of a lighter composition or via more temporary installation methods have been considered prior to this application, while some of these solutions might fall outside the requirements for listed building consent they are generally of lower quality and not authentic to the Regency period. Such an installation would not be in keeping with the character of the building. The overall impact of the proposal is seen to be positive and it seeks to faithfully reinstate a time lost original feature.</w:t>
      </w:r>
      <w:r w:rsidR="00262F1E" w:rsidRPr="00A30603">
        <w:rPr>
          <w:rFonts w:cstheme="minorHAnsi"/>
          <w:noProof/>
        </w:rPr>
        <w:drawing>
          <wp:inline distT="0" distB="0" distL="0" distR="0" wp14:anchorId="432AE489" wp14:editId="3AC15E2D">
            <wp:extent cx="4468575" cy="3420000"/>
            <wp:effectExtent l="0" t="0" r="825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68575" cy="3420000"/>
                    </a:xfrm>
                    <a:prstGeom prst="rect">
                      <a:avLst/>
                    </a:prstGeom>
                  </pic:spPr>
                </pic:pic>
              </a:graphicData>
            </a:graphic>
          </wp:inline>
        </w:drawing>
      </w:r>
    </w:p>
    <w:p w14:paraId="04C4031F" w14:textId="77777777" w:rsidR="00262F1E" w:rsidRDefault="00262F1E">
      <w:r w:rsidRPr="00BB250A">
        <w:rPr>
          <w:b/>
          <w:bCs/>
        </w:rPr>
        <w:t>Picture 1.</w:t>
      </w:r>
      <w:r>
        <w:t xml:space="preserve"> 1813 John Man’s Plan of the Borough of Reading</w:t>
      </w:r>
    </w:p>
    <w:p w14:paraId="7EAB07AE" w14:textId="77777777" w:rsidR="00262F1E" w:rsidRDefault="00262F1E">
      <w:r>
        <w:rPr>
          <w:noProof/>
        </w:rPr>
        <w:drawing>
          <wp:inline distT="0" distB="0" distL="0" distR="0" wp14:anchorId="47F7FC7F" wp14:editId="4821C60D">
            <wp:extent cx="4616950" cy="342000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16950" cy="3420000"/>
                    </a:xfrm>
                    <a:prstGeom prst="rect">
                      <a:avLst/>
                    </a:prstGeom>
                  </pic:spPr>
                </pic:pic>
              </a:graphicData>
            </a:graphic>
          </wp:inline>
        </w:drawing>
      </w:r>
    </w:p>
    <w:p w14:paraId="65569BFB" w14:textId="0ACD6346" w:rsidR="00262F1E" w:rsidRDefault="00262F1E">
      <w:r w:rsidRPr="00BB250A">
        <w:rPr>
          <w:b/>
          <w:bCs/>
        </w:rPr>
        <w:t>Picture 2.</w:t>
      </w:r>
      <w:r>
        <w:t xml:space="preserve"> 1853 Board of Health Plan of Reading </w:t>
      </w:r>
    </w:p>
    <w:p w14:paraId="04663B64" w14:textId="151809BE" w:rsidR="00D56374" w:rsidRDefault="00D56374">
      <w:r>
        <w:rPr>
          <w:noProof/>
        </w:rPr>
        <w:lastRenderedPageBreak/>
        <w:drawing>
          <wp:inline distT="0" distB="0" distL="0" distR="0" wp14:anchorId="4EF382DE" wp14:editId="6EF055CA">
            <wp:extent cx="4438650" cy="55149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38650" cy="5514975"/>
                    </a:xfrm>
                    <a:prstGeom prst="rect">
                      <a:avLst/>
                    </a:prstGeom>
                  </pic:spPr>
                </pic:pic>
              </a:graphicData>
            </a:graphic>
          </wp:inline>
        </w:drawing>
      </w:r>
    </w:p>
    <w:p w14:paraId="563A6C1A" w14:textId="431B282A" w:rsidR="00D56374" w:rsidRDefault="00D56374" w:rsidP="00D56374">
      <w:r w:rsidRPr="00BB250A">
        <w:rPr>
          <w:b/>
          <w:bCs/>
        </w:rPr>
        <w:t xml:space="preserve">Picture </w:t>
      </w:r>
      <w:r>
        <w:rPr>
          <w:b/>
          <w:bCs/>
        </w:rPr>
        <w:t>3</w:t>
      </w:r>
      <w:r w:rsidRPr="00BB250A">
        <w:rPr>
          <w:b/>
          <w:bCs/>
        </w:rPr>
        <w:t>.</w:t>
      </w:r>
      <w:r>
        <w:t xml:space="preserve"> Kendrick Conservation Area </w:t>
      </w:r>
      <w:r w:rsidR="0011617F">
        <w:t>Townscape</w:t>
      </w:r>
      <w:r>
        <w:t xml:space="preserve"> Appraisal Map. July 2005</w:t>
      </w:r>
      <w:r w:rsidR="006F07F7">
        <w:t>.</w:t>
      </w:r>
      <w:r>
        <w:t xml:space="preserve">  </w:t>
      </w:r>
    </w:p>
    <w:p w14:paraId="13818B33" w14:textId="0FD12485" w:rsidR="00733BD7" w:rsidRDefault="00FE3AB0">
      <w:r>
        <w:rPr>
          <w:noProof/>
        </w:rPr>
        <w:drawing>
          <wp:inline distT="0" distB="0" distL="0" distR="0" wp14:anchorId="6572B6C4" wp14:editId="173015F8">
            <wp:extent cx="5731510" cy="126047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260475"/>
                    </a:xfrm>
                    <a:prstGeom prst="rect">
                      <a:avLst/>
                    </a:prstGeom>
                  </pic:spPr>
                </pic:pic>
              </a:graphicData>
            </a:graphic>
          </wp:inline>
        </w:drawing>
      </w:r>
    </w:p>
    <w:p w14:paraId="32675E39" w14:textId="71F0DC01" w:rsidR="00733BD7" w:rsidRDefault="00FE74AB" w:rsidP="006D1B5C">
      <w:r w:rsidRPr="00BB250A">
        <w:rPr>
          <w:b/>
          <w:bCs/>
        </w:rPr>
        <w:t xml:space="preserve">Picture </w:t>
      </w:r>
      <w:r w:rsidR="00D56374">
        <w:rPr>
          <w:b/>
          <w:bCs/>
        </w:rPr>
        <w:t>4</w:t>
      </w:r>
      <w:r w:rsidRPr="00BB250A">
        <w:rPr>
          <w:b/>
          <w:bCs/>
        </w:rPr>
        <w:t>.</w:t>
      </w:r>
      <w:r>
        <w:t xml:space="preserve"> </w:t>
      </w:r>
      <w:r w:rsidR="00182A71">
        <w:t>Heritage at Risk Register, South East 2012.</w:t>
      </w:r>
      <w:r>
        <w:t xml:space="preserve">  </w:t>
      </w:r>
    </w:p>
    <w:p w14:paraId="7BF4B35B" w14:textId="231881D8" w:rsidR="00133D15" w:rsidRDefault="00133D15">
      <w:r>
        <w:rPr>
          <w:noProof/>
        </w:rPr>
        <w:lastRenderedPageBreak/>
        <w:drawing>
          <wp:inline distT="0" distB="0" distL="0" distR="0" wp14:anchorId="422B96AA" wp14:editId="16C77ED8">
            <wp:extent cx="5861872" cy="32400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b="17087"/>
                    <a:stretch/>
                  </pic:blipFill>
                  <pic:spPr bwMode="auto">
                    <a:xfrm>
                      <a:off x="0" y="0"/>
                      <a:ext cx="5861872"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7E3A0C17" w14:textId="7272CFB4" w:rsidR="00A374E7" w:rsidRDefault="00D01A8F">
      <w:r>
        <w:rPr>
          <w:b/>
        </w:rPr>
        <w:t xml:space="preserve">Picture </w:t>
      </w:r>
      <w:r w:rsidR="006F07F7">
        <w:rPr>
          <w:b/>
        </w:rPr>
        <w:t>5</w:t>
      </w:r>
      <w:r w:rsidR="00A374E7" w:rsidRPr="0042773D">
        <w:rPr>
          <w:b/>
        </w:rPr>
        <w:t>.</w:t>
      </w:r>
      <w:r w:rsidR="00A374E7">
        <w:t xml:space="preserve"> St David’s Hall front </w:t>
      </w:r>
      <w:r w:rsidR="0042773D">
        <w:t>facade, south facing from London Road</w:t>
      </w:r>
      <w:r w:rsidR="00F602E8">
        <w:t xml:space="preserve"> (2018)</w:t>
      </w:r>
      <w:r w:rsidR="0042773D">
        <w:t xml:space="preserve">. </w:t>
      </w:r>
    </w:p>
    <w:p w14:paraId="1EF702D1" w14:textId="7718D2EC" w:rsidR="00A374E7" w:rsidRDefault="00D75939" w:rsidP="00A374E7">
      <w:pPr>
        <w:jc w:val="center"/>
      </w:pPr>
      <w:r>
        <w:rPr>
          <w:noProof/>
        </w:rPr>
        <w:drawing>
          <wp:inline distT="0" distB="0" distL="0" distR="0" wp14:anchorId="6251B371" wp14:editId="52C0C784">
            <wp:extent cx="4703824" cy="4320000"/>
            <wp:effectExtent l="127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330"/>
                    <a:stretch/>
                  </pic:blipFill>
                  <pic:spPr bwMode="auto">
                    <a:xfrm rot="5400000">
                      <a:off x="0" y="0"/>
                      <a:ext cx="470382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0E6097E8" w14:textId="787F6A69" w:rsidR="00782AD5" w:rsidRDefault="00D01A8F" w:rsidP="00A374E7">
      <w:pPr>
        <w:jc w:val="center"/>
      </w:pPr>
      <w:r>
        <w:rPr>
          <w:b/>
        </w:rPr>
        <w:t xml:space="preserve">Picture </w:t>
      </w:r>
      <w:r w:rsidR="006F07F7">
        <w:rPr>
          <w:b/>
        </w:rPr>
        <w:t>6</w:t>
      </w:r>
      <w:r w:rsidR="0042773D" w:rsidRPr="0042773D">
        <w:rPr>
          <w:b/>
        </w:rPr>
        <w:t>.</w:t>
      </w:r>
      <w:r w:rsidR="0042773D">
        <w:t xml:space="preserve"> </w:t>
      </w:r>
      <w:r w:rsidR="00782AD5">
        <w:t xml:space="preserve">South East view of front </w:t>
      </w:r>
      <w:r w:rsidR="00007225">
        <w:t>facade from London Road</w:t>
      </w:r>
      <w:r w:rsidR="00782AD5">
        <w:t>, chimney stacks visible</w:t>
      </w:r>
      <w:r w:rsidR="00F602E8">
        <w:t xml:space="preserve"> (2018)</w:t>
      </w:r>
      <w:r w:rsidR="0042773D">
        <w:t>.</w:t>
      </w:r>
    </w:p>
    <w:p w14:paraId="43F9D047" w14:textId="55365537" w:rsidR="00D75939" w:rsidRDefault="00D75939" w:rsidP="00D75939">
      <w:pPr>
        <w:jc w:val="center"/>
      </w:pPr>
      <w:r>
        <w:rPr>
          <w:noProof/>
        </w:rPr>
        <w:lastRenderedPageBreak/>
        <w:drawing>
          <wp:inline distT="0" distB="0" distL="0" distR="0" wp14:anchorId="735DE7F0" wp14:editId="5920A044">
            <wp:extent cx="4799645" cy="3600000"/>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9645" cy="3600000"/>
                    </a:xfrm>
                    <a:prstGeom prst="rect">
                      <a:avLst/>
                    </a:prstGeom>
                    <a:noFill/>
                    <a:ln>
                      <a:noFill/>
                    </a:ln>
                  </pic:spPr>
                </pic:pic>
              </a:graphicData>
            </a:graphic>
          </wp:inline>
        </w:drawing>
      </w:r>
    </w:p>
    <w:p w14:paraId="71D9AA12" w14:textId="7D653B24" w:rsidR="00A374E7" w:rsidRDefault="00D01A8F" w:rsidP="00D75939">
      <w:pPr>
        <w:jc w:val="center"/>
      </w:pPr>
      <w:r>
        <w:rPr>
          <w:b/>
        </w:rPr>
        <w:t xml:space="preserve">Picture </w:t>
      </w:r>
      <w:r w:rsidR="006F07F7">
        <w:rPr>
          <w:b/>
        </w:rPr>
        <w:t>7</w:t>
      </w:r>
      <w:r w:rsidR="0042773D" w:rsidRPr="0042773D">
        <w:rPr>
          <w:b/>
        </w:rPr>
        <w:t>.</w:t>
      </w:r>
      <w:r w:rsidR="0042773D">
        <w:t xml:space="preserve"> </w:t>
      </w:r>
      <w:r w:rsidR="00782AD5">
        <w:t>Eastwards view of chimney stacks from rooftop</w:t>
      </w:r>
      <w:r w:rsidR="00D0447D">
        <w:t>, 17</w:t>
      </w:r>
      <w:r w:rsidR="000A7120">
        <w:t xml:space="preserve"> pots visible</w:t>
      </w:r>
      <w:r w:rsidR="00F602E8">
        <w:t xml:space="preserve"> (2018)</w:t>
      </w:r>
      <w:r w:rsidR="0042773D">
        <w:t>.</w:t>
      </w:r>
    </w:p>
    <w:p w14:paraId="2F9AA6C8" w14:textId="477C05DC" w:rsidR="00A374E7" w:rsidRDefault="00A374E7" w:rsidP="00D75939">
      <w:pPr>
        <w:jc w:val="center"/>
      </w:pPr>
      <w:r>
        <w:rPr>
          <w:noProof/>
        </w:rPr>
        <w:drawing>
          <wp:inline distT="0" distB="0" distL="0" distR="0" wp14:anchorId="05AFC5CF" wp14:editId="69FEE5BD">
            <wp:extent cx="5731510" cy="4298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BF99CC3" w14:textId="5F47DD13" w:rsidR="00782AD5" w:rsidRDefault="00D01A8F" w:rsidP="00782AD5">
      <w:r>
        <w:rPr>
          <w:b/>
        </w:rPr>
        <w:t xml:space="preserve">Picture </w:t>
      </w:r>
      <w:r w:rsidR="006F07F7">
        <w:rPr>
          <w:b/>
        </w:rPr>
        <w:t>8</w:t>
      </w:r>
      <w:r w:rsidR="0042773D" w:rsidRPr="0042773D">
        <w:rPr>
          <w:b/>
        </w:rPr>
        <w:t>.</w:t>
      </w:r>
      <w:r w:rsidR="00782AD5">
        <w:t xml:space="preserve"> </w:t>
      </w:r>
      <w:r w:rsidR="00007225">
        <w:t>The P</w:t>
      </w:r>
      <w:r w:rsidR="00782AD5">
        <w:t>roposed location,</w:t>
      </w:r>
      <w:r w:rsidR="00007225">
        <w:t xml:space="preserve"> North facing room located on the third floor (flat 9) 28 London Road.</w:t>
      </w:r>
      <w:r w:rsidR="00782AD5">
        <w:t xml:space="preserve"> </w:t>
      </w:r>
      <w:r w:rsidR="00007225">
        <w:t>C</w:t>
      </w:r>
      <w:r w:rsidR="00782AD5">
        <w:t>himney beast dominant within room</w:t>
      </w:r>
      <w:r w:rsidR="009805DD">
        <w:t xml:space="preserve"> and </w:t>
      </w:r>
      <w:r w:rsidR="003B4F5C">
        <w:t xml:space="preserve">aligned with the </w:t>
      </w:r>
      <w:r w:rsidR="00B82EDC">
        <w:t xml:space="preserve">east </w:t>
      </w:r>
      <w:r w:rsidR="003B4F5C">
        <w:t xml:space="preserve">chimney </w:t>
      </w:r>
      <w:r w:rsidR="00B82EDC">
        <w:t>stack</w:t>
      </w:r>
      <w:r w:rsidR="00007225">
        <w:t>.</w:t>
      </w:r>
    </w:p>
    <w:p w14:paraId="22225A09" w14:textId="0A13C461" w:rsidR="00262F1E" w:rsidRDefault="00262F1E" w:rsidP="00782AD5">
      <w:r w:rsidRPr="00262F1E">
        <w:rPr>
          <w:noProof/>
        </w:rPr>
        <w:lastRenderedPageBreak/>
        <w:drawing>
          <wp:inline distT="0" distB="0" distL="0" distR="0" wp14:anchorId="0B9E7A4B" wp14:editId="10AE7366">
            <wp:extent cx="2714457" cy="21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4457" cy="2160000"/>
                    </a:xfrm>
                    <a:prstGeom prst="rect">
                      <a:avLst/>
                    </a:prstGeom>
                    <a:noFill/>
                    <a:ln>
                      <a:noFill/>
                    </a:ln>
                  </pic:spPr>
                </pic:pic>
              </a:graphicData>
            </a:graphic>
          </wp:inline>
        </w:drawing>
      </w:r>
      <w:r w:rsidR="00733BD7" w:rsidRPr="00733BD7">
        <w:t xml:space="preserve"> </w:t>
      </w:r>
      <w:r w:rsidR="00733BD7" w:rsidRPr="00733BD7">
        <w:rPr>
          <w:noProof/>
        </w:rPr>
        <w:drawing>
          <wp:inline distT="0" distB="0" distL="0" distR="0" wp14:anchorId="15E8F6FD" wp14:editId="46234681">
            <wp:extent cx="1621408" cy="216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1408" cy="2160000"/>
                    </a:xfrm>
                    <a:prstGeom prst="rect">
                      <a:avLst/>
                    </a:prstGeom>
                    <a:noFill/>
                    <a:ln>
                      <a:noFill/>
                    </a:ln>
                  </pic:spPr>
                </pic:pic>
              </a:graphicData>
            </a:graphic>
          </wp:inline>
        </w:drawing>
      </w:r>
      <w:r w:rsidR="00733BD7" w:rsidRPr="00733BD7">
        <w:rPr>
          <w:noProof/>
        </w:rPr>
        <w:drawing>
          <wp:inline distT="0" distB="0" distL="0" distR="0" wp14:anchorId="6D434ABB" wp14:editId="4752D978">
            <wp:extent cx="2724150" cy="2159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a:extLst>
                        <a:ext uri="{28A0092B-C50C-407E-A947-70E740481C1C}">
                          <a14:useLocalDpi xmlns:a14="http://schemas.microsoft.com/office/drawing/2010/main" val="0"/>
                        </a:ext>
                      </a:extLst>
                    </a:blip>
                    <a:srcRect r="5626"/>
                    <a:stretch/>
                  </pic:blipFill>
                  <pic:spPr bwMode="auto">
                    <a:xfrm>
                      <a:off x="0" y="0"/>
                      <a:ext cx="2724610" cy="2160000"/>
                    </a:xfrm>
                    <a:prstGeom prst="rect">
                      <a:avLst/>
                    </a:prstGeom>
                    <a:noFill/>
                    <a:ln>
                      <a:noFill/>
                    </a:ln>
                    <a:extLst>
                      <a:ext uri="{53640926-AAD7-44D8-BBD7-CCE9431645EC}">
                        <a14:shadowObscured xmlns:a14="http://schemas.microsoft.com/office/drawing/2010/main"/>
                      </a:ext>
                    </a:extLst>
                  </pic:spPr>
                </pic:pic>
              </a:graphicData>
            </a:graphic>
          </wp:inline>
        </w:drawing>
      </w:r>
      <w:r w:rsidR="00733BD7" w:rsidRPr="00733BD7">
        <w:t xml:space="preserve"> </w:t>
      </w:r>
      <w:r w:rsidR="00733BD7" w:rsidRPr="00733BD7">
        <w:rPr>
          <w:noProof/>
        </w:rPr>
        <w:drawing>
          <wp:inline distT="0" distB="0" distL="0" distR="0" wp14:anchorId="5E5FB5A1" wp14:editId="0D7A8E9C">
            <wp:extent cx="2417446" cy="216000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a:extLst>
                        <a:ext uri="{28A0092B-C50C-407E-A947-70E740481C1C}">
                          <a14:useLocalDpi xmlns:a14="http://schemas.microsoft.com/office/drawing/2010/main" val="0"/>
                        </a:ext>
                      </a:extLst>
                    </a:blip>
                    <a:srcRect t="24118"/>
                    <a:stretch/>
                  </pic:blipFill>
                  <pic:spPr bwMode="auto">
                    <a:xfrm>
                      <a:off x="0" y="0"/>
                      <a:ext cx="2417446"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33616986" w14:textId="4947C30C" w:rsidR="006E6D76" w:rsidRDefault="00D01A8F" w:rsidP="00782AD5">
      <w:r w:rsidRPr="00BB250A">
        <w:rPr>
          <w:b/>
          <w:bCs/>
        </w:rPr>
        <w:t>Pictures 9-11</w:t>
      </w:r>
      <w:r w:rsidR="00087081" w:rsidRPr="00BB250A">
        <w:rPr>
          <w:b/>
          <w:bCs/>
        </w:rPr>
        <w:t>.</w:t>
      </w:r>
      <w:r w:rsidR="00087081">
        <w:t xml:space="preserve"> Fireplaces within</w:t>
      </w:r>
      <w:r>
        <w:t xml:space="preserve"> </w:t>
      </w:r>
      <w:r w:rsidR="00E36402">
        <w:t xml:space="preserve">St </w:t>
      </w:r>
      <w:r w:rsidR="006E574D">
        <w:t xml:space="preserve">Lawrence Hall No.16-22 </w:t>
      </w:r>
      <w:r w:rsidR="00087081">
        <w:t>Lond</w:t>
      </w:r>
      <w:r w:rsidR="00A050C7">
        <w:t>on</w:t>
      </w:r>
      <w:r w:rsidR="00087081">
        <w:t xml:space="preserve"> Road prior to restoration in 2015</w:t>
      </w:r>
      <w:r w:rsidR="00624526">
        <w:t>.</w:t>
      </w:r>
    </w:p>
    <w:p w14:paraId="6EAE720D" w14:textId="6D761A87" w:rsidR="006E6D76" w:rsidRDefault="006E6D76" w:rsidP="00782AD5">
      <w:r w:rsidRPr="006E6D76">
        <w:rPr>
          <w:noProof/>
        </w:rPr>
        <w:drawing>
          <wp:inline distT="0" distB="0" distL="0" distR="0" wp14:anchorId="1736AB4B" wp14:editId="06F15358">
            <wp:extent cx="2959559" cy="180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9559" cy="1800000"/>
                    </a:xfrm>
                    <a:prstGeom prst="rect">
                      <a:avLst/>
                    </a:prstGeom>
                    <a:noFill/>
                    <a:ln>
                      <a:noFill/>
                    </a:ln>
                  </pic:spPr>
                </pic:pic>
              </a:graphicData>
            </a:graphic>
          </wp:inline>
        </w:drawing>
      </w:r>
      <w:r w:rsidR="00541D25" w:rsidRPr="00541D25">
        <w:rPr>
          <w:noProof/>
        </w:rPr>
        <w:t xml:space="preserve"> </w:t>
      </w:r>
      <w:r w:rsidR="00541D25">
        <w:rPr>
          <w:noProof/>
        </w:rPr>
        <w:drawing>
          <wp:inline distT="0" distB="0" distL="0" distR="0" wp14:anchorId="55503B34" wp14:editId="41BC3CD2">
            <wp:extent cx="2351292" cy="1800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51292" cy="1800000"/>
                    </a:xfrm>
                    <a:prstGeom prst="rect">
                      <a:avLst/>
                    </a:prstGeom>
                  </pic:spPr>
                </pic:pic>
              </a:graphicData>
            </a:graphic>
          </wp:inline>
        </w:drawing>
      </w:r>
    </w:p>
    <w:p w14:paraId="17C52BAC" w14:textId="5676BE50" w:rsidR="009A1EBF" w:rsidRDefault="006E574D" w:rsidP="009A1EBF">
      <w:r w:rsidRPr="00BB250A">
        <w:rPr>
          <w:b/>
          <w:bCs/>
        </w:rPr>
        <w:t>Picture 12</w:t>
      </w:r>
      <w:r w:rsidR="00D47952">
        <w:rPr>
          <w:b/>
          <w:bCs/>
        </w:rPr>
        <w:t>-13</w:t>
      </w:r>
      <w:r w:rsidRPr="00BB250A">
        <w:rPr>
          <w:b/>
          <w:bCs/>
        </w:rPr>
        <w:t>.</w:t>
      </w:r>
      <w:r>
        <w:t xml:space="preserve"> Fireplace in </w:t>
      </w:r>
      <w:r w:rsidR="00E36402">
        <w:t>St</w:t>
      </w:r>
      <w:r>
        <w:t xml:space="preserve"> Mary’s Hall No.32-40 London Road</w:t>
      </w:r>
      <w:r w:rsidR="00E36402">
        <w:t xml:space="preserve"> </w:t>
      </w:r>
      <w:r w:rsidR="00541D25">
        <w:t>prior to restoration in 2015</w:t>
      </w:r>
    </w:p>
    <w:p w14:paraId="246FF255" w14:textId="75B0769A" w:rsidR="009A1EBF" w:rsidRDefault="009A1EBF" w:rsidP="009A1EBF"/>
    <w:p w14:paraId="0DC2D5FA" w14:textId="77777777" w:rsidR="009A1EBF" w:rsidRDefault="009A1EBF" w:rsidP="009A1EBF"/>
    <w:p w14:paraId="30F63695" w14:textId="65E9B899" w:rsidR="006E6D76" w:rsidRDefault="006E6D76" w:rsidP="00782AD5">
      <w:r>
        <w:rPr>
          <w:noProof/>
        </w:rPr>
        <w:lastRenderedPageBreak/>
        <w:drawing>
          <wp:inline distT="0" distB="0" distL="0" distR="0" wp14:anchorId="04E073D2" wp14:editId="4A958A5C">
            <wp:extent cx="5731510" cy="160718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607185"/>
                    </a:xfrm>
                    <a:prstGeom prst="rect">
                      <a:avLst/>
                    </a:prstGeom>
                  </pic:spPr>
                </pic:pic>
              </a:graphicData>
            </a:graphic>
          </wp:inline>
        </w:drawing>
      </w:r>
    </w:p>
    <w:p w14:paraId="525BA2DE" w14:textId="4650DF37" w:rsidR="006E6D76" w:rsidRDefault="006E6D76" w:rsidP="00782AD5">
      <w:r w:rsidRPr="00BB250A">
        <w:rPr>
          <w:b/>
          <w:bCs/>
        </w:rPr>
        <w:t xml:space="preserve">Picture </w:t>
      </w:r>
      <w:r w:rsidR="00D47952">
        <w:rPr>
          <w:b/>
          <w:bCs/>
        </w:rPr>
        <w:t>14</w:t>
      </w:r>
      <w:r w:rsidRPr="00BB250A">
        <w:rPr>
          <w:b/>
          <w:bCs/>
        </w:rPr>
        <w:t>.</w:t>
      </w:r>
      <w:r>
        <w:t xml:space="preserve"> </w:t>
      </w:r>
      <w:bookmarkStart w:id="6" w:name="_Hlk1939390"/>
      <w:r>
        <w:t>JPPC Chartered Town Planner</w:t>
      </w:r>
      <w:r w:rsidR="008044C7">
        <w:t>s</w:t>
      </w:r>
      <w:r>
        <w:t xml:space="preserve"> </w:t>
      </w:r>
      <w:bookmarkEnd w:id="6"/>
      <w:r>
        <w:t xml:space="preserve">(April 2015) ground floor </w:t>
      </w:r>
      <w:r w:rsidR="00BA5E78">
        <w:t xml:space="preserve">plans </w:t>
      </w:r>
      <w:r>
        <w:t>across No. 16-40 London Road.</w:t>
      </w:r>
      <w:r w:rsidR="00BA5E78">
        <w:t xml:space="preserve"> </w:t>
      </w:r>
      <w:r w:rsidR="00EE5356">
        <w:t>Retained</w:t>
      </w:r>
      <w:r w:rsidR="00BA5E78">
        <w:t xml:space="preserve"> </w:t>
      </w:r>
      <w:r w:rsidR="00EE5356">
        <w:t>original fireplaces</w:t>
      </w:r>
      <w:r w:rsidR="00BA5E78">
        <w:t xml:space="preserve"> and other </w:t>
      </w:r>
      <w:r w:rsidR="00EE5356">
        <w:t>significant</w:t>
      </w:r>
      <w:r w:rsidR="00BA5E78">
        <w:t xml:space="preserve"> </w:t>
      </w:r>
      <w:r w:rsidR="00EE5356">
        <w:t>architectural</w:t>
      </w:r>
      <w:r w:rsidR="00BA5E78">
        <w:t xml:space="preserve"> </w:t>
      </w:r>
      <w:r w:rsidR="00EE5356">
        <w:t>features highlighted in green.</w:t>
      </w:r>
    </w:p>
    <w:sdt>
      <w:sdtPr>
        <w:rPr>
          <w:rFonts w:asciiTheme="minorHAnsi" w:eastAsiaTheme="minorHAnsi" w:hAnsiTheme="minorHAnsi" w:cstheme="minorBidi"/>
          <w:color w:val="auto"/>
          <w:sz w:val="22"/>
          <w:szCs w:val="22"/>
          <w:lang w:val="en-GB"/>
        </w:rPr>
        <w:id w:val="-53703855"/>
        <w:docPartObj>
          <w:docPartGallery w:val="Bibliographies"/>
          <w:docPartUnique/>
        </w:docPartObj>
      </w:sdtPr>
      <w:sdtEndPr/>
      <w:sdtContent>
        <w:p w14:paraId="7EC97DDF" w14:textId="5AF4DA47" w:rsidR="00782AD5" w:rsidRDefault="00782AD5">
          <w:pPr>
            <w:pStyle w:val="Heading1"/>
          </w:pPr>
          <w:r>
            <w:t>References</w:t>
          </w:r>
        </w:p>
        <w:sdt>
          <w:sdtPr>
            <w:id w:val="-573587230"/>
            <w:bibliography/>
          </w:sdtPr>
          <w:sdtEndPr/>
          <w:sdtContent>
            <w:p w14:paraId="72EA4161" w14:textId="70B33671" w:rsidR="00782AD5" w:rsidRDefault="00A33275" w:rsidP="00782AD5">
              <w:r>
                <w:t xml:space="preserve">[1] </w:t>
              </w:r>
              <w:r w:rsidR="00782AD5">
                <w:t>Asset Heritage Consulting (March 2015). Conservation Appraisal &amp; Heritage Impact Assessment in respect of Conversion of Nos. 16 to 40 London Road, Reading, Berkshire, RG1 5AQ - Document A</w:t>
              </w:r>
              <w:r w:rsidR="00516B24">
                <w:t xml:space="preserve"> &amp; C</w:t>
              </w:r>
              <w:r w:rsidR="00782AD5">
                <w:t xml:space="preserve"> </w:t>
              </w:r>
            </w:p>
            <w:p w14:paraId="5CA7C153" w14:textId="13A0B646" w:rsidR="00516B24" w:rsidRDefault="00A33275" w:rsidP="00782AD5">
              <w:r>
                <w:t xml:space="preserve">[2] </w:t>
              </w:r>
              <w:r w:rsidR="00516B24">
                <w:t xml:space="preserve">JPPC Chartered Town Planners (April 2015). Proposed conversation and alteration of existing </w:t>
              </w:r>
              <w:r w:rsidR="00EE75F4">
                <w:t>buildings</w:t>
              </w:r>
              <w:r w:rsidR="00516B24">
                <w:t xml:space="preserve"> to residential Use (53 dwellings) together with car and cycle parking, landscaping, bin</w:t>
              </w:r>
              <w:r w:rsidR="00EE75F4">
                <w:t xml:space="preserve"> </w:t>
              </w:r>
              <w:r w:rsidR="00516B24">
                <w:t>stor</w:t>
              </w:r>
              <w:r w:rsidR="00EE75F4">
                <w:t>e</w:t>
              </w:r>
              <w:r w:rsidR="00516B24">
                <w:t>s</w:t>
              </w:r>
            </w:p>
            <w:p w14:paraId="177D64A3" w14:textId="70DC2739" w:rsidR="006F07F7" w:rsidRDefault="006F07F7" w:rsidP="00782AD5">
              <w:r>
                <w:t>[3] Reading Borough Council (July 2005) Kendrick Conservation Area Character Appraisal</w:t>
              </w:r>
            </w:p>
            <w:p w14:paraId="14722E5F" w14:textId="63389C8F" w:rsidR="00516B24" w:rsidRDefault="00A33275" w:rsidP="00782AD5">
              <w:r>
                <w:t>[</w:t>
              </w:r>
              <w:r w:rsidR="006F07F7">
                <w:t>4</w:t>
              </w:r>
              <w:r>
                <w:t xml:space="preserve">] </w:t>
              </w:r>
              <w:r w:rsidR="00516B24">
                <w:t>Woodfield Brady Architects (March 2015). Conversation of 16-40 London Road</w:t>
              </w:r>
              <w:r w:rsidR="00EE75F4">
                <w:t>, Reading to Residential use.</w:t>
              </w:r>
            </w:p>
            <w:p w14:paraId="3C8D5854" w14:textId="2739D65A" w:rsidR="00EE75F4" w:rsidRDefault="00A33275" w:rsidP="00782AD5">
              <w:r>
                <w:t>[</w:t>
              </w:r>
              <w:r w:rsidR="006F07F7">
                <w:t>5</w:t>
              </w:r>
              <w:r>
                <w:t xml:space="preserve">] </w:t>
              </w:r>
              <w:r w:rsidR="00EE75F4">
                <w:t xml:space="preserve">Reading Borough Council (March 2007) Eldon Square Conservation Area Appraisal </w:t>
              </w:r>
            </w:p>
            <w:p w14:paraId="4BAADC33" w14:textId="05EBFCCC" w:rsidR="00782AD5" w:rsidRDefault="00A33275" w:rsidP="00782AD5">
              <w:r>
                <w:t>[</w:t>
              </w:r>
              <w:r w:rsidR="006F07F7">
                <w:t>6</w:t>
              </w:r>
              <w:r>
                <w:t xml:space="preserve">] </w:t>
              </w:r>
              <w:r w:rsidR="00516B24">
                <w:t>His</w:t>
              </w:r>
              <w:r w:rsidR="00EE75F4">
                <w:t>toric</w:t>
              </w:r>
              <w:r w:rsidR="00516B24">
                <w:t xml:space="preserve"> Engla</w:t>
              </w:r>
              <w:r w:rsidR="00EE75F4">
                <w:t>n</w:t>
              </w:r>
              <w:r w:rsidR="00516B24">
                <w:t>d</w:t>
              </w:r>
              <w:r w:rsidR="00EE75F4">
                <w:t xml:space="preserve"> (</w:t>
              </w:r>
              <w:r w:rsidR="00624526">
                <w:t>December</w:t>
              </w:r>
              <w:r w:rsidR="00EE75F4">
                <w:t xml:space="preserve"> 1978) IoE Number 39014</w:t>
              </w:r>
              <w:r w:rsidR="00516B24">
                <w:t xml:space="preserve"> </w:t>
              </w:r>
            </w:p>
            <w:p w14:paraId="12EED9B0" w14:textId="4C091B29" w:rsidR="00782AD5" w:rsidRDefault="00A33275">
              <w:r>
                <w:t>[</w:t>
              </w:r>
              <w:r w:rsidR="006F07F7">
                <w:t>7</w:t>
              </w:r>
              <w:r>
                <w:t xml:space="preserve">] </w:t>
              </w:r>
              <w:r w:rsidR="00EE75F4">
                <w:t xml:space="preserve">Ditchfiled and Page (1923). The </w:t>
              </w:r>
              <w:r w:rsidR="00516B24">
                <w:t>Victori</w:t>
              </w:r>
              <w:r w:rsidR="00EE75F4">
                <w:t xml:space="preserve">a History of the County of Berkshire </w:t>
              </w:r>
            </w:p>
          </w:sdtContent>
        </w:sdt>
      </w:sdtContent>
    </w:sdt>
    <w:p w14:paraId="14B576A6" w14:textId="6817FF7F" w:rsidR="0084245B" w:rsidRDefault="0084245B" w:rsidP="0084245B">
      <w:pPr>
        <w:pStyle w:val="Heading1"/>
      </w:pPr>
      <w:r>
        <w:t>Previous</w:t>
      </w:r>
      <w:r w:rsidR="00051161">
        <w:t xml:space="preserve"> Granted</w:t>
      </w:r>
      <w:r>
        <w:t xml:space="preserve"> Permissions</w:t>
      </w:r>
    </w:p>
    <w:tbl>
      <w:tblPr>
        <w:tblW w:w="5000" w:type="pct"/>
        <w:tblCellSpacing w:w="4" w:type="dxa"/>
        <w:tblCellMar>
          <w:top w:w="15" w:type="dxa"/>
          <w:left w:w="15" w:type="dxa"/>
          <w:bottom w:w="15" w:type="dxa"/>
          <w:right w:w="15" w:type="dxa"/>
        </w:tblCellMar>
        <w:tblLook w:val="04A0" w:firstRow="1" w:lastRow="0" w:firstColumn="1" w:lastColumn="0" w:noHBand="0" w:noVBand="1"/>
      </w:tblPr>
      <w:tblGrid>
        <w:gridCol w:w="9026"/>
      </w:tblGrid>
      <w:tr w:rsidR="0084245B" w:rsidRPr="0084245B" w14:paraId="0686BDBE" w14:textId="77777777" w:rsidTr="0084245B">
        <w:trPr>
          <w:tblCellSpacing w:w="4" w:type="dxa"/>
        </w:trPr>
        <w:tc>
          <w:tcPr>
            <w:tcW w:w="0" w:type="auto"/>
            <w:vAlign w:val="center"/>
            <w:hideMark/>
          </w:tcPr>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22"/>
              <w:gridCol w:w="1942"/>
              <w:gridCol w:w="1862"/>
              <w:gridCol w:w="2012"/>
              <w:gridCol w:w="1142"/>
            </w:tblGrid>
            <w:tr w:rsidR="0084245B" w:rsidRPr="0084245B" w14:paraId="35CCC19D" w14:textId="77777777" w:rsidTr="0084245B">
              <w:trPr>
                <w:tblCellSpacing w:w="0" w:type="dxa"/>
              </w:trPr>
              <w:tc>
                <w:tcPr>
                  <w:tcW w:w="3608" w:type="dxa"/>
                  <w:shd w:val="clear" w:color="auto" w:fill="ECECEC"/>
                  <w:hideMark/>
                </w:tcPr>
                <w:p w14:paraId="20A7ADD0" w14:textId="77777777" w:rsidR="0084245B" w:rsidRPr="0084245B" w:rsidRDefault="0084245B" w:rsidP="0084245B">
                  <w:pPr>
                    <w:spacing w:after="0" w:line="240" w:lineRule="auto"/>
                    <w:rPr>
                      <w:rFonts w:ascii="Arial" w:eastAsia="Times New Roman" w:hAnsi="Arial" w:cs="Arial"/>
                      <w:b/>
                      <w:bCs/>
                      <w:color w:val="000000"/>
                      <w:sz w:val="24"/>
                      <w:szCs w:val="24"/>
                      <w:lang w:eastAsia="en-GB"/>
                    </w:rPr>
                  </w:pPr>
                  <w:r w:rsidRPr="0084245B">
                    <w:rPr>
                      <w:rFonts w:ascii="Arial" w:eastAsia="Times New Roman" w:hAnsi="Arial" w:cs="Arial"/>
                      <w:b/>
                      <w:bCs/>
                      <w:color w:val="000000"/>
                      <w:sz w:val="24"/>
                      <w:szCs w:val="24"/>
                      <w:lang w:eastAsia="en-GB"/>
                    </w:rPr>
                    <w:t>App. No.:</w:t>
                  </w:r>
                </w:p>
              </w:tc>
              <w:tc>
                <w:tcPr>
                  <w:tcW w:w="3608" w:type="dxa"/>
                  <w:hideMark/>
                </w:tcPr>
                <w:p w14:paraId="5BC3D1F6" w14:textId="77777777" w:rsidR="0084245B" w:rsidRPr="0084245B" w:rsidRDefault="005E42CE" w:rsidP="0084245B">
                  <w:pPr>
                    <w:spacing w:after="0" w:line="240" w:lineRule="auto"/>
                    <w:rPr>
                      <w:rFonts w:ascii="Arial" w:eastAsia="Times New Roman" w:hAnsi="Arial" w:cs="Arial"/>
                      <w:b/>
                      <w:bCs/>
                      <w:color w:val="000000"/>
                      <w:sz w:val="23"/>
                      <w:szCs w:val="23"/>
                      <w:lang w:eastAsia="en-GB"/>
                    </w:rPr>
                  </w:pPr>
                  <w:hyperlink r:id="rId22" w:history="1">
                    <w:r w:rsidR="0084245B" w:rsidRPr="0084245B">
                      <w:rPr>
                        <w:rFonts w:ascii="Arial" w:eastAsia="Times New Roman" w:hAnsi="Arial" w:cs="Arial"/>
                        <w:b/>
                        <w:bCs/>
                        <w:color w:val="660666"/>
                        <w:sz w:val="27"/>
                        <w:szCs w:val="27"/>
                        <w:u w:val="single"/>
                        <w:shd w:val="clear" w:color="auto" w:fill="ECECEC"/>
                        <w:lang w:eastAsia="en-GB"/>
                      </w:rPr>
                      <w:t>150730</w:t>
                    </w:r>
                  </w:hyperlink>
                </w:p>
              </w:tc>
              <w:tc>
                <w:tcPr>
                  <w:tcW w:w="3600" w:type="dxa"/>
                  <w:shd w:val="clear" w:color="auto" w:fill="ECECEC"/>
                  <w:hideMark/>
                </w:tcPr>
                <w:p w14:paraId="025ABC90" w14:textId="77777777" w:rsidR="0084245B" w:rsidRPr="0084245B" w:rsidRDefault="0084245B" w:rsidP="0084245B">
                  <w:pPr>
                    <w:spacing w:after="0" w:line="240" w:lineRule="auto"/>
                    <w:rPr>
                      <w:rFonts w:ascii="Arial" w:eastAsia="Times New Roman" w:hAnsi="Arial" w:cs="Arial"/>
                      <w:b/>
                      <w:bCs/>
                      <w:color w:val="000000"/>
                      <w:sz w:val="24"/>
                      <w:szCs w:val="24"/>
                      <w:lang w:eastAsia="en-GB"/>
                    </w:rPr>
                  </w:pPr>
                  <w:r w:rsidRPr="0084245B">
                    <w:rPr>
                      <w:rFonts w:ascii="Arial" w:eastAsia="Times New Roman" w:hAnsi="Arial" w:cs="Arial"/>
                      <w:b/>
                      <w:bCs/>
                      <w:color w:val="000000"/>
                      <w:sz w:val="24"/>
                      <w:szCs w:val="24"/>
                      <w:lang w:eastAsia="en-GB"/>
                    </w:rPr>
                    <w:t>Site Address:</w:t>
                  </w:r>
                </w:p>
              </w:tc>
              <w:tc>
                <w:tcPr>
                  <w:tcW w:w="3600" w:type="dxa"/>
                  <w:hideMark/>
                </w:tcPr>
                <w:p w14:paraId="6E008CE4" w14:textId="77777777" w:rsidR="0084245B" w:rsidRPr="0084245B" w:rsidRDefault="0084245B" w:rsidP="0084245B">
                  <w:pPr>
                    <w:spacing w:after="0" w:line="240" w:lineRule="auto"/>
                    <w:rPr>
                      <w:rFonts w:ascii="Arial" w:eastAsia="Times New Roman" w:hAnsi="Arial" w:cs="Arial"/>
                      <w:b/>
                      <w:bCs/>
                      <w:color w:val="000000"/>
                      <w:sz w:val="23"/>
                      <w:szCs w:val="23"/>
                      <w:lang w:eastAsia="en-GB"/>
                    </w:rPr>
                  </w:pPr>
                  <w:r w:rsidRPr="0084245B">
                    <w:rPr>
                      <w:rFonts w:ascii="Arial" w:eastAsia="Times New Roman" w:hAnsi="Arial" w:cs="Arial"/>
                      <w:b/>
                      <w:bCs/>
                      <w:color w:val="000000"/>
                      <w:sz w:val="23"/>
                      <w:szCs w:val="23"/>
                      <w:lang w:eastAsia="en-GB"/>
                    </w:rPr>
                    <w:t>University Of Reading London Road</w:t>
                  </w:r>
                  <w:r w:rsidRPr="0084245B">
                    <w:rPr>
                      <w:rFonts w:ascii="Arial" w:eastAsia="Times New Roman" w:hAnsi="Arial" w:cs="Arial"/>
                      <w:b/>
                      <w:bCs/>
                      <w:color w:val="000000"/>
                      <w:sz w:val="23"/>
                      <w:szCs w:val="23"/>
                      <w:lang w:eastAsia="en-GB"/>
                    </w:rPr>
                    <w:br/>
                    <w:t>Reading </w:t>
                  </w:r>
                  <w:r w:rsidRPr="0084245B">
                    <w:rPr>
                      <w:rFonts w:ascii="Arial" w:eastAsia="Times New Roman" w:hAnsi="Arial" w:cs="Arial"/>
                      <w:b/>
                      <w:bCs/>
                      <w:color w:val="000000"/>
                      <w:sz w:val="23"/>
                      <w:szCs w:val="23"/>
                      <w:lang w:eastAsia="en-GB"/>
                    </w:rPr>
                    <w:br/>
                    <w:t>RG1 5AQ</w:t>
                  </w:r>
                </w:p>
              </w:tc>
              <w:tc>
                <w:tcPr>
                  <w:tcW w:w="3600" w:type="dxa"/>
                  <w:vMerge w:val="restart"/>
                  <w:hideMark/>
                </w:tcPr>
                <w:p w14:paraId="262A09F5" w14:textId="09406852" w:rsidR="0084245B" w:rsidRPr="0084245B" w:rsidRDefault="0084245B" w:rsidP="0084245B">
                  <w:pPr>
                    <w:spacing w:after="0" w:line="240" w:lineRule="auto"/>
                    <w:rPr>
                      <w:rFonts w:ascii="Arial" w:eastAsia="Times New Roman" w:hAnsi="Arial" w:cs="Arial"/>
                      <w:color w:val="000000"/>
                      <w:sz w:val="23"/>
                      <w:szCs w:val="23"/>
                      <w:lang w:eastAsia="en-GB"/>
                    </w:rPr>
                  </w:pPr>
                  <w:r w:rsidRPr="0084245B">
                    <w:rPr>
                      <w:rFonts w:ascii="Arial" w:eastAsia="Times New Roman" w:hAnsi="Arial" w:cs="Arial"/>
                      <w:color w:val="000000"/>
                      <w:sz w:val="23"/>
                      <w:szCs w:val="23"/>
                      <w:lang w:eastAsia="en-GB"/>
                    </w:rPr>
                    <w:br/>
                  </w:r>
                  <w:r w:rsidRPr="0084245B">
                    <w:rPr>
                      <w:rFonts w:ascii="Arial" w:eastAsia="Times New Roman" w:hAnsi="Arial" w:cs="Arial"/>
                      <w:color w:val="000000"/>
                      <w:sz w:val="23"/>
                      <w:szCs w:val="23"/>
                      <w:lang w:eastAsia="en-GB"/>
                    </w:rPr>
                    <w:br/>
                  </w:r>
                </w:p>
              </w:tc>
            </w:tr>
            <w:tr w:rsidR="0084245B" w:rsidRPr="0084245B" w14:paraId="5FF5A669" w14:textId="77777777" w:rsidTr="0084245B">
              <w:trPr>
                <w:tblCellSpacing w:w="0" w:type="dxa"/>
              </w:trPr>
              <w:tc>
                <w:tcPr>
                  <w:tcW w:w="3608" w:type="dxa"/>
                  <w:shd w:val="clear" w:color="auto" w:fill="ECECEC"/>
                  <w:hideMark/>
                </w:tcPr>
                <w:p w14:paraId="0B2C7410" w14:textId="77777777" w:rsidR="0084245B" w:rsidRPr="0084245B" w:rsidRDefault="0084245B" w:rsidP="0084245B">
                  <w:pPr>
                    <w:spacing w:after="0" w:line="240" w:lineRule="auto"/>
                    <w:rPr>
                      <w:rFonts w:ascii="Arial" w:eastAsia="Times New Roman" w:hAnsi="Arial" w:cs="Arial"/>
                      <w:color w:val="000000"/>
                      <w:sz w:val="24"/>
                      <w:szCs w:val="24"/>
                      <w:lang w:eastAsia="en-GB"/>
                    </w:rPr>
                  </w:pPr>
                  <w:r w:rsidRPr="0084245B">
                    <w:rPr>
                      <w:rFonts w:ascii="Arial" w:eastAsia="Times New Roman" w:hAnsi="Arial" w:cs="Arial"/>
                      <w:color w:val="000000"/>
                      <w:sz w:val="24"/>
                      <w:szCs w:val="24"/>
                      <w:lang w:eastAsia="en-GB"/>
                    </w:rPr>
                    <w:t>Description:</w:t>
                  </w:r>
                </w:p>
              </w:tc>
              <w:tc>
                <w:tcPr>
                  <w:tcW w:w="11048" w:type="dxa"/>
                  <w:gridSpan w:val="3"/>
                  <w:hideMark/>
                </w:tcPr>
                <w:p w14:paraId="436D3CFD" w14:textId="77777777" w:rsidR="0084245B" w:rsidRPr="0084245B" w:rsidRDefault="0084245B" w:rsidP="0084245B">
                  <w:pPr>
                    <w:spacing w:after="0" w:line="240" w:lineRule="auto"/>
                    <w:rPr>
                      <w:rFonts w:ascii="Arial" w:eastAsia="Times New Roman" w:hAnsi="Arial" w:cs="Arial"/>
                      <w:color w:val="000000"/>
                      <w:sz w:val="23"/>
                      <w:szCs w:val="23"/>
                      <w:lang w:eastAsia="en-GB"/>
                    </w:rPr>
                  </w:pPr>
                  <w:r w:rsidRPr="0084245B">
                    <w:rPr>
                      <w:rFonts w:ascii="Arial" w:eastAsia="Times New Roman" w:hAnsi="Arial" w:cs="Arial"/>
                      <w:color w:val="000000"/>
                      <w:sz w:val="23"/>
                      <w:szCs w:val="23"/>
                      <w:lang w:eastAsia="en-GB"/>
                    </w:rPr>
                    <w:t>Proposed conversion and alteration of existing buildings to residential use (53 dwellings) together with car and cycle parking, landscaping and bin stores.</w:t>
                  </w:r>
                </w:p>
              </w:tc>
              <w:tc>
                <w:tcPr>
                  <w:tcW w:w="0" w:type="auto"/>
                  <w:vMerge/>
                  <w:vAlign w:val="center"/>
                  <w:hideMark/>
                </w:tcPr>
                <w:p w14:paraId="50C99212"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c>
            </w:tr>
            <w:tr w:rsidR="0084245B" w:rsidRPr="0084245B" w14:paraId="680778F9" w14:textId="77777777" w:rsidTr="0084245B">
              <w:trPr>
                <w:tblCellSpacing w:w="0" w:type="dxa"/>
              </w:trPr>
              <w:tc>
                <w:tcPr>
                  <w:tcW w:w="3608" w:type="dxa"/>
                  <w:shd w:val="clear" w:color="auto" w:fill="ECECEC"/>
                  <w:hideMark/>
                </w:tcPr>
                <w:p w14:paraId="6DFDFD3B" w14:textId="77777777" w:rsidR="0084245B" w:rsidRPr="0084245B" w:rsidRDefault="0084245B" w:rsidP="0084245B">
                  <w:pPr>
                    <w:spacing w:after="0" w:line="240" w:lineRule="auto"/>
                    <w:rPr>
                      <w:rFonts w:ascii="Arial" w:eastAsia="Times New Roman" w:hAnsi="Arial" w:cs="Arial"/>
                      <w:color w:val="000000"/>
                      <w:sz w:val="24"/>
                      <w:szCs w:val="24"/>
                      <w:lang w:eastAsia="en-GB"/>
                    </w:rPr>
                  </w:pPr>
                  <w:r w:rsidRPr="0084245B">
                    <w:rPr>
                      <w:rFonts w:ascii="Arial" w:eastAsia="Times New Roman" w:hAnsi="Arial" w:cs="Arial"/>
                      <w:color w:val="000000"/>
                      <w:sz w:val="24"/>
                      <w:szCs w:val="24"/>
                      <w:lang w:eastAsia="en-GB"/>
                    </w:rPr>
                    <w:t>Received Date:</w:t>
                  </w:r>
                </w:p>
              </w:tc>
              <w:tc>
                <w:tcPr>
                  <w:tcW w:w="3608" w:type="dxa"/>
                  <w:hideMark/>
                </w:tcPr>
                <w:p w14:paraId="43E8C0A3" w14:textId="77777777" w:rsidR="0084245B" w:rsidRPr="0084245B" w:rsidRDefault="0084245B" w:rsidP="0084245B">
                  <w:pPr>
                    <w:spacing w:after="0" w:line="240" w:lineRule="auto"/>
                    <w:rPr>
                      <w:rFonts w:ascii="Arial" w:eastAsia="Times New Roman" w:hAnsi="Arial" w:cs="Arial"/>
                      <w:color w:val="000000"/>
                      <w:sz w:val="23"/>
                      <w:szCs w:val="23"/>
                      <w:lang w:eastAsia="en-GB"/>
                    </w:rPr>
                  </w:pPr>
                  <w:r w:rsidRPr="0084245B">
                    <w:rPr>
                      <w:rFonts w:ascii="Arial" w:eastAsia="Times New Roman" w:hAnsi="Arial" w:cs="Arial"/>
                      <w:color w:val="000000"/>
                      <w:sz w:val="23"/>
                      <w:szCs w:val="23"/>
                      <w:lang w:eastAsia="en-GB"/>
                    </w:rPr>
                    <w:t>27/04/2015 01:00:00</w:t>
                  </w:r>
                </w:p>
              </w:tc>
              <w:tc>
                <w:tcPr>
                  <w:tcW w:w="3600" w:type="dxa"/>
                  <w:shd w:val="clear" w:color="auto" w:fill="ECECEC"/>
                  <w:hideMark/>
                </w:tcPr>
                <w:p w14:paraId="5332FEF6" w14:textId="77777777" w:rsidR="0084245B" w:rsidRPr="0084245B" w:rsidRDefault="0084245B" w:rsidP="0084245B">
                  <w:pPr>
                    <w:spacing w:after="0" w:line="240" w:lineRule="auto"/>
                    <w:rPr>
                      <w:rFonts w:ascii="Arial" w:eastAsia="Times New Roman" w:hAnsi="Arial" w:cs="Arial"/>
                      <w:color w:val="000000"/>
                      <w:sz w:val="24"/>
                      <w:szCs w:val="24"/>
                      <w:lang w:eastAsia="en-GB"/>
                    </w:rPr>
                  </w:pPr>
                  <w:r w:rsidRPr="0084245B">
                    <w:rPr>
                      <w:rFonts w:ascii="Arial" w:eastAsia="Times New Roman" w:hAnsi="Arial" w:cs="Arial"/>
                      <w:color w:val="000000"/>
                      <w:sz w:val="24"/>
                      <w:szCs w:val="24"/>
                      <w:lang w:eastAsia="en-GB"/>
                    </w:rPr>
                    <w:t>Decision Sent Date:</w:t>
                  </w:r>
                </w:p>
              </w:tc>
              <w:tc>
                <w:tcPr>
                  <w:tcW w:w="3600" w:type="dxa"/>
                  <w:hideMark/>
                </w:tcPr>
                <w:p w14:paraId="666C03B9" w14:textId="77777777" w:rsidR="0084245B" w:rsidRPr="0084245B" w:rsidRDefault="0084245B" w:rsidP="0084245B">
                  <w:pPr>
                    <w:spacing w:after="0" w:line="240" w:lineRule="auto"/>
                    <w:rPr>
                      <w:rFonts w:ascii="Arial" w:eastAsia="Times New Roman" w:hAnsi="Arial" w:cs="Arial"/>
                      <w:color w:val="000000"/>
                      <w:sz w:val="23"/>
                      <w:szCs w:val="23"/>
                      <w:lang w:eastAsia="en-GB"/>
                    </w:rPr>
                  </w:pPr>
                  <w:r w:rsidRPr="0084245B">
                    <w:rPr>
                      <w:rFonts w:ascii="Arial" w:eastAsia="Times New Roman" w:hAnsi="Arial" w:cs="Arial"/>
                      <w:color w:val="000000"/>
                      <w:sz w:val="23"/>
                      <w:szCs w:val="23"/>
                      <w:lang w:eastAsia="en-GB"/>
                    </w:rPr>
                    <w:t>09/10/2015</w:t>
                  </w:r>
                </w:p>
              </w:tc>
              <w:tc>
                <w:tcPr>
                  <w:tcW w:w="0" w:type="auto"/>
                  <w:vMerge/>
                  <w:vAlign w:val="center"/>
                  <w:hideMark/>
                </w:tcPr>
                <w:p w14:paraId="58D7C0AC"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c>
            </w:tr>
            <w:tr w:rsidR="0084245B" w:rsidRPr="0084245B" w14:paraId="6E09CF99" w14:textId="77777777" w:rsidTr="0084245B">
              <w:trPr>
                <w:tblCellSpacing w:w="0" w:type="dxa"/>
              </w:trPr>
              <w:tc>
                <w:tcPr>
                  <w:tcW w:w="3608" w:type="dxa"/>
                  <w:shd w:val="clear" w:color="auto" w:fill="ECECEC"/>
                  <w:hideMark/>
                </w:tcPr>
                <w:p w14:paraId="01B8D748"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c>
              <w:tc>
                <w:tcPr>
                  <w:tcW w:w="3608" w:type="dxa"/>
                  <w:hideMark/>
                </w:tcPr>
                <w:p w14:paraId="2B278B12"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270F07F0" w14:textId="77777777" w:rsidR="0084245B" w:rsidRPr="0084245B" w:rsidRDefault="0084245B" w:rsidP="0084245B">
                  <w:pPr>
                    <w:spacing w:after="0" w:line="240" w:lineRule="auto"/>
                    <w:rPr>
                      <w:rFonts w:ascii="Arial" w:eastAsia="Times New Roman" w:hAnsi="Arial" w:cs="Arial"/>
                      <w:color w:val="000000"/>
                      <w:sz w:val="24"/>
                      <w:szCs w:val="24"/>
                      <w:lang w:eastAsia="en-GB"/>
                    </w:rPr>
                  </w:pPr>
                  <w:r w:rsidRPr="0084245B">
                    <w:rPr>
                      <w:rFonts w:ascii="Arial" w:eastAsia="Times New Roman" w:hAnsi="Arial" w:cs="Arial"/>
                      <w:color w:val="000000"/>
                      <w:sz w:val="24"/>
                      <w:szCs w:val="24"/>
                      <w:lang w:eastAsia="en-GB"/>
                    </w:rPr>
                    <w:t>Decision Date:</w:t>
                  </w:r>
                </w:p>
              </w:tc>
              <w:tc>
                <w:tcPr>
                  <w:tcW w:w="3600" w:type="dxa"/>
                  <w:hideMark/>
                </w:tcPr>
                <w:p w14:paraId="06B036DE" w14:textId="77777777" w:rsidR="0084245B" w:rsidRPr="0084245B" w:rsidRDefault="0084245B" w:rsidP="0084245B">
                  <w:pPr>
                    <w:spacing w:after="0" w:line="240" w:lineRule="auto"/>
                    <w:rPr>
                      <w:rFonts w:ascii="Arial" w:eastAsia="Times New Roman" w:hAnsi="Arial" w:cs="Arial"/>
                      <w:color w:val="000000"/>
                      <w:sz w:val="23"/>
                      <w:szCs w:val="23"/>
                      <w:lang w:eastAsia="en-GB"/>
                    </w:rPr>
                  </w:pPr>
                  <w:r w:rsidRPr="0084245B">
                    <w:rPr>
                      <w:rFonts w:ascii="Arial" w:eastAsia="Times New Roman" w:hAnsi="Arial" w:cs="Arial"/>
                      <w:color w:val="000000"/>
                      <w:sz w:val="23"/>
                      <w:szCs w:val="23"/>
                      <w:lang w:eastAsia="en-GB"/>
                    </w:rPr>
                    <w:t>09/10/2015</w:t>
                  </w:r>
                </w:p>
              </w:tc>
              <w:tc>
                <w:tcPr>
                  <w:tcW w:w="0" w:type="auto"/>
                  <w:vAlign w:val="center"/>
                  <w:hideMark/>
                </w:tcPr>
                <w:p w14:paraId="31358A5D"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01D5BD87" w14:textId="69AB14AE" w:rsid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02D872C9">
                <v:rect id="_x0000_i1025" style="width:0;height:.75pt" o:hralign="center" o:hrstd="t" o:hrnoshade="t" o:hr="t" fillcolor="#004269" stroked="f"/>
              </w:pict>
            </w:r>
          </w:p>
          <w:p w14:paraId="6345552A" w14:textId="77777777" w:rsidR="00E00A7F" w:rsidRPr="0084245B" w:rsidRDefault="00E00A7F"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0DA86597" w14:textId="77777777" w:rsidTr="002176EE">
              <w:trPr>
                <w:tblCellSpacing w:w="0" w:type="dxa"/>
              </w:trPr>
              <w:tc>
                <w:tcPr>
                  <w:tcW w:w="3608" w:type="dxa"/>
                  <w:shd w:val="clear" w:color="auto" w:fill="ECECEC"/>
                  <w:hideMark/>
                </w:tcPr>
                <w:p w14:paraId="7FD49784"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19C59AFE"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3" w:history="1">
                    <w:r w:rsidR="0084245B" w:rsidRPr="0084245B">
                      <w:rPr>
                        <w:rFonts w:ascii="Times New Roman" w:eastAsia="Times New Roman" w:hAnsi="Times New Roman" w:cs="Times New Roman"/>
                        <w:b/>
                        <w:bCs/>
                        <w:color w:val="660666"/>
                        <w:sz w:val="27"/>
                        <w:szCs w:val="27"/>
                        <w:u w:val="single"/>
                        <w:shd w:val="clear" w:color="auto" w:fill="ECECEC"/>
                        <w:lang w:eastAsia="en-GB"/>
                      </w:rPr>
                      <w:t>121002</w:t>
                    </w:r>
                  </w:hyperlink>
                </w:p>
              </w:tc>
              <w:tc>
                <w:tcPr>
                  <w:tcW w:w="3600" w:type="dxa"/>
                  <w:shd w:val="clear" w:color="auto" w:fill="ECECEC"/>
                  <w:hideMark/>
                </w:tcPr>
                <w:p w14:paraId="4CD7CC61"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0DC8715E"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tcPr>
                <w:p w14:paraId="5DB1EB9A" w14:textId="5B1F3A02"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653654EE" w14:textId="77777777">
              <w:trPr>
                <w:tblCellSpacing w:w="0" w:type="dxa"/>
              </w:trPr>
              <w:tc>
                <w:tcPr>
                  <w:tcW w:w="3608" w:type="dxa"/>
                  <w:shd w:val="clear" w:color="auto" w:fill="ECECEC"/>
                  <w:hideMark/>
                </w:tcPr>
                <w:p w14:paraId="104E01E3"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lastRenderedPageBreak/>
                    <w:t>Description:</w:t>
                  </w:r>
                </w:p>
              </w:tc>
              <w:tc>
                <w:tcPr>
                  <w:tcW w:w="11048" w:type="dxa"/>
                  <w:gridSpan w:val="3"/>
                  <w:hideMark/>
                </w:tcPr>
                <w:p w14:paraId="1BAB2581" w14:textId="40837F6C"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Holly 4132 Removal (Fell to ground level) because of close proximity to building and to aid the proposed renovation of the roof and external</w:t>
                  </w:r>
                  <w:r w:rsidR="00051161">
                    <w:rPr>
                      <w:rFonts w:ascii="Times New Roman" w:eastAsia="Times New Roman" w:hAnsi="Times New Roman" w:cs="Times New Roman"/>
                      <w:sz w:val="24"/>
                      <w:szCs w:val="24"/>
                      <w:lang w:eastAsia="en-GB"/>
                    </w:rPr>
                    <w:t xml:space="preserve"> </w:t>
                  </w:r>
                  <w:r w:rsidRPr="0084245B">
                    <w:rPr>
                      <w:rFonts w:ascii="Times New Roman" w:eastAsia="Times New Roman" w:hAnsi="Times New Roman" w:cs="Times New Roman"/>
                      <w:sz w:val="24"/>
                      <w:szCs w:val="24"/>
                      <w:lang w:eastAsia="en-GB"/>
                    </w:rPr>
                    <w:t>structure</w:t>
                  </w:r>
                </w:p>
              </w:tc>
              <w:tc>
                <w:tcPr>
                  <w:tcW w:w="0" w:type="auto"/>
                  <w:vMerge/>
                  <w:vAlign w:val="center"/>
                  <w:hideMark/>
                </w:tcPr>
                <w:p w14:paraId="0FCA76A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1B901334" w14:textId="77777777">
              <w:trPr>
                <w:tblCellSpacing w:w="0" w:type="dxa"/>
              </w:trPr>
              <w:tc>
                <w:tcPr>
                  <w:tcW w:w="3608" w:type="dxa"/>
                  <w:shd w:val="clear" w:color="auto" w:fill="ECECEC"/>
                  <w:hideMark/>
                </w:tcPr>
                <w:p w14:paraId="7065291E"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73E74AF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08/02/2012</w:t>
                  </w:r>
                </w:p>
              </w:tc>
              <w:tc>
                <w:tcPr>
                  <w:tcW w:w="3600" w:type="dxa"/>
                  <w:shd w:val="clear" w:color="auto" w:fill="ECECEC"/>
                  <w:hideMark/>
                </w:tcPr>
                <w:p w14:paraId="0B351672"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0EAAC5F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23/02/2012</w:t>
                  </w:r>
                </w:p>
              </w:tc>
              <w:tc>
                <w:tcPr>
                  <w:tcW w:w="0" w:type="auto"/>
                  <w:vMerge/>
                  <w:vAlign w:val="center"/>
                  <w:hideMark/>
                </w:tcPr>
                <w:p w14:paraId="487A6C0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B63F274" w14:textId="77777777">
              <w:trPr>
                <w:tblCellSpacing w:w="0" w:type="dxa"/>
              </w:trPr>
              <w:tc>
                <w:tcPr>
                  <w:tcW w:w="3608" w:type="dxa"/>
                  <w:shd w:val="clear" w:color="auto" w:fill="ECECEC"/>
                  <w:hideMark/>
                </w:tcPr>
                <w:p w14:paraId="013D7BA0"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2EBC5269"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09B26336"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1B94BE2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23/02/2012</w:t>
                  </w:r>
                </w:p>
              </w:tc>
              <w:tc>
                <w:tcPr>
                  <w:tcW w:w="0" w:type="auto"/>
                  <w:vAlign w:val="center"/>
                  <w:hideMark/>
                </w:tcPr>
                <w:p w14:paraId="344FFB2E"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4459536C"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31E24175"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3BEFD2E9">
                <v:rect id="_x0000_i1026" style="width:0;height:.75pt" o:hralign="center" o:hrstd="t" o:hrnoshade="t" o:hr="t" fillcolor="#004269" stroked="f"/>
              </w:pict>
            </w:r>
          </w:p>
          <w:p w14:paraId="4FF5FC92"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5908B220" w14:textId="77777777">
              <w:trPr>
                <w:tblCellSpacing w:w="0" w:type="dxa"/>
              </w:trPr>
              <w:tc>
                <w:tcPr>
                  <w:tcW w:w="3608" w:type="dxa"/>
                  <w:shd w:val="clear" w:color="auto" w:fill="ECECEC"/>
                  <w:hideMark/>
                </w:tcPr>
                <w:p w14:paraId="2AE7496D"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05F8B304"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4" w:history="1">
                    <w:r w:rsidR="0084245B" w:rsidRPr="0084245B">
                      <w:rPr>
                        <w:rFonts w:ascii="Times New Roman" w:eastAsia="Times New Roman" w:hAnsi="Times New Roman" w:cs="Times New Roman"/>
                        <w:b/>
                        <w:bCs/>
                        <w:color w:val="660666"/>
                        <w:sz w:val="27"/>
                        <w:szCs w:val="27"/>
                        <w:u w:val="single"/>
                        <w:shd w:val="clear" w:color="auto" w:fill="ECECEC"/>
                        <w:lang w:eastAsia="en-GB"/>
                      </w:rPr>
                      <w:t>960895</w:t>
                    </w:r>
                  </w:hyperlink>
                </w:p>
              </w:tc>
              <w:tc>
                <w:tcPr>
                  <w:tcW w:w="3600" w:type="dxa"/>
                  <w:shd w:val="clear" w:color="auto" w:fill="ECECEC"/>
                  <w:hideMark/>
                </w:tcPr>
                <w:p w14:paraId="30F860D1"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43A70CE4"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7AA64DEF" w14:textId="580133EB"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03BDB0B5" w14:textId="77777777">
              <w:trPr>
                <w:tblCellSpacing w:w="0" w:type="dxa"/>
              </w:trPr>
              <w:tc>
                <w:tcPr>
                  <w:tcW w:w="3608" w:type="dxa"/>
                  <w:shd w:val="clear" w:color="auto" w:fill="ECECEC"/>
                  <w:hideMark/>
                </w:tcPr>
                <w:p w14:paraId="3DA64978"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2F5D6440"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Reconstruction of original stone pier.</w:t>
                  </w:r>
                </w:p>
              </w:tc>
              <w:tc>
                <w:tcPr>
                  <w:tcW w:w="0" w:type="auto"/>
                  <w:vMerge/>
                  <w:vAlign w:val="center"/>
                  <w:hideMark/>
                </w:tcPr>
                <w:p w14:paraId="2CDBB50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552EE3BF" w14:textId="77777777">
              <w:trPr>
                <w:tblCellSpacing w:w="0" w:type="dxa"/>
              </w:trPr>
              <w:tc>
                <w:tcPr>
                  <w:tcW w:w="3608" w:type="dxa"/>
                  <w:shd w:val="clear" w:color="auto" w:fill="ECECEC"/>
                  <w:hideMark/>
                </w:tcPr>
                <w:p w14:paraId="1F30C255"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2C9C01A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15/07/1996 01:00:00</w:t>
                  </w:r>
                </w:p>
              </w:tc>
              <w:tc>
                <w:tcPr>
                  <w:tcW w:w="3600" w:type="dxa"/>
                  <w:shd w:val="clear" w:color="auto" w:fill="ECECEC"/>
                  <w:hideMark/>
                </w:tcPr>
                <w:p w14:paraId="77F86E82"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10B46153"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04/09/1996</w:t>
                  </w:r>
                </w:p>
              </w:tc>
              <w:tc>
                <w:tcPr>
                  <w:tcW w:w="0" w:type="auto"/>
                  <w:vMerge/>
                  <w:vAlign w:val="center"/>
                  <w:hideMark/>
                </w:tcPr>
                <w:p w14:paraId="7306566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114B183" w14:textId="77777777">
              <w:trPr>
                <w:tblCellSpacing w:w="0" w:type="dxa"/>
              </w:trPr>
              <w:tc>
                <w:tcPr>
                  <w:tcW w:w="3608" w:type="dxa"/>
                  <w:shd w:val="clear" w:color="auto" w:fill="ECECEC"/>
                  <w:hideMark/>
                </w:tcPr>
                <w:p w14:paraId="02E4074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00F90AE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6D2462BD"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27ECD22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04/09/1996</w:t>
                  </w:r>
                </w:p>
              </w:tc>
              <w:tc>
                <w:tcPr>
                  <w:tcW w:w="0" w:type="auto"/>
                  <w:vAlign w:val="center"/>
                  <w:hideMark/>
                </w:tcPr>
                <w:p w14:paraId="43482087"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51EAB998"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34DECF3E"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7A7B002B">
                <v:rect id="_x0000_i1027" style="width:0;height:.75pt" o:hralign="center" o:hrstd="t" o:hrnoshade="t" o:hr="t" fillcolor="#004269" stroked="f"/>
              </w:pict>
            </w:r>
          </w:p>
          <w:p w14:paraId="62C13AE3"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3433E5A3" w14:textId="77777777">
              <w:trPr>
                <w:tblCellSpacing w:w="0" w:type="dxa"/>
              </w:trPr>
              <w:tc>
                <w:tcPr>
                  <w:tcW w:w="3608" w:type="dxa"/>
                  <w:shd w:val="clear" w:color="auto" w:fill="ECECEC"/>
                  <w:hideMark/>
                </w:tcPr>
                <w:p w14:paraId="29FD0D9A"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6BFF9F70"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5" w:history="1">
                    <w:r w:rsidR="0084245B" w:rsidRPr="0084245B">
                      <w:rPr>
                        <w:rFonts w:ascii="Times New Roman" w:eastAsia="Times New Roman" w:hAnsi="Times New Roman" w:cs="Times New Roman"/>
                        <w:b/>
                        <w:bCs/>
                        <w:color w:val="660666"/>
                        <w:sz w:val="27"/>
                        <w:szCs w:val="27"/>
                        <w:u w:val="single"/>
                        <w:shd w:val="clear" w:color="auto" w:fill="ECECEC"/>
                        <w:lang w:eastAsia="en-GB"/>
                      </w:rPr>
                      <w:t>940055</w:t>
                    </w:r>
                  </w:hyperlink>
                </w:p>
              </w:tc>
              <w:tc>
                <w:tcPr>
                  <w:tcW w:w="3600" w:type="dxa"/>
                  <w:shd w:val="clear" w:color="auto" w:fill="ECECEC"/>
                  <w:hideMark/>
                </w:tcPr>
                <w:p w14:paraId="48948B5D"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05B35C69"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4CECD1A8" w14:textId="4131AC5E"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0DDD48A7" w14:textId="77777777">
              <w:trPr>
                <w:tblCellSpacing w:w="0" w:type="dxa"/>
              </w:trPr>
              <w:tc>
                <w:tcPr>
                  <w:tcW w:w="3608" w:type="dxa"/>
                  <w:shd w:val="clear" w:color="auto" w:fill="ECECEC"/>
                  <w:hideMark/>
                </w:tcPr>
                <w:p w14:paraId="45FD5C41"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23C912B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Ground floor extension to link offices.</w:t>
                  </w:r>
                </w:p>
              </w:tc>
              <w:tc>
                <w:tcPr>
                  <w:tcW w:w="0" w:type="auto"/>
                  <w:vMerge/>
                  <w:vAlign w:val="center"/>
                  <w:hideMark/>
                </w:tcPr>
                <w:p w14:paraId="73E0B06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C21320A" w14:textId="77777777">
              <w:trPr>
                <w:tblCellSpacing w:w="0" w:type="dxa"/>
              </w:trPr>
              <w:tc>
                <w:tcPr>
                  <w:tcW w:w="3608" w:type="dxa"/>
                  <w:shd w:val="clear" w:color="auto" w:fill="ECECEC"/>
                  <w:hideMark/>
                </w:tcPr>
                <w:p w14:paraId="7D38D64D"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08824B8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23/09/1994 01:00:00</w:t>
                  </w:r>
                </w:p>
              </w:tc>
              <w:tc>
                <w:tcPr>
                  <w:tcW w:w="3600" w:type="dxa"/>
                  <w:shd w:val="clear" w:color="auto" w:fill="ECECEC"/>
                  <w:hideMark/>
                </w:tcPr>
                <w:p w14:paraId="09991234"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505C0E4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07/04/1995</w:t>
                  </w:r>
                </w:p>
              </w:tc>
              <w:tc>
                <w:tcPr>
                  <w:tcW w:w="0" w:type="auto"/>
                  <w:vMerge/>
                  <w:vAlign w:val="center"/>
                  <w:hideMark/>
                </w:tcPr>
                <w:p w14:paraId="769CE59A"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4F518F0" w14:textId="77777777">
              <w:trPr>
                <w:tblCellSpacing w:w="0" w:type="dxa"/>
              </w:trPr>
              <w:tc>
                <w:tcPr>
                  <w:tcW w:w="3608" w:type="dxa"/>
                  <w:shd w:val="clear" w:color="auto" w:fill="ECECEC"/>
                  <w:hideMark/>
                </w:tcPr>
                <w:p w14:paraId="2089957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59376BA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3E2A4182"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761FEF84"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07/04/1995</w:t>
                  </w:r>
                </w:p>
              </w:tc>
              <w:tc>
                <w:tcPr>
                  <w:tcW w:w="0" w:type="auto"/>
                  <w:vAlign w:val="center"/>
                  <w:hideMark/>
                </w:tcPr>
                <w:p w14:paraId="42348C3F"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79CA9709"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6C112B2E"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5BC2756B">
                <v:rect id="_x0000_i1028" style="width:0;height:.75pt" o:hralign="center" o:hrstd="t" o:hrnoshade="t" o:hr="t" fillcolor="#004269" stroked="f"/>
              </w:pict>
            </w:r>
          </w:p>
          <w:p w14:paraId="69B267BD"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1286B356" w14:textId="77777777">
              <w:trPr>
                <w:tblCellSpacing w:w="0" w:type="dxa"/>
              </w:trPr>
              <w:tc>
                <w:tcPr>
                  <w:tcW w:w="3608" w:type="dxa"/>
                  <w:shd w:val="clear" w:color="auto" w:fill="ECECEC"/>
                  <w:hideMark/>
                </w:tcPr>
                <w:p w14:paraId="7C42AA61"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248F3A95"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6" w:history="1">
                    <w:r w:rsidR="0084245B" w:rsidRPr="0084245B">
                      <w:rPr>
                        <w:rFonts w:ascii="Times New Roman" w:eastAsia="Times New Roman" w:hAnsi="Times New Roman" w:cs="Times New Roman"/>
                        <w:b/>
                        <w:bCs/>
                        <w:color w:val="660666"/>
                        <w:sz w:val="27"/>
                        <w:szCs w:val="27"/>
                        <w:u w:val="single"/>
                        <w:shd w:val="clear" w:color="auto" w:fill="ECECEC"/>
                        <w:lang w:eastAsia="en-GB"/>
                      </w:rPr>
                      <w:t>940056</w:t>
                    </w:r>
                  </w:hyperlink>
                </w:p>
              </w:tc>
              <w:tc>
                <w:tcPr>
                  <w:tcW w:w="3600" w:type="dxa"/>
                  <w:shd w:val="clear" w:color="auto" w:fill="ECECEC"/>
                  <w:hideMark/>
                </w:tcPr>
                <w:p w14:paraId="25C73CF9"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677AE3F0"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708752F7" w14:textId="29AE5E81"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6992EFD3" w14:textId="77777777">
              <w:trPr>
                <w:tblCellSpacing w:w="0" w:type="dxa"/>
              </w:trPr>
              <w:tc>
                <w:tcPr>
                  <w:tcW w:w="3608" w:type="dxa"/>
                  <w:shd w:val="clear" w:color="auto" w:fill="ECECEC"/>
                  <w:hideMark/>
                </w:tcPr>
                <w:p w14:paraId="549AA968"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4C61D957"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Form 2 new openings in external walls and provide single storey extension to link offices. Install internal partition.</w:t>
                  </w:r>
                </w:p>
              </w:tc>
              <w:tc>
                <w:tcPr>
                  <w:tcW w:w="0" w:type="auto"/>
                  <w:vMerge/>
                  <w:vAlign w:val="center"/>
                  <w:hideMark/>
                </w:tcPr>
                <w:p w14:paraId="60DBC14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2E1B31AF" w14:textId="77777777">
              <w:trPr>
                <w:tblCellSpacing w:w="0" w:type="dxa"/>
              </w:trPr>
              <w:tc>
                <w:tcPr>
                  <w:tcW w:w="3608" w:type="dxa"/>
                  <w:shd w:val="clear" w:color="auto" w:fill="ECECEC"/>
                  <w:hideMark/>
                </w:tcPr>
                <w:p w14:paraId="4507577B"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45B3DDC1"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23/09/1994 01:00:00</w:t>
                  </w:r>
                </w:p>
              </w:tc>
              <w:tc>
                <w:tcPr>
                  <w:tcW w:w="3600" w:type="dxa"/>
                  <w:shd w:val="clear" w:color="auto" w:fill="ECECEC"/>
                  <w:hideMark/>
                </w:tcPr>
                <w:p w14:paraId="204F0750"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12D84582"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07/04/1995</w:t>
                  </w:r>
                </w:p>
              </w:tc>
              <w:tc>
                <w:tcPr>
                  <w:tcW w:w="0" w:type="auto"/>
                  <w:vMerge/>
                  <w:vAlign w:val="center"/>
                  <w:hideMark/>
                </w:tcPr>
                <w:p w14:paraId="0DEF3D9C"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B820953" w14:textId="77777777">
              <w:trPr>
                <w:tblCellSpacing w:w="0" w:type="dxa"/>
              </w:trPr>
              <w:tc>
                <w:tcPr>
                  <w:tcW w:w="3608" w:type="dxa"/>
                  <w:shd w:val="clear" w:color="auto" w:fill="ECECEC"/>
                  <w:hideMark/>
                </w:tcPr>
                <w:p w14:paraId="644DE043"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1AA15471"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3A312E52"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0BCACD4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07/04/1995</w:t>
                  </w:r>
                </w:p>
              </w:tc>
              <w:tc>
                <w:tcPr>
                  <w:tcW w:w="0" w:type="auto"/>
                  <w:vAlign w:val="center"/>
                  <w:hideMark/>
                </w:tcPr>
                <w:p w14:paraId="7E317C7F"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56AC924A"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3574F242"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4E1F7731">
                <v:rect id="_x0000_i1029" style="width:0;height:.75pt" o:hralign="center" o:hrstd="t" o:hrnoshade="t" o:hr="t" fillcolor="#004269" stroked="f"/>
              </w:pict>
            </w:r>
          </w:p>
          <w:p w14:paraId="627E8B7E"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317F6125" w14:textId="77777777">
              <w:trPr>
                <w:tblCellSpacing w:w="0" w:type="dxa"/>
              </w:trPr>
              <w:tc>
                <w:tcPr>
                  <w:tcW w:w="3608" w:type="dxa"/>
                  <w:shd w:val="clear" w:color="auto" w:fill="ECECEC"/>
                  <w:hideMark/>
                </w:tcPr>
                <w:p w14:paraId="2BBA3F7C"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2322424E"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7" w:history="1">
                    <w:r w:rsidR="0084245B" w:rsidRPr="0084245B">
                      <w:rPr>
                        <w:rFonts w:ascii="Times New Roman" w:eastAsia="Times New Roman" w:hAnsi="Times New Roman" w:cs="Times New Roman"/>
                        <w:b/>
                        <w:bCs/>
                        <w:color w:val="660666"/>
                        <w:sz w:val="27"/>
                        <w:szCs w:val="27"/>
                        <w:u w:val="single"/>
                        <w:shd w:val="clear" w:color="auto" w:fill="ECECEC"/>
                        <w:lang w:eastAsia="en-GB"/>
                      </w:rPr>
                      <w:t>920337</w:t>
                    </w:r>
                  </w:hyperlink>
                </w:p>
              </w:tc>
              <w:tc>
                <w:tcPr>
                  <w:tcW w:w="3600" w:type="dxa"/>
                  <w:shd w:val="clear" w:color="auto" w:fill="ECECEC"/>
                  <w:hideMark/>
                </w:tcPr>
                <w:p w14:paraId="74565E09"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306265D9"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49EA02EF" w14:textId="216C31DD"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6D9418F5" w14:textId="77777777">
              <w:trPr>
                <w:tblCellSpacing w:w="0" w:type="dxa"/>
              </w:trPr>
              <w:tc>
                <w:tcPr>
                  <w:tcW w:w="3608" w:type="dxa"/>
                  <w:shd w:val="clear" w:color="auto" w:fill="ECECEC"/>
                  <w:hideMark/>
                </w:tcPr>
                <w:p w14:paraId="7EBE8581"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6E14A77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New arrowhead railings and gates to front boundary of property with new stone piers.</w:t>
                  </w:r>
                </w:p>
              </w:tc>
              <w:tc>
                <w:tcPr>
                  <w:tcW w:w="0" w:type="auto"/>
                  <w:vMerge/>
                  <w:vAlign w:val="center"/>
                  <w:hideMark/>
                </w:tcPr>
                <w:p w14:paraId="296A498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D696403" w14:textId="77777777">
              <w:trPr>
                <w:tblCellSpacing w:w="0" w:type="dxa"/>
              </w:trPr>
              <w:tc>
                <w:tcPr>
                  <w:tcW w:w="3608" w:type="dxa"/>
                  <w:shd w:val="clear" w:color="auto" w:fill="ECECEC"/>
                  <w:hideMark/>
                </w:tcPr>
                <w:p w14:paraId="658E696F"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236FC00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27/07/1992 01:00:00</w:t>
                  </w:r>
                </w:p>
              </w:tc>
              <w:tc>
                <w:tcPr>
                  <w:tcW w:w="3600" w:type="dxa"/>
                  <w:shd w:val="clear" w:color="auto" w:fill="ECECEC"/>
                  <w:hideMark/>
                </w:tcPr>
                <w:p w14:paraId="1126E4A7"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1C1E83C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04/11/1992</w:t>
                  </w:r>
                </w:p>
              </w:tc>
              <w:tc>
                <w:tcPr>
                  <w:tcW w:w="0" w:type="auto"/>
                  <w:vMerge/>
                  <w:vAlign w:val="center"/>
                  <w:hideMark/>
                </w:tcPr>
                <w:p w14:paraId="59B344F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28FA8198" w14:textId="77777777">
              <w:trPr>
                <w:tblCellSpacing w:w="0" w:type="dxa"/>
              </w:trPr>
              <w:tc>
                <w:tcPr>
                  <w:tcW w:w="3608" w:type="dxa"/>
                  <w:shd w:val="clear" w:color="auto" w:fill="ECECEC"/>
                  <w:hideMark/>
                </w:tcPr>
                <w:p w14:paraId="5F2EAE57"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1CE324FC"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510EA82B"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3A56648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04/11/1992</w:t>
                  </w:r>
                </w:p>
              </w:tc>
              <w:tc>
                <w:tcPr>
                  <w:tcW w:w="0" w:type="auto"/>
                  <w:vAlign w:val="center"/>
                  <w:hideMark/>
                </w:tcPr>
                <w:p w14:paraId="1F5C0A0E"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2D4A7B23"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1D62BC2B"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282C6D2B">
                <v:rect id="_x0000_i1030" style="width:0;height:.75pt" o:hralign="center" o:hrstd="t" o:hrnoshade="t" o:hr="t" fillcolor="#004269" stroked="f"/>
              </w:pict>
            </w:r>
          </w:p>
          <w:p w14:paraId="6FD977EA"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38F468FC" w14:textId="77777777">
              <w:trPr>
                <w:tblCellSpacing w:w="0" w:type="dxa"/>
              </w:trPr>
              <w:tc>
                <w:tcPr>
                  <w:tcW w:w="3608" w:type="dxa"/>
                  <w:shd w:val="clear" w:color="auto" w:fill="ECECEC"/>
                  <w:hideMark/>
                </w:tcPr>
                <w:p w14:paraId="04DA31FD"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41BC72A1"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8" w:history="1">
                    <w:r w:rsidR="0084245B" w:rsidRPr="0084245B">
                      <w:rPr>
                        <w:rFonts w:ascii="Times New Roman" w:eastAsia="Times New Roman" w:hAnsi="Times New Roman" w:cs="Times New Roman"/>
                        <w:b/>
                        <w:bCs/>
                        <w:color w:val="660666"/>
                        <w:sz w:val="27"/>
                        <w:szCs w:val="27"/>
                        <w:u w:val="single"/>
                        <w:shd w:val="clear" w:color="auto" w:fill="ECECEC"/>
                        <w:lang w:eastAsia="en-GB"/>
                      </w:rPr>
                      <w:t>920919</w:t>
                    </w:r>
                  </w:hyperlink>
                </w:p>
              </w:tc>
              <w:tc>
                <w:tcPr>
                  <w:tcW w:w="3600" w:type="dxa"/>
                  <w:shd w:val="clear" w:color="auto" w:fill="ECECEC"/>
                  <w:hideMark/>
                </w:tcPr>
                <w:p w14:paraId="75865B68"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3E6DAB94"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105C1DEB" w14:textId="4EC1AB33"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909355A" w14:textId="77777777">
              <w:trPr>
                <w:tblCellSpacing w:w="0" w:type="dxa"/>
              </w:trPr>
              <w:tc>
                <w:tcPr>
                  <w:tcW w:w="3608" w:type="dxa"/>
                  <w:shd w:val="clear" w:color="auto" w:fill="ECECEC"/>
                  <w:hideMark/>
                </w:tcPr>
                <w:p w14:paraId="136C5042"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3D4FBD1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Erection of new gates, railings and stone piers within the curtilage of a listed building.</w:t>
                  </w:r>
                </w:p>
              </w:tc>
              <w:tc>
                <w:tcPr>
                  <w:tcW w:w="0" w:type="auto"/>
                  <w:vMerge/>
                  <w:vAlign w:val="center"/>
                  <w:hideMark/>
                </w:tcPr>
                <w:p w14:paraId="37169970"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008D8787" w14:textId="77777777">
              <w:trPr>
                <w:tblCellSpacing w:w="0" w:type="dxa"/>
              </w:trPr>
              <w:tc>
                <w:tcPr>
                  <w:tcW w:w="3608" w:type="dxa"/>
                  <w:shd w:val="clear" w:color="auto" w:fill="ECECEC"/>
                  <w:hideMark/>
                </w:tcPr>
                <w:p w14:paraId="7150AB76"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3ECED21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27/07/1992 01:00:00</w:t>
                  </w:r>
                </w:p>
              </w:tc>
              <w:tc>
                <w:tcPr>
                  <w:tcW w:w="3600" w:type="dxa"/>
                  <w:shd w:val="clear" w:color="auto" w:fill="ECECEC"/>
                  <w:hideMark/>
                </w:tcPr>
                <w:p w14:paraId="1F5F934E"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30A2D8F9"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04/11/1992</w:t>
                  </w:r>
                </w:p>
              </w:tc>
              <w:tc>
                <w:tcPr>
                  <w:tcW w:w="0" w:type="auto"/>
                  <w:vMerge/>
                  <w:vAlign w:val="center"/>
                  <w:hideMark/>
                </w:tcPr>
                <w:p w14:paraId="726AA6CA"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466C1A4" w14:textId="77777777">
              <w:trPr>
                <w:tblCellSpacing w:w="0" w:type="dxa"/>
              </w:trPr>
              <w:tc>
                <w:tcPr>
                  <w:tcW w:w="3608" w:type="dxa"/>
                  <w:shd w:val="clear" w:color="auto" w:fill="ECECEC"/>
                  <w:hideMark/>
                </w:tcPr>
                <w:p w14:paraId="5094E822"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7B9A52FD"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6A6EBC21"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3534208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04/11/1992</w:t>
                  </w:r>
                </w:p>
              </w:tc>
              <w:tc>
                <w:tcPr>
                  <w:tcW w:w="0" w:type="auto"/>
                  <w:vAlign w:val="center"/>
                  <w:hideMark/>
                </w:tcPr>
                <w:p w14:paraId="2BD062B0"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251FAA43"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4AD3A594"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4B64C058">
                <v:rect id="_x0000_i1031" style="width:0;height:.75pt" o:hralign="center" o:hrstd="t" o:hrnoshade="t" o:hr="t" fillcolor="#004269" stroked="f"/>
              </w:pict>
            </w:r>
          </w:p>
          <w:p w14:paraId="3484056B"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6A1799DE" w14:textId="77777777">
              <w:trPr>
                <w:tblCellSpacing w:w="0" w:type="dxa"/>
              </w:trPr>
              <w:tc>
                <w:tcPr>
                  <w:tcW w:w="3608" w:type="dxa"/>
                  <w:shd w:val="clear" w:color="auto" w:fill="ECECEC"/>
                  <w:hideMark/>
                </w:tcPr>
                <w:p w14:paraId="47D0ADDE"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2BAAE8E1"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29" w:history="1">
                    <w:r w:rsidR="0084245B" w:rsidRPr="0084245B">
                      <w:rPr>
                        <w:rFonts w:ascii="Times New Roman" w:eastAsia="Times New Roman" w:hAnsi="Times New Roman" w:cs="Times New Roman"/>
                        <w:b/>
                        <w:bCs/>
                        <w:color w:val="660666"/>
                        <w:sz w:val="27"/>
                        <w:szCs w:val="27"/>
                        <w:u w:val="single"/>
                        <w:shd w:val="clear" w:color="auto" w:fill="ECECEC"/>
                        <w:lang w:eastAsia="en-GB"/>
                      </w:rPr>
                      <w:t>920614</w:t>
                    </w:r>
                  </w:hyperlink>
                </w:p>
              </w:tc>
              <w:tc>
                <w:tcPr>
                  <w:tcW w:w="3600" w:type="dxa"/>
                  <w:shd w:val="clear" w:color="auto" w:fill="ECECEC"/>
                  <w:hideMark/>
                </w:tcPr>
                <w:p w14:paraId="56B4C14D"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6F687E56"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16C3A181" w14:textId="76D19B0A"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AB4AED4" w14:textId="77777777">
              <w:trPr>
                <w:tblCellSpacing w:w="0" w:type="dxa"/>
              </w:trPr>
              <w:tc>
                <w:tcPr>
                  <w:tcW w:w="3608" w:type="dxa"/>
                  <w:shd w:val="clear" w:color="auto" w:fill="ECECEC"/>
                  <w:hideMark/>
                </w:tcPr>
                <w:p w14:paraId="2676C8D8"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3603CF3A" w14:textId="746BB034"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Opening of 5'0 arched gateway in unlisted wall adjacent to listed buildings and erection of ceremonial gates.</w:t>
                  </w:r>
                </w:p>
              </w:tc>
              <w:tc>
                <w:tcPr>
                  <w:tcW w:w="0" w:type="auto"/>
                  <w:vMerge/>
                  <w:vAlign w:val="center"/>
                  <w:hideMark/>
                </w:tcPr>
                <w:p w14:paraId="4B31A5D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6204A822" w14:textId="77777777">
              <w:trPr>
                <w:tblCellSpacing w:w="0" w:type="dxa"/>
              </w:trPr>
              <w:tc>
                <w:tcPr>
                  <w:tcW w:w="3608" w:type="dxa"/>
                  <w:shd w:val="clear" w:color="auto" w:fill="ECECEC"/>
                  <w:hideMark/>
                </w:tcPr>
                <w:p w14:paraId="10A3E6EA"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7ADE680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04/06/1992 01:00:00</w:t>
                  </w:r>
                </w:p>
              </w:tc>
              <w:tc>
                <w:tcPr>
                  <w:tcW w:w="3600" w:type="dxa"/>
                  <w:shd w:val="clear" w:color="auto" w:fill="ECECEC"/>
                  <w:hideMark/>
                </w:tcPr>
                <w:p w14:paraId="414B0B79"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7703FCE4"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03/07/1992</w:t>
                  </w:r>
                </w:p>
              </w:tc>
              <w:tc>
                <w:tcPr>
                  <w:tcW w:w="0" w:type="auto"/>
                  <w:vMerge/>
                  <w:vAlign w:val="center"/>
                  <w:hideMark/>
                </w:tcPr>
                <w:p w14:paraId="6F09B228"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70CC8446" w14:textId="77777777">
              <w:trPr>
                <w:tblCellSpacing w:w="0" w:type="dxa"/>
              </w:trPr>
              <w:tc>
                <w:tcPr>
                  <w:tcW w:w="3608" w:type="dxa"/>
                  <w:shd w:val="clear" w:color="auto" w:fill="ECECEC"/>
                  <w:hideMark/>
                </w:tcPr>
                <w:p w14:paraId="67B30713"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5A23653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1AEF4F8B"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69CB496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03/07/1992</w:t>
                  </w:r>
                </w:p>
              </w:tc>
              <w:tc>
                <w:tcPr>
                  <w:tcW w:w="0" w:type="auto"/>
                  <w:vAlign w:val="center"/>
                  <w:hideMark/>
                </w:tcPr>
                <w:p w14:paraId="36CCFB2B"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70FB6198"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76DC0145"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7333D2DF">
                <v:rect id="_x0000_i1032" style="width:0;height:.75pt" o:hralign="center" o:hrstd="t" o:hrnoshade="t" o:hr="t" fillcolor="#004269" stroked="f"/>
              </w:pict>
            </w:r>
          </w:p>
          <w:p w14:paraId="7129BA69"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7AE639DE" w14:textId="77777777">
              <w:trPr>
                <w:tblCellSpacing w:w="0" w:type="dxa"/>
              </w:trPr>
              <w:tc>
                <w:tcPr>
                  <w:tcW w:w="3608" w:type="dxa"/>
                  <w:shd w:val="clear" w:color="auto" w:fill="ECECEC"/>
                  <w:hideMark/>
                </w:tcPr>
                <w:p w14:paraId="68E14235"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24B5D308"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30" w:history="1">
                    <w:r w:rsidR="0084245B" w:rsidRPr="0084245B">
                      <w:rPr>
                        <w:rFonts w:ascii="Times New Roman" w:eastAsia="Times New Roman" w:hAnsi="Times New Roman" w:cs="Times New Roman"/>
                        <w:b/>
                        <w:bCs/>
                        <w:color w:val="660666"/>
                        <w:sz w:val="27"/>
                        <w:szCs w:val="27"/>
                        <w:u w:val="single"/>
                        <w:shd w:val="clear" w:color="auto" w:fill="ECECEC"/>
                        <w:lang w:eastAsia="en-GB"/>
                      </w:rPr>
                      <w:t>920152</w:t>
                    </w:r>
                  </w:hyperlink>
                </w:p>
              </w:tc>
              <w:tc>
                <w:tcPr>
                  <w:tcW w:w="3600" w:type="dxa"/>
                  <w:shd w:val="clear" w:color="auto" w:fill="ECECEC"/>
                  <w:hideMark/>
                </w:tcPr>
                <w:p w14:paraId="6E6DA355"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7F1FF461"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07EF1ADD" w14:textId="6235D4D4"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2F15BCD8" w14:textId="77777777">
              <w:trPr>
                <w:tblCellSpacing w:w="0" w:type="dxa"/>
              </w:trPr>
              <w:tc>
                <w:tcPr>
                  <w:tcW w:w="3608" w:type="dxa"/>
                  <w:shd w:val="clear" w:color="auto" w:fill="ECECEC"/>
                  <w:hideMark/>
                </w:tcPr>
                <w:p w14:paraId="6D46F295"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55D51E90"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Refurbishment and change of use to form two further study bedrooms with associated bathrooms in addition to listed building consent 91/0290/LB</w:t>
                  </w:r>
                </w:p>
              </w:tc>
              <w:tc>
                <w:tcPr>
                  <w:tcW w:w="0" w:type="auto"/>
                  <w:vMerge/>
                  <w:vAlign w:val="center"/>
                  <w:hideMark/>
                </w:tcPr>
                <w:p w14:paraId="6C024B75"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32A52A2" w14:textId="77777777">
              <w:trPr>
                <w:tblCellSpacing w:w="0" w:type="dxa"/>
              </w:trPr>
              <w:tc>
                <w:tcPr>
                  <w:tcW w:w="3608" w:type="dxa"/>
                  <w:shd w:val="clear" w:color="auto" w:fill="ECECEC"/>
                  <w:hideMark/>
                </w:tcPr>
                <w:p w14:paraId="6FFA6F53"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758DC094"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25/02/1992</w:t>
                  </w:r>
                </w:p>
              </w:tc>
              <w:tc>
                <w:tcPr>
                  <w:tcW w:w="3600" w:type="dxa"/>
                  <w:shd w:val="clear" w:color="auto" w:fill="ECECEC"/>
                  <w:hideMark/>
                </w:tcPr>
                <w:p w14:paraId="5A21F0AA"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631A902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03/03/1993</w:t>
                  </w:r>
                </w:p>
              </w:tc>
              <w:tc>
                <w:tcPr>
                  <w:tcW w:w="0" w:type="auto"/>
                  <w:vMerge/>
                  <w:vAlign w:val="center"/>
                  <w:hideMark/>
                </w:tcPr>
                <w:p w14:paraId="0D1A4088"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64E86DAE" w14:textId="77777777">
              <w:trPr>
                <w:tblCellSpacing w:w="0" w:type="dxa"/>
              </w:trPr>
              <w:tc>
                <w:tcPr>
                  <w:tcW w:w="3608" w:type="dxa"/>
                  <w:shd w:val="clear" w:color="auto" w:fill="ECECEC"/>
                  <w:hideMark/>
                </w:tcPr>
                <w:p w14:paraId="49B0F7A7"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2519A39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63A60DEE"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74714C22"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03/03/1993</w:t>
                  </w:r>
                </w:p>
              </w:tc>
              <w:tc>
                <w:tcPr>
                  <w:tcW w:w="0" w:type="auto"/>
                  <w:vAlign w:val="center"/>
                  <w:hideMark/>
                </w:tcPr>
                <w:p w14:paraId="3982AB0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43C49E40"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68F7E89F"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262DAC39">
                <v:rect id="_x0000_i1033" style="width:0;height:.75pt" o:hralign="center" o:hrstd="t" o:hrnoshade="t" o:hr="t" fillcolor="#004269" stroked="f"/>
              </w:pict>
            </w:r>
          </w:p>
          <w:p w14:paraId="09A400C5"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4F119BB4" w14:textId="77777777">
              <w:trPr>
                <w:tblCellSpacing w:w="0" w:type="dxa"/>
              </w:trPr>
              <w:tc>
                <w:tcPr>
                  <w:tcW w:w="3608" w:type="dxa"/>
                  <w:shd w:val="clear" w:color="auto" w:fill="ECECEC"/>
                  <w:hideMark/>
                </w:tcPr>
                <w:p w14:paraId="73BE3358"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62C4B67F"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31" w:history="1">
                    <w:r w:rsidR="0084245B" w:rsidRPr="0084245B">
                      <w:rPr>
                        <w:rFonts w:ascii="Times New Roman" w:eastAsia="Times New Roman" w:hAnsi="Times New Roman" w:cs="Times New Roman"/>
                        <w:b/>
                        <w:bCs/>
                        <w:color w:val="660666"/>
                        <w:sz w:val="27"/>
                        <w:szCs w:val="27"/>
                        <w:u w:val="single"/>
                        <w:shd w:val="clear" w:color="auto" w:fill="ECECEC"/>
                        <w:lang w:eastAsia="en-GB"/>
                      </w:rPr>
                      <w:t>920684</w:t>
                    </w:r>
                  </w:hyperlink>
                </w:p>
              </w:tc>
              <w:tc>
                <w:tcPr>
                  <w:tcW w:w="3600" w:type="dxa"/>
                  <w:shd w:val="clear" w:color="auto" w:fill="ECECEC"/>
                  <w:hideMark/>
                </w:tcPr>
                <w:p w14:paraId="2F9A05F9"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42E3E125"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3B41316B" w14:textId="4632AF25"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37C1C81" w14:textId="77777777">
              <w:trPr>
                <w:tblCellSpacing w:w="0" w:type="dxa"/>
              </w:trPr>
              <w:tc>
                <w:tcPr>
                  <w:tcW w:w="3608" w:type="dxa"/>
                  <w:shd w:val="clear" w:color="auto" w:fill="ECECEC"/>
                  <w:hideMark/>
                </w:tcPr>
                <w:p w14:paraId="718F2D51"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1CCA6FF8" w14:textId="744AC494"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Refurbishment and change of use of listed building to form two further study bedrooms with associated bathrooms in addition to planning permission 91/0291/FD.</w:t>
                  </w:r>
                </w:p>
              </w:tc>
              <w:tc>
                <w:tcPr>
                  <w:tcW w:w="0" w:type="auto"/>
                  <w:vMerge/>
                  <w:vAlign w:val="center"/>
                  <w:hideMark/>
                </w:tcPr>
                <w:p w14:paraId="1D36342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364FA3B1" w14:textId="77777777">
              <w:trPr>
                <w:tblCellSpacing w:w="0" w:type="dxa"/>
              </w:trPr>
              <w:tc>
                <w:tcPr>
                  <w:tcW w:w="3608" w:type="dxa"/>
                  <w:shd w:val="clear" w:color="auto" w:fill="ECECEC"/>
                  <w:hideMark/>
                </w:tcPr>
                <w:p w14:paraId="0B5E5443"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3CD3482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24/02/1992</w:t>
                  </w:r>
                </w:p>
              </w:tc>
              <w:tc>
                <w:tcPr>
                  <w:tcW w:w="3600" w:type="dxa"/>
                  <w:shd w:val="clear" w:color="auto" w:fill="ECECEC"/>
                  <w:hideMark/>
                </w:tcPr>
                <w:p w14:paraId="1085159C"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5C9AAFA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01/03/1993</w:t>
                  </w:r>
                </w:p>
              </w:tc>
              <w:tc>
                <w:tcPr>
                  <w:tcW w:w="0" w:type="auto"/>
                  <w:vMerge/>
                  <w:vAlign w:val="center"/>
                  <w:hideMark/>
                </w:tcPr>
                <w:p w14:paraId="35526DE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55E73A15" w14:textId="77777777">
              <w:trPr>
                <w:tblCellSpacing w:w="0" w:type="dxa"/>
              </w:trPr>
              <w:tc>
                <w:tcPr>
                  <w:tcW w:w="3608" w:type="dxa"/>
                  <w:shd w:val="clear" w:color="auto" w:fill="ECECEC"/>
                  <w:hideMark/>
                </w:tcPr>
                <w:p w14:paraId="2847968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5D6712C8"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56487D03"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35F0CDAF"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01/03/1993</w:t>
                  </w:r>
                </w:p>
              </w:tc>
              <w:tc>
                <w:tcPr>
                  <w:tcW w:w="0" w:type="auto"/>
                  <w:vAlign w:val="center"/>
                  <w:hideMark/>
                </w:tcPr>
                <w:p w14:paraId="720F7422"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22AC09AD"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3CFC07B7"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4134E03F">
                <v:rect id="_x0000_i1034" style="width:0;height:.75pt" o:hralign="center" o:hrstd="t" o:hrnoshade="t" o:hr="t" fillcolor="#004269" stroked="f"/>
              </w:pict>
            </w:r>
          </w:p>
          <w:p w14:paraId="2BC0D777"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1FF9A5EC" w14:textId="77777777">
              <w:trPr>
                <w:tblCellSpacing w:w="0" w:type="dxa"/>
              </w:trPr>
              <w:tc>
                <w:tcPr>
                  <w:tcW w:w="3608" w:type="dxa"/>
                  <w:shd w:val="clear" w:color="auto" w:fill="ECECEC"/>
                  <w:hideMark/>
                </w:tcPr>
                <w:p w14:paraId="2016BDDC"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237E5B4B"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32" w:history="1">
                    <w:r w:rsidR="0084245B" w:rsidRPr="0084245B">
                      <w:rPr>
                        <w:rFonts w:ascii="Times New Roman" w:eastAsia="Times New Roman" w:hAnsi="Times New Roman" w:cs="Times New Roman"/>
                        <w:b/>
                        <w:bCs/>
                        <w:color w:val="660666"/>
                        <w:sz w:val="27"/>
                        <w:szCs w:val="27"/>
                        <w:u w:val="single"/>
                        <w:shd w:val="clear" w:color="auto" w:fill="ECECEC"/>
                        <w:lang w:eastAsia="en-GB"/>
                      </w:rPr>
                      <w:t>910809</w:t>
                    </w:r>
                  </w:hyperlink>
                </w:p>
              </w:tc>
              <w:tc>
                <w:tcPr>
                  <w:tcW w:w="3600" w:type="dxa"/>
                  <w:shd w:val="clear" w:color="auto" w:fill="ECECEC"/>
                  <w:hideMark/>
                </w:tcPr>
                <w:p w14:paraId="418112D4"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0FBC2CE7"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4113643F" w14:textId="2175E806"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4A8C7DF9" w14:textId="77777777">
              <w:trPr>
                <w:tblCellSpacing w:w="0" w:type="dxa"/>
              </w:trPr>
              <w:tc>
                <w:tcPr>
                  <w:tcW w:w="3608" w:type="dxa"/>
                  <w:shd w:val="clear" w:color="auto" w:fill="ECECEC"/>
                  <w:hideMark/>
                </w:tcPr>
                <w:p w14:paraId="475F0AD4"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242F346B"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 xml:space="preserve">Refurbishment and change of use to provide study bedrooms with associated bathrooms and shower rooms </w:t>
                  </w:r>
                  <w:r w:rsidRPr="0084245B">
                    <w:rPr>
                      <w:rFonts w:ascii="Times New Roman" w:eastAsia="Times New Roman" w:hAnsi="Times New Roman" w:cs="Times New Roman"/>
                      <w:sz w:val="24"/>
                      <w:szCs w:val="24"/>
                      <w:lang w:eastAsia="en-GB"/>
                    </w:rPr>
                    <w:lastRenderedPageBreak/>
                    <w:t>plus social rooms communal lounge &amp; dining areas. To form hall of residence for College</w:t>
                  </w:r>
                </w:p>
              </w:tc>
              <w:tc>
                <w:tcPr>
                  <w:tcW w:w="0" w:type="auto"/>
                  <w:vMerge/>
                  <w:vAlign w:val="center"/>
                  <w:hideMark/>
                </w:tcPr>
                <w:p w14:paraId="41FAB8B3"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536153DD" w14:textId="77777777">
              <w:trPr>
                <w:tblCellSpacing w:w="0" w:type="dxa"/>
              </w:trPr>
              <w:tc>
                <w:tcPr>
                  <w:tcW w:w="3608" w:type="dxa"/>
                  <w:shd w:val="clear" w:color="auto" w:fill="ECECEC"/>
                  <w:hideMark/>
                </w:tcPr>
                <w:p w14:paraId="0AC99639"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7294B73C"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20/03/1991</w:t>
                  </w:r>
                </w:p>
              </w:tc>
              <w:tc>
                <w:tcPr>
                  <w:tcW w:w="3600" w:type="dxa"/>
                  <w:shd w:val="clear" w:color="auto" w:fill="ECECEC"/>
                  <w:hideMark/>
                </w:tcPr>
                <w:p w14:paraId="4E467148"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7F74B3FD"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09/07/1991</w:t>
                  </w:r>
                </w:p>
              </w:tc>
              <w:tc>
                <w:tcPr>
                  <w:tcW w:w="0" w:type="auto"/>
                  <w:vMerge/>
                  <w:vAlign w:val="center"/>
                  <w:hideMark/>
                </w:tcPr>
                <w:p w14:paraId="3B29F323"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3A1C84E4" w14:textId="77777777">
              <w:trPr>
                <w:tblCellSpacing w:w="0" w:type="dxa"/>
              </w:trPr>
              <w:tc>
                <w:tcPr>
                  <w:tcW w:w="3608" w:type="dxa"/>
                  <w:shd w:val="clear" w:color="auto" w:fill="ECECEC"/>
                  <w:hideMark/>
                </w:tcPr>
                <w:p w14:paraId="57DB306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0EDDE26D"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714429BD"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5F023610"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09/07/1991</w:t>
                  </w:r>
                </w:p>
              </w:tc>
              <w:tc>
                <w:tcPr>
                  <w:tcW w:w="0" w:type="auto"/>
                  <w:vAlign w:val="center"/>
                  <w:hideMark/>
                </w:tcPr>
                <w:p w14:paraId="72E0EE22"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7322E016"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p w14:paraId="1BFBB437" w14:textId="77777777" w:rsidR="0084245B" w:rsidRPr="0084245B" w:rsidRDefault="005E42CE" w:rsidP="0084245B">
            <w:pPr>
              <w:spacing w:after="0" w:line="240" w:lineRule="auto"/>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pict w14:anchorId="248BAD0D">
                <v:rect id="_x0000_i1035" style="width:0;height:.75pt" o:hralign="center" o:hrstd="t" o:hrnoshade="t" o:hr="t" fillcolor="#004269" stroked="f"/>
              </w:pict>
            </w:r>
          </w:p>
          <w:p w14:paraId="223D5E26"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004"/>
              <w:gridCol w:w="1941"/>
              <w:gridCol w:w="1821"/>
              <w:gridCol w:w="2015"/>
              <w:gridCol w:w="1199"/>
            </w:tblGrid>
            <w:tr w:rsidR="0084245B" w:rsidRPr="0084245B" w14:paraId="43E1FAE3" w14:textId="77777777">
              <w:trPr>
                <w:tblCellSpacing w:w="0" w:type="dxa"/>
              </w:trPr>
              <w:tc>
                <w:tcPr>
                  <w:tcW w:w="3608" w:type="dxa"/>
                  <w:shd w:val="clear" w:color="auto" w:fill="ECECEC"/>
                  <w:hideMark/>
                </w:tcPr>
                <w:p w14:paraId="2751AC2D"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App. No.:</w:t>
                  </w:r>
                </w:p>
              </w:tc>
              <w:tc>
                <w:tcPr>
                  <w:tcW w:w="3608" w:type="dxa"/>
                  <w:hideMark/>
                </w:tcPr>
                <w:p w14:paraId="0347020F" w14:textId="77777777" w:rsidR="0084245B" w:rsidRPr="0084245B" w:rsidRDefault="005E42CE" w:rsidP="0084245B">
                  <w:pPr>
                    <w:spacing w:after="0" w:line="240" w:lineRule="auto"/>
                    <w:rPr>
                      <w:rFonts w:ascii="Times New Roman" w:eastAsia="Times New Roman" w:hAnsi="Times New Roman" w:cs="Times New Roman"/>
                      <w:b/>
                      <w:bCs/>
                      <w:sz w:val="24"/>
                      <w:szCs w:val="24"/>
                      <w:lang w:eastAsia="en-GB"/>
                    </w:rPr>
                  </w:pPr>
                  <w:hyperlink r:id="rId33" w:history="1">
                    <w:r w:rsidR="0084245B" w:rsidRPr="0084245B">
                      <w:rPr>
                        <w:rFonts w:ascii="Times New Roman" w:eastAsia="Times New Roman" w:hAnsi="Times New Roman" w:cs="Times New Roman"/>
                        <w:b/>
                        <w:bCs/>
                        <w:color w:val="660666"/>
                        <w:sz w:val="27"/>
                        <w:szCs w:val="27"/>
                        <w:u w:val="single"/>
                        <w:shd w:val="clear" w:color="auto" w:fill="ECECEC"/>
                        <w:lang w:eastAsia="en-GB"/>
                      </w:rPr>
                      <w:t>910810</w:t>
                    </w:r>
                  </w:hyperlink>
                </w:p>
              </w:tc>
              <w:tc>
                <w:tcPr>
                  <w:tcW w:w="3600" w:type="dxa"/>
                  <w:shd w:val="clear" w:color="auto" w:fill="ECECEC"/>
                  <w:hideMark/>
                </w:tcPr>
                <w:p w14:paraId="5626A668" w14:textId="77777777" w:rsidR="0084245B" w:rsidRPr="0084245B" w:rsidRDefault="0084245B" w:rsidP="0084245B">
                  <w:pPr>
                    <w:spacing w:after="0" w:line="240" w:lineRule="auto"/>
                    <w:rPr>
                      <w:rFonts w:ascii="Times New Roman" w:eastAsia="Times New Roman" w:hAnsi="Times New Roman" w:cs="Times New Roman"/>
                      <w:b/>
                      <w:bCs/>
                      <w:color w:val="000000"/>
                      <w:sz w:val="24"/>
                      <w:szCs w:val="24"/>
                      <w:lang w:eastAsia="en-GB"/>
                    </w:rPr>
                  </w:pPr>
                  <w:r w:rsidRPr="0084245B">
                    <w:rPr>
                      <w:rFonts w:ascii="Times New Roman" w:eastAsia="Times New Roman" w:hAnsi="Times New Roman" w:cs="Times New Roman"/>
                      <w:b/>
                      <w:bCs/>
                      <w:color w:val="000000"/>
                      <w:sz w:val="24"/>
                      <w:szCs w:val="24"/>
                      <w:lang w:eastAsia="en-GB"/>
                    </w:rPr>
                    <w:t>Site Address:</w:t>
                  </w:r>
                </w:p>
              </w:tc>
              <w:tc>
                <w:tcPr>
                  <w:tcW w:w="3600" w:type="dxa"/>
                  <w:hideMark/>
                </w:tcPr>
                <w:p w14:paraId="23CABD06" w14:textId="77777777" w:rsidR="0084245B" w:rsidRPr="0084245B" w:rsidRDefault="0084245B" w:rsidP="0084245B">
                  <w:pPr>
                    <w:spacing w:after="0" w:line="240" w:lineRule="auto"/>
                    <w:rPr>
                      <w:rFonts w:ascii="Times New Roman" w:eastAsia="Times New Roman" w:hAnsi="Times New Roman" w:cs="Times New Roman"/>
                      <w:b/>
                      <w:bCs/>
                      <w:sz w:val="24"/>
                      <w:szCs w:val="24"/>
                      <w:lang w:eastAsia="en-GB"/>
                    </w:rPr>
                  </w:pPr>
                  <w:r w:rsidRPr="0084245B">
                    <w:rPr>
                      <w:rFonts w:ascii="Times New Roman" w:eastAsia="Times New Roman" w:hAnsi="Times New Roman" w:cs="Times New Roman"/>
                      <w:b/>
                      <w:bCs/>
                      <w:sz w:val="24"/>
                      <w:szCs w:val="24"/>
                      <w:lang w:eastAsia="en-GB"/>
                    </w:rPr>
                    <w:t>24 London Road</w:t>
                  </w:r>
                  <w:r w:rsidRPr="0084245B">
                    <w:rPr>
                      <w:rFonts w:ascii="Times New Roman" w:eastAsia="Times New Roman" w:hAnsi="Times New Roman" w:cs="Times New Roman"/>
                      <w:b/>
                      <w:bCs/>
                      <w:sz w:val="24"/>
                      <w:szCs w:val="24"/>
                      <w:lang w:eastAsia="en-GB"/>
                    </w:rPr>
                    <w:br/>
                    <w:t>Reading </w:t>
                  </w:r>
                </w:p>
              </w:tc>
              <w:tc>
                <w:tcPr>
                  <w:tcW w:w="3600" w:type="dxa"/>
                  <w:vMerge w:val="restart"/>
                  <w:hideMark/>
                </w:tcPr>
                <w:p w14:paraId="33C26679" w14:textId="4352EFE4"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1647F7D1" w14:textId="77777777">
              <w:trPr>
                <w:tblCellSpacing w:w="0" w:type="dxa"/>
              </w:trPr>
              <w:tc>
                <w:tcPr>
                  <w:tcW w:w="3608" w:type="dxa"/>
                  <w:shd w:val="clear" w:color="auto" w:fill="ECECEC"/>
                  <w:hideMark/>
                </w:tcPr>
                <w:p w14:paraId="4F62A284"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Description:</w:t>
                  </w:r>
                </w:p>
              </w:tc>
              <w:tc>
                <w:tcPr>
                  <w:tcW w:w="11048" w:type="dxa"/>
                  <w:gridSpan w:val="3"/>
                  <w:hideMark/>
                </w:tcPr>
                <w:p w14:paraId="160189C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Refurbishment and change of use of listed building to form study. Bedrooms with associated bathrooms, shower rooms and social rooms Common lounge and dining area and a wardens bed-sit</w:t>
                  </w:r>
                </w:p>
              </w:tc>
              <w:tc>
                <w:tcPr>
                  <w:tcW w:w="0" w:type="auto"/>
                  <w:vMerge/>
                  <w:vAlign w:val="center"/>
                  <w:hideMark/>
                </w:tcPr>
                <w:p w14:paraId="5410743C"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5E222D2D" w14:textId="77777777">
              <w:trPr>
                <w:tblCellSpacing w:w="0" w:type="dxa"/>
              </w:trPr>
              <w:tc>
                <w:tcPr>
                  <w:tcW w:w="3608" w:type="dxa"/>
                  <w:shd w:val="clear" w:color="auto" w:fill="ECECEC"/>
                  <w:hideMark/>
                </w:tcPr>
                <w:p w14:paraId="61FAD47B"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Received Date:</w:t>
                  </w:r>
                </w:p>
              </w:tc>
              <w:tc>
                <w:tcPr>
                  <w:tcW w:w="3608" w:type="dxa"/>
                  <w:hideMark/>
                </w:tcPr>
                <w:p w14:paraId="6EB65E6E"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20/03/1991</w:t>
                  </w:r>
                </w:p>
              </w:tc>
              <w:tc>
                <w:tcPr>
                  <w:tcW w:w="3600" w:type="dxa"/>
                  <w:shd w:val="clear" w:color="auto" w:fill="ECECEC"/>
                  <w:hideMark/>
                </w:tcPr>
                <w:p w14:paraId="65518371"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Sent Date:</w:t>
                  </w:r>
                </w:p>
              </w:tc>
              <w:tc>
                <w:tcPr>
                  <w:tcW w:w="3600" w:type="dxa"/>
                  <w:hideMark/>
                </w:tcPr>
                <w:p w14:paraId="032C6C08"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09/07/1991</w:t>
                  </w:r>
                </w:p>
              </w:tc>
              <w:tc>
                <w:tcPr>
                  <w:tcW w:w="0" w:type="auto"/>
                  <w:vMerge/>
                  <w:vAlign w:val="center"/>
                  <w:hideMark/>
                </w:tcPr>
                <w:p w14:paraId="5A392A8C"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r>
            <w:tr w:rsidR="0084245B" w:rsidRPr="0084245B" w14:paraId="0D8B1A58" w14:textId="77777777">
              <w:trPr>
                <w:tblCellSpacing w:w="0" w:type="dxa"/>
              </w:trPr>
              <w:tc>
                <w:tcPr>
                  <w:tcW w:w="3608" w:type="dxa"/>
                  <w:shd w:val="clear" w:color="auto" w:fill="ECECEC"/>
                  <w:hideMark/>
                </w:tcPr>
                <w:p w14:paraId="602C12E7"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p>
              </w:tc>
              <w:tc>
                <w:tcPr>
                  <w:tcW w:w="3608" w:type="dxa"/>
                  <w:hideMark/>
                </w:tcPr>
                <w:p w14:paraId="15DE15EA"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c>
                <w:tcPr>
                  <w:tcW w:w="3600" w:type="dxa"/>
                  <w:shd w:val="clear" w:color="auto" w:fill="ECECEC"/>
                  <w:hideMark/>
                </w:tcPr>
                <w:p w14:paraId="03FB7E5D" w14:textId="77777777" w:rsidR="0084245B" w:rsidRPr="0084245B" w:rsidRDefault="0084245B" w:rsidP="0084245B">
                  <w:pPr>
                    <w:spacing w:after="0" w:line="240" w:lineRule="auto"/>
                    <w:rPr>
                      <w:rFonts w:ascii="Times New Roman" w:eastAsia="Times New Roman" w:hAnsi="Times New Roman" w:cs="Times New Roman"/>
                      <w:color w:val="000000"/>
                      <w:sz w:val="24"/>
                      <w:szCs w:val="24"/>
                      <w:lang w:eastAsia="en-GB"/>
                    </w:rPr>
                  </w:pPr>
                  <w:r w:rsidRPr="0084245B">
                    <w:rPr>
                      <w:rFonts w:ascii="Times New Roman" w:eastAsia="Times New Roman" w:hAnsi="Times New Roman" w:cs="Times New Roman"/>
                      <w:color w:val="000000"/>
                      <w:sz w:val="24"/>
                      <w:szCs w:val="24"/>
                      <w:lang w:eastAsia="en-GB"/>
                    </w:rPr>
                    <w:t>Decision Date:</w:t>
                  </w:r>
                </w:p>
              </w:tc>
              <w:tc>
                <w:tcPr>
                  <w:tcW w:w="3600" w:type="dxa"/>
                  <w:hideMark/>
                </w:tcPr>
                <w:p w14:paraId="622B6CC8" w14:textId="77777777" w:rsidR="0084245B" w:rsidRPr="0084245B" w:rsidRDefault="0084245B" w:rsidP="0084245B">
                  <w:pPr>
                    <w:spacing w:after="0" w:line="240" w:lineRule="auto"/>
                    <w:rPr>
                      <w:rFonts w:ascii="Times New Roman" w:eastAsia="Times New Roman" w:hAnsi="Times New Roman" w:cs="Times New Roman"/>
                      <w:sz w:val="24"/>
                      <w:szCs w:val="24"/>
                      <w:lang w:eastAsia="en-GB"/>
                    </w:rPr>
                  </w:pPr>
                  <w:r w:rsidRPr="0084245B">
                    <w:rPr>
                      <w:rFonts w:ascii="Times New Roman" w:eastAsia="Times New Roman" w:hAnsi="Times New Roman" w:cs="Times New Roman"/>
                      <w:sz w:val="24"/>
                      <w:szCs w:val="24"/>
                      <w:lang w:eastAsia="en-GB"/>
                    </w:rPr>
                    <w:t>09/07/1991</w:t>
                  </w:r>
                </w:p>
              </w:tc>
              <w:tc>
                <w:tcPr>
                  <w:tcW w:w="0" w:type="auto"/>
                  <w:vAlign w:val="center"/>
                  <w:hideMark/>
                </w:tcPr>
                <w:p w14:paraId="36F91AEF" w14:textId="77777777" w:rsidR="0084245B" w:rsidRPr="0084245B" w:rsidRDefault="0084245B" w:rsidP="0084245B">
                  <w:pPr>
                    <w:spacing w:after="0" w:line="240" w:lineRule="auto"/>
                    <w:rPr>
                      <w:rFonts w:ascii="Times New Roman" w:eastAsia="Times New Roman" w:hAnsi="Times New Roman" w:cs="Times New Roman"/>
                      <w:sz w:val="20"/>
                      <w:szCs w:val="20"/>
                      <w:lang w:eastAsia="en-GB"/>
                    </w:rPr>
                  </w:pPr>
                </w:p>
              </w:tc>
            </w:tr>
          </w:tbl>
          <w:p w14:paraId="2C7E5B71"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c>
      </w:tr>
      <w:tr w:rsidR="0084245B" w:rsidRPr="0084245B" w14:paraId="5C4C0CE2" w14:textId="77777777" w:rsidTr="0084245B">
        <w:trPr>
          <w:tblCellSpacing w:w="4" w:type="dxa"/>
        </w:trPr>
        <w:tc>
          <w:tcPr>
            <w:tcW w:w="0" w:type="auto"/>
            <w:vAlign w:val="center"/>
            <w:hideMark/>
          </w:tcPr>
          <w:p w14:paraId="7A81B00E" w14:textId="77777777" w:rsidR="0084245B" w:rsidRPr="0084245B" w:rsidRDefault="0084245B" w:rsidP="0084245B">
            <w:pPr>
              <w:spacing w:after="0" w:line="240" w:lineRule="auto"/>
              <w:rPr>
                <w:rFonts w:ascii="Arial" w:eastAsia="Times New Roman" w:hAnsi="Arial" w:cs="Arial"/>
                <w:color w:val="000000"/>
                <w:sz w:val="23"/>
                <w:szCs w:val="23"/>
                <w:lang w:eastAsia="en-GB"/>
              </w:rPr>
            </w:pPr>
          </w:p>
        </w:tc>
      </w:tr>
    </w:tbl>
    <w:p w14:paraId="62B9646C" w14:textId="5C0A5D98" w:rsidR="00782AD5" w:rsidRDefault="0084245B" w:rsidP="0084245B">
      <w:r>
        <w:t xml:space="preserve"> </w:t>
      </w:r>
    </w:p>
    <w:sectPr w:rsidR="00782AD5">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71AFE" w14:textId="77777777" w:rsidR="005E42CE" w:rsidRDefault="005E42CE" w:rsidP="00A94FDE">
      <w:pPr>
        <w:spacing w:after="0" w:line="240" w:lineRule="auto"/>
      </w:pPr>
      <w:r>
        <w:separator/>
      </w:r>
    </w:p>
  </w:endnote>
  <w:endnote w:type="continuationSeparator" w:id="0">
    <w:p w14:paraId="5944B224" w14:textId="77777777" w:rsidR="005E42CE" w:rsidRDefault="005E42CE" w:rsidP="00A9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0C756" w14:textId="77777777" w:rsidR="0054492E" w:rsidRDefault="00544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CCAB4" w14:textId="45BCA16F" w:rsidR="00452A02" w:rsidRDefault="00452A02">
    <w:pPr>
      <w:pStyle w:val="Footer"/>
    </w:pPr>
    <w:r w:rsidRPr="00A94FDE">
      <w:rPr>
        <w:noProof/>
        <w:color w:val="404040" w:themeColor="text1" w:themeTint="BF"/>
      </w:rPr>
      <mc:AlternateContent>
        <mc:Choice Requires="wpg">
          <w:drawing>
            <wp:anchor distT="0" distB="0" distL="114300" distR="114300" simplePos="0" relativeHeight="251659264" behindDoc="0" locked="0" layoutInCell="1" allowOverlap="1" wp14:anchorId="7089FF61" wp14:editId="7917273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90F83" w14:textId="0B3EB6E1" w:rsidR="00452A02" w:rsidRDefault="005E42CE">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52A02">
                                  <w:rPr>
                                    <w:caps/>
                                    <w:color w:val="4472C4" w:themeColor="accent1"/>
                                    <w:sz w:val="20"/>
                                    <w:szCs w:val="20"/>
                                  </w:rPr>
                                  <w:t>Heritage statement – flat 9, 28 lonon Rod</w:t>
                                </w:r>
                              </w:sdtContent>
                            </w:sdt>
                            <w:r w:rsidR="00452A02">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54492E">
                                  <w:rPr>
                                    <w:color w:val="808080" w:themeColor="background1" w:themeShade="80"/>
                                    <w:sz w:val="20"/>
                                    <w:szCs w:val="20"/>
                                  </w:rPr>
                                  <w:t>16</w:t>
                                </w:r>
                                <w:r w:rsidR="00452A02">
                                  <w:rPr>
                                    <w:color w:val="808080" w:themeColor="background1" w:themeShade="80"/>
                                    <w:sz w:val="20"/>
                                    <w:szCs w:val="20"/>
                                  </w:rPr>
                                  <w:t>/0</w:t>
                                </w:r>
                                <w:r w:rsidR="0054492E">
                                  <w:rPr>
                                    <w:color w:val="808080" w:themeColor="background1" w:themeShade="80"/>
                                    <w:sz w:val="20"/>
                                    <w:szCs w:val="20"/>
                                  </w:rPr>
                                  <w:t>6</w:t>
                                </w:r>
                                <w:r w:rsidR="00452A02">
                                  <w:rPr>
                                    <w:color w:val="808080" w:themeColor="background1" w:themeShade="80"/>
                                    <w:sz w:val="20"/>
                                    <w:szCs w:val="20"/>
                                  </w:rPr>
                                  <w:t>/2019</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089FF61"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43B90F83" w14:textId="0B3EB6E1" w:rsidR="00452A02" w:rsidRDefault="005E42CE">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52A02">
                            <w:rPr>
                              <w:caps/>
                              <w:color w:val="4472C4" w:themeColor="accent1"/>
                              <w:sz w:val="20"/>
                              <w:szCs w:val="20"/>
                            </w:rPr>
                            <w:t>Heritage statement – flat 9, 28 lonon Rod</w:t>
                          </w:r>
                        </w:sdtContent>
                      </w:sdt>
                      <w:r w:rsidR="00452A02">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54492E">
                            <w:rPr>
                              <w:color w:val="808080" w:themeColor="background1" w:themeShade="80"/>
                              <w:sz w:val="20"/>
                              <w:szCs w:val="20"/>
                            </w:rPr>
                            <w:t>16</w:t>
                          </w:r>
                          <w:r w:rsidR="00452A02">
                            <w:rPr>
                              <w:color w:val="808080" w:themeColor="background1" w:themeShade="80"/>
                              <w:sz w:val="20"/>
                              <w:szCs w:val="20"/>
                            </w:rPr>
                            <w:t>/0</w:t>
                          </w:r>
                          <w:r w:rsidR="0054492E">
                            <w:rPr>
                              <w:color w:val="808080" w:themeColor="background1" w:themeShade="80"/>
                              <w:sz w:val="20"/>
                              <w:szCs w:val="20"/>
                            </w:rPr>
                            <w:t>6</w:t>
                          </w:r>
                          <w:r w:rsidR="00452A02">
                            <w:rPr>
                              <w:color w:val="808080" w:themeColor="background1" w:themeShade="80"/>
                              <w:sz w:val="20"/>
                              <w:szCs w:val="20"/>
                            </w:rPr>
                            <w:t>/2019</w:t>
                          </w:r>
                        </w:sdtContent>
                      </w:sdt>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2356A" w14:textId="77777777" w:rsidR="0054492E" w:rsidRDefault="00544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B270" w14:textId="77777777" w:rsidR="005E42CE" w:rsidRDefault="005E42CE" w:rsidP="00A94FDE">
      <w:pPr>
        <w:spacing w:after="0" w:line="240" w:lineRule="auto"/>
      </w:pPr>
      <w:r>
        <w:separator/>
      </w:r>
    </w:p>
  </w:footnote>
  <w:footnote w:type="continuationSeparator" w:id="0">
    <w:p w14:paraId="5790306B" w14:textId="77777777" w:rsidR="005E42CE" w:rsidRDefault="005E42CE" w:rsidP="00A94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59A85" w14:textId="77777777" w:rsidR="0054492E" w:rsidRDefault="00544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5198F" w14:textId="77777777" w:rsidR="0054492E" w:rsidRDefault="005449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F707D" w14:textId="77777777" w:rsidR="0054492E" w:rsidRDefault="00544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70"/>
    <w:rsid w:val="00007225"/>
    <w:rsid w:val="00014380"/>
    <w:rsid w:val="00034D45"/>
    <w:rsid w:val="0004729D"/>
    <w:rsid w:val="00051161"/>
    <w:rsid w:val="000653F0"/>
    <w:rsid w:val="00067CD8"/>
    <w:rsid w:val="00073855"/>
    <w:rsid w:val="00080D79"/>
    <w:rsid w:val="00087081"/>
    <w:rsid w:val="000913A5"/>
    <w:rsid w:val="000A5874"/>
    <w:rsid w:val="000A7120"/>
    <w:rsid w:val="000E2CB6"/>
    <w:rsid w:val="001071CE"/>
    <w:rsid w:val="0011617F"/>
    <w:rsid w:val="00123EFA"/>
    <w:rsid w:val="0012676C"/>
    <w:rsid w:val="00132016"/>
    <w:rsid w:val="00133D15"/>
    <w:rsid w:val="00146D03"/>
    <w:rsid w:val="00166538"/>
    <w:rsid w:val="0016673B"/>
    <w:rsid w:val="00172884"/>
    <w:rsid w:val="00182A71"/>
    <w:rsid w:val="00182ED8"/>
    <w:rsid w:val="001A3BF4"/>
    <w:rsid w:val="001B0F35"/>
    <w:rsid w:val="001C3870"/>
    <w:rsid w:val="001D5C00"/>
    <w:rsid w:val="001E5459"/>
    <w:rsid w:val="001E67EB"/>
    <w:rsid w:val="002176EE"/>
    <w:rsid w:val="00221FAC"/>
    <w:rsid w:val="00235B48"/>
    <w:rsid w:val="002464A1"/>
    <w:rsid w:val="00261729"/>
    <w:rsid w:val="00262F1E"/>
    <w:rsid w:val="00270453"/>
    <w:rsid w:val="002B1E4E"/>
    <w:rsid w:val="002D6EAA"/>
    <w:rsid w:val="003166AE"/>
    <w:rsid w:val="00340496"/>
    <w:rsid w:val="00342D0F"/>
    <w:rsid w:val="00366050"/>
    <w:rsid w:val="00373A0C"/>
    <w:rsid w:val="00374F8C"/>
    <w:rsid w:val="003A3980"/>
    <w:rsid w:val="003B4F5C"/>
    <w:rsid w:val="003C540D"/>
    <w:rsid w:val="003D2478"/>
    <w:rsid w:val="003D41FE"/>
    <w:rsid w:val="003E3596"/>
    <w:rsid w:val="003F7068"/>
    <w:rsid w:val="00403905"/>
    <w:rsid w:val="0042773D"/>
    <w:rsid w:val="00435F01"/>
    <w:rsid w:val="00445C78"/>
    <w:rsid w:val="004524DA"/>
    <w:rsid w:val="00452A02"/>
    <w:rsid w:val="00453ABD"/>
    <w:rsid w:val="004726D9"/>
    <w:rsid w:val="00473991"/>
    <w:rsid w:val="004766E4"/>
    <w:rsid w:val="004766E7"/>
    <w:rsid w:val="004901D2"/>
    <w:rsid w:val="004F07E5"/>
    <w:rsid w:val="005022D2"/>
    <w:rsid w:val="00516B24"/>
    <w:rsid w:val="00541D25"/>
    <w:rsid w:val="0054492E"/>
    <w:rsid w:val="0057530C"/>
    <w:rsid w:val="00585D70"/>
    <w:rsid w:val="005C5FA0"/>
    <w:rsid w:val="005D00F5"/>
    <w:rsid w:val="005D03C4"/>
    <w:rsid w:val="005E42CE"/>
    <w:rsid w:val="00613580"/>
    <w:rsid w:val="00624526"/>
    <w:rsid w:val="00636E5D"/>
    <w:rsid w:val="00637792"/>
    <w:rsid w:val="006434D6"/>
    <w:rsid w:val="00670A25"/>
    <w:rsid w:val="00677BAB"/>
    <w:rsid w:val="006805E2"/>
    <w:rsid w:val="006B0002"/>
    <w:rsid w:val="006B22A8"/>
    <w:rsid w:val="006D1B5C"/>
    <w:rsid w:val="006E4B0F"/>
    <w:rsid w:val="006E574D"/>
    <w:rsid w:val="006E6B0A"/>
    <w:rsid w:val="006E6D76"/>
    <w:rsid w:val="006F07F7"/>
    <w:rsid w:val="00724C66"/>
    <w:rsid w:val="00730907"/>
    <w:rsid w:val="00733BD7"/>
    <w:rsid w:val="00743142"/>
    <w:rsid w:val="00763C58"/>
    <w:rsid w:val="00782AD5"/>
    <w:rsid w:val="007B0196"/>
    <w:rsid w:val="007B6809"/>
    <w:rsid w:val="007B6912"/>
    <w:rsid w:val="007C3873"/>
    <w:rsid w:val="007D6C2F"/>
    <w:rsid w:val="007E2858"/>
    <w:rsid w:val="00800A3D"/>
    <w:rsid w:val="008035F3"/>
    <w:rsid w:val="008044C7"/>
    <w:rsid w:val="00827DCA"/>
    <w:rsid w:val="0083239F"/>
    <w:rsid w:val="008348FC"/>
    <w:rsid w:val="0084245B"/>
    <w:rsid w:val="008562D7"/>
    <w:rsid w:val="008607D0"/>
    <w:rsid w:val="00870F02"/>
    <w:rsid w:val="00874BD5"/>
    <w:rsid w:val="008A0751"/>
    <w:rsid w:val="008C5EE0"/>
    <w:rsid w:val="008C7294"/>
    <w:rsid w:val="008F65F9"/>
    <w:rsid w:val="00901EE0"/>
    <w:rsid w:val="00904129"/>
    <w:rsid w:val="00940C1F"/>
    <w:rsid w:val="00953392"/>
    <w:rsid w:val="00957A7E"/>
    <w:rsid w:val="00974E2C"/>
    <w:rsid w:val="009805DD"/>
    <w:rsid w:val="009A1EBF"/>
    <w:rsid w:val="009E1FB9"/>
    <w:rsid w:val="009F0511"/>
    <w:rsid w:val="00A050C7"/>
    <w:rsid w:val="00A11079"/>
    <w:rsid w:val="00A30603"/>
    <w:rsid w:val="00A33275"/>
    <w:rsid w:val="00A374E7"/>
    <w:rsid w:val="00A44F7C"/>
    <w:rsid w:val="00A542DB"/>
    <w:rsid w:val="00A9108C"/>
    <w:rsid w:val="00A912BA"/>
    <w:rsid w:val="00A94E30"/>
    <w:rsid w:val="00A94FDE"/>
    <w:rsid w:val="00AA0725"/>
    <w:rsid w:val="00AA34CF"/>
    <w:rsid w:val="00AA545A"/>
    <w:rsid w:val="00AB40EB"/>
    <w:rsid w:val="00AD54FB"/>
    <w:rsid w:val="00AE1C36"/>
    <w:rsid w:val="00AE7671"/>
    <w:rsid w:val="00B537E5"/>
    <w:rsid w:val="00B55B40"/>
    <w:rsid w:val="00B6658A"/>
    <w:rsid w:val="00B82EDC"/>
    <w:rsid w:val="00BA5E78"/>
    <w:rsid w:val="00BA7149"/>
    <w:rsid w:val="00BB250A"/>
    <w:rsid w:val="00BB5DDB"/>
    <w:rsid w:val="00BF1B29"/>
    <w:rsid w:val="00C00F8F"/>
    <w:rsid w:val="00C67135"/>
    <w:rsid w:val="00C70928"/>
    <w:rsid w:val="00C917FB"/>
    <w:rsid w:val="00CD094E"/>
    <w:rsid w:val="00CE60C8"/>
    <w:rsid w:val="00D01A8F"/>
    <w:rsid w:val="00D0447D"/>
    <w:rsid w:val="00D305F1"/>
    <w:rsid w:val="00D329DD"/>
    <w:rsid w:val="00D33DCC"/>
    <w:rsid w:val="00D44849"/>
    <w:rsid w:val="00D47952"/>
    <w:rsid w:val="00D56374"/>
    <w:rsid w:val="00D64C09"/>
    <w:rsid w:val="00D75939"/>
    <w:rsid w:val="00D858AE"/>
    <w:rsid w:val="00D92F40"/>
    <w:rsid w:val="00DB6520"/>
    <w:rsid w:val="00DB74E3"/>
    <w:rsid w:val="00DD1BA3"/>
    <w:rsid w:val="00DD67D2"/>
    <w:rsid w:val="00DE6DC1"/>
    <w:rsid w:val="00DF6A07"/>
    <w:rsid w:val="00E00A7F"/>
    <w:rsid w:val="00E36402"/>
    <w:rsid w:val="00E562C0"/>
    <w:rsid w:val="00E66AFD"/>
    <w:rsid w:val="00EA79E2"/>
    <w:rsid w:val="00EB02C0"/>
    <w:rsid w:val="00EC0788"/>
    <w:rsid w:val="00EE479F"/>
    <w:rsid w:val="00EE5356"/>
    <w:rsid w:val="00EE75F4"/>
    <w:rsid w:val="00F01300"/>
    <w:rsid w:val="00F21D2F"/>
    <w:rsid w:val="00F27D80"/>
    <w:rsid w:val="00F409D8"/>
    <w:rsid w:val="00F602E8"/>
    <w:rsid w:val="00F72850"/>
    <w:rsid w:val="00F77E0D"/>
    <w:rsid w:val="00FE3AB0"/>
    <w:rsid w:val="00FE74AB"/>
    <w:rsid w:val="00FF5D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6FEC5"/>
  <w15:chartTrackingRefBased/>
  <w15:docId w15:val="{47FCFC4C-46E8-449B-97A4-CF563B2A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AD5"/>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A94FD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4FDE"/>
    <w:rPr>
      <w:i/>
      <w:iCs/>
      <w:color w:val="4472C4" w:themeColor="accent1"/>
    </w:rPr>
  </w:style>
  <w:style w:type="paragraph" w:styleId="Header">
    <w:name w:val="header"/>
    <w:basedOn w:val="Normal"/>
    <w:link w:val="HeaderChar"/>
    <w:uiPriority w:val="99"/>
    <w:unhideWhenUsed/>
    <w:rsid w:val="00A94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FDE"/>
  </w:style>
  <w:style w:type="paragraph" w:styleId="Footer">
    <w:name w:val="footer"/>
    <w:basedOn w:val="Normal"/>
    <w:link w:val="FooterChar"/>
    <w:uiPriority w:val="99"/>
    <w:unhideWhenUsed/>
    <w:qFormat/>
    <w:rsid w:val="00A94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FDE"/>
  </w:style>
  <w:style w:type="paragraph" w:styleId="FootnoteText">
    <w:name w:val="footnote text"/>
    <w:basedOn w:val="Normal"/>
    <w:link w:val="FootnoteTextChar"/>
    <w:uiPriority w:val="99"/>
    <w:semiHidden/>
    <w:unhideWhenUsed/>
    <w:rsid w:val="00782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AD5"/>
    <w:rPr>
      <w:sz w:val="20"/>
      <w:szCs w:val="20"/>
    </w:rPr>
  </w:style>
  <w:style w:type="character" w:styleId="FootnoteReference">
    <w:name w:val="footnote reference"/>
    <w:basedOn w:val="DefaultParagraphFont"/>
    <w:uiPriority w:val="99"/>
    <w:semiHidden/>
    <w:unhideWhenUsed/>
    <w:rsid w:val="00782AD5"/>
    <w:rPr>
      <w:vertAlign w:val="superscript"/>
    </w:rPr>
  </w:style>
  <w:style w:type="character" w:customStyle="1" w:styleId="Heading1Char">
    <w:name w:val="Heading 1 Char"/>
    <w:basedOn w:val="DefaultParagraphFont"/>
    <w:link w:val="Heading1"/>
    <w:uiPriority w:val="9"/>
    <w:rsid w:val="00782AD5"/>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A33275"/>
    <w:pPr>
      <w:ind w:left="720"/>
      <w:contextualSpacing/>
    </w:pPr>
  </w:style>
  <w:style w:type="character" w:styleId="CommentReference">
    <w:name w:val="annotation reference"/>
    <w:basedOn w:val="DefaultParagraphFont"/>
    <w:uiPriority w:val="99"/>
    <w:semiHidden/>
    <w:unhideWhenUsed/>
    <w:rsid w:val="00EE479F"/>
    <w:rPr>
      <w:sz w:val="16"/>
      <w:szCs w:val="16"/>
    </w:rPr>
  </w:style>
  <w:style w:type="paragraph" w:styleId="CommentText">
    <w:name w:val="annotation text"/>
    <w:basedOn w:val="Normal"/>
    <w:link w:val="CommentTextChar"/>
    <w:uiPriority w:val="99"/>
    <w:semiHidden/>
    <w:unhideWhenUsed/>
    <w:rsid w:val="00EE479F"/>
    <w:pPr>
      <w:spacing w:line="240" w:lineRule="auto"/>
    </w:pPr>
    <w:rPr>
      <w:sz w:val="20"/>
      <w:szCs w:val="20"/>
    </w:rPr>
  </w:style>
  <w:style w:type="character" w:customStyle="1" w:styleId="CommentTextChar">
    <w:name w:val="Comment Text Char"/>
    <w:basedOn w:val="DefaultParagraphFont"/>
    <w:link w:val="CommentText"/>
    <w:uiPriority w:val="99"/>
    <w:semiHidden/>
    <w:rsid w:val="00EE479F"/>
    <w:rPr>
      <w:sz w:val="20"/>
      <w:szCs w:val="20"/>
    </w:rPr>
  </w:style>
  <w:style w:type="paragraph" w:styleId="CommentSubject">
    <w:name w:val="annotation subject"/>
    <w:basedOn w:val="CommentText"/>
    <w:next w:val="CommentText"/>
    <w:link w:val="CommentSubjectChar"/>
    <w:uiPriority w:val="99"/>
    <w:semiHidden/>
    <w:unhideWhenUsed/>
    <w:rsid w:val="00EE479F"/>
    <w:rPr>
      <w:b/>
      <w:bCs/>
    </w:rPr>
  </w:style>
  <w:style w:type="character" w:customStyle="1" w:styleId="CommentSubjectChar">
    <w:name w:val="Comment Subject Char"/>
    <w:basedOn w:val="CommentTextChar"/>
    <w:link w:val="CommentSubject"/>
    <w:uiPriority w:val="99"/>
    <w:semiHidden/>
    <w:rsid w:val="00EE479F"/>
    <w:rPr>
      <w:b/>
      <w:bCs/>
      <w:sz w:val="20"/>
      <w:szCs w:val="20"/>
    </w:rPr>
  </w:style>
  <w:style w:type="paragraph" w:styleId="BalloonText">
    <w:name w:val="Balloon Text"/>
    <w:basedOn w:val="Normal"/>
    <w:link w:val="BalloonTextChar"/>
    <w:uiPriority w:val="99"/>
    <w:semiHidden/>
    <w:unhideWhenUsed/>
    <w:rsid w:val="00EE4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79F"/>
    <w:rPr>
      <w:rFonts w:ascii="Segoe UI" w:hAnsi="Segoe UI" w:cs="Segoe UI"/>
      <w:sz w:val="18"/>
      <w:szCs w:val="18"/>
    </w:rPr>
  </w:style>
  <w:style w:type="paragraph" w:styleId="Title">
    <w:name w:val="Title"/>
    <w:basedOn w:val="Normal"/>
    <w:next w:val="Normal"/>
    <w:link w:val="TitleChar"/>
    <w:uiPriority w:val="10"/>
    <w:qFormat/>
    <w:rsid w:val="00123E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F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84245B"/>
    <w:rPr>
      <w:color w:val="0000FF"/>
      <w:u w:val="single"/>
    </w:rPr>
  </w:style>
  <w:style w:type="character" w:styleId="Strong">
    <w:name w:val="Strong"/>
    <w:basedOn w:val="DefaultParagraphFont"/>
    <w:uiPriority w:val="22"/>
    <w:qFormat/>
    <w:rsid w:val="0084245B"/>
    <w:rPr>
      <w:b/>
      <w:bCs/>
    </w:rPr>
  </w:style>
  <w:style w:type="paragraph" w:customStyle="1" w:styleId="gmail-msonospacing">
    <w:name w:val="gmail-msonospacing"/>
    <w:basedOn w:val="Normal"/>
    <w:rsid w:val="00A3060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242835">
      <w:bodyDiv w:val="1"/>
      <w:marLeft w:val="0"/>
      <w:marRight w:val="0"/>
      <w:marTop w:val="0"/>
      <w:marBottom w:val="0"/>
      <w:divBdr>
        <w:top w:val="none" w:sz="0" w:space="0" w:color="auto"/>
        <w:left w:val="none" w:sz="0" w:space="0" w:color="auto"/>
        <w:bottom w:val="none" w:sz="0" w:space="0" w:color="auto"/>
        <w:right w:val="none" w:sz="0" w:space="0" w:color="auto"/>
      </w:divBdr>
    </w:div>
    <w:div w:id="1669551657">
      <w:bodyDiv w:val="1"/>
      <w:marLeft w:val="0"/>
      <w:marRight w:val="0"/>
      <w:marTop w:val="0"/>
      <w:marBottom w:val="0"/>
      <w:divBdr>
        <w:top w:val="none" w:sz="0" w:space="0" w:color="auto"/>
        <w:left w:val="none" w:sz="0" w:space="0" w:color="auto"/>
        <w:bottom w:val="none" w:sz="0" w:space="0" w:color="auto"/>
        <w:right w:val="none" w:sz="0" w:space="0" w:color="auto"/>
      </w:divBdr>
    </w:div>
    <w:div w:id="193458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emf"/><Relationship Id="rId26" Type="http://schemas.openxmlformats.org/officeDocument/2006/relationships/hyperlink" Target="http://planning.reading.gov.uk/fastweb_PL/detail.asp?AltRef=940056&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emf"/><Relationship Id="rId25" Type="http://schemas.openxmlformats.org/officeDocument/2006/relationships/hyperlink" Target="http://planning.reading.gov.uk/fastweb_PL/detail.asp?AltRef=940055&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3" Type="http://schemas.openxmlformats.org/officeDocument/2006/relationships/hyperlink" Target="http://planning.reading.gov.uk/fastweb_PL/detail.asp?AltRef=910810&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hyperlink" Target="http://planning.reading.gov.uk/fastweb_PL/detail.asp?AltRef=920614&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planning.reading.gov.uk/fastweb_PL/detail.asp?AltRef=960895&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2" Type="http://schemas.openxmlformats.org/officeDocument/2006/relationships/hyperlink" Target="http://planning.reading.gov.uk/fastweb_PL/detail.asp?AltRef=910809&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hyperlink" Target="http://planning.reading.gov.uk/fastweb_PL/detail.asp?AltRef=121002&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28" Type="http://schemas.openxmlformats.org/officeDocument/2006/relationships/hyperlink" Target="http://planning.reading.gov.uk/fastweb_PL/detail.asp?AltRef=920919&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hyperlink" Target="http://planning.reading.gov.uk/fastweb_PL/detail.asp?AltRef=920684&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planning.reading.gov.uk/fastweb_PL/detail.asp?AltRef=150730&amp;Scroll=2&amp;ApplicationNumber=&amp;AddressPrefix=&amp;Postcode=RG1+5AQ&amp;CaseOfficer=&amp;ParishName=&amp;AreaTeam=&amp;WardMember=&amp;Consultant=&amp;DateReceivedStart=&amp;DateReceivedEnd=&amp;DateDecidedStart=&amp;DateDecidedEnd=&amp;Locality=&amp;AgentName=&amp;ApplicantName=&amp;ShowDecided=&amp;Decision_Made=&amp;DecisionDescription=&amp;Sort1=FullAddressPrefix&amp;Sort2=DateReceived+DESC" TargetMode="External"/><Relationship Id="rId27" Type="http://schemas.openxmlformats.org/officeDocument/2006/relationships/hyperlink" Target="http://planning.reading.gov.uk/fastweb_PL/detail.asp?AltRef=920337&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0" Type="http://schemas.openxmlformats.org/officeDocument/2006/relationships/hyperlink" Target="http://planning.reading.gov.uk/fastweb_PL/detail.asp?AltRef=920152&amp;ApplicationNumber=&amp;AddressPrefix=24+london+road&amp;Postcode=&amp;CaseOfficer=&amp;ParishName=&amp;AreaTeam=&amp;WardMember=&amp;Consultant=&amp;DateReceivedStart=&amp;DateReceivedEnd=&amp;DateDecidedStart=&amp;DateDecidedEnd=&amp;Locality=&amp;AgentName=&amp;ApplicantName=&amp;ShowDecided=&amp;Decision_Made=&amp;DecisionDescription=&amp;Sort1=FullAddressPrefix&amp;Sort2=DateReceived+DESC&amp;Submit=Search"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9E2F6-F181-4012-A68C-1D9A4DB51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2751</TotalTime>
  <Pages>11</Pages>
  <Words>2843</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Heritage statement – flat 9, 28 lonon Rod</vt:lpstr>
    </vt:vector>
  </TitlesOfParts>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statement – flat 9, 28 lonon Rod</dc:title>
  <dc:subject>16/06/2019</dc:subject>
  <dc:creator>Peter Pratelli</dc:creator>
  <cp:keywords/>
  <dc:description/>
  <cp:lastModifiedBy>Peter Pratelli</cp:lastModifiedBy>
  <cp:revision>37</cp:revision>
  <dcterms:created xsi:type="dcterms:W3CDTF">2019-03-02T11:50:00Z</dcterms:created>
  <dcterms:modified xsi:type="dcterms:W3CDTF">2019-06-16T12:41:00Z</dcterms:modified>
</cp:coreProperties>
</file>