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976DDA"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976DDA">
        <w:rPr>
          <w:rFonts w:ascii="Trebuchet MS" w:hAnsi="Trebuchet MS"/>
          <w:szCs w:val="24"/>
        </w:rPr>
        <w:t>07/06/19</w:t>
      </w:r>
    </w:p>
    <w:p w:rsidR="00A0641B" w:rsidRPr="00976DDA"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976DDA">
        <w:rPr>
          <w:rFonts w:ascii="Trebuchet MS" w:hAnsi="Trebuchet MS"/>
          <w:szCs w:val="24"/>
        </w:rPr>
        <w:t>190559/FUL</w:t>
      </w:r>
    </w:p>
    <w:p w:rsidR="0037116B" w:rsidRPr="00976DDA"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976DDA">
        <w:rPr>
          <w:rFonts w:ascii="Trebuchet MS" w:hAnsi="Trebuchet MS"/>
          <w:szCs w:val="24"/>
        </w:rPr>
        <w:t>22 Hatherley Road</w:t>
      </w:r>
    </w:p>
    <w:p w:rsidR="00A7635C" w:rsidRPr="00976DDA"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976DDA">
        <w:rPr>
          <w:rFonts w:ascii="Trebuchet MS" w:hAnsi="Trebuchet MS"/>
          <w:szCs w:val="24"/>
        </w:rPr>
        <w:t>Single storey rear extension</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976DDA" w:rsidRPr="00976DDA" w:rsidRDefault="00976DDA" w:rsidP="00A0641B">
      <w:pPr>
        <w:spacing w:line="240" w:lineRule="auto"/>
        <w:rPr>
          <w:rFonts w:ascii="Trebuchet MS" w:hAnsi="Trebuchet MS"/>
          <w:szCs w:val="24"/>
        </w:rPr>
      </w:pPr>
      <w:r>
        <w:rPr>
          <w:rFonts w:ascii="Trebuchet MS" w:hAnsi="Trebuchet MS"/>
          <w:szCs w:val="24"/>
        </w:rPr>
        <w:t xml:space="preserve">The application site is a two storey mid-terraced dwelling with a pitched roof and an original two storey rear gable. The dwelling benefits from a single storey extension beyond the rear gable, and a loft conversion with a large, rear box dormer. The dwelling is set within a narrow plot, with low boundary walls to the adjoining dwellings. The surrounding area is predominantly residential. Many of the neighbouring dwellings have been variously extended, most benefiting from large box dormer extensions. The site is located within an Article 4 area, controlling the change of use from C3 to C4.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976DDA" w:rsidRPr="00976DDA" w:rsidRDefault="00976DDA" w:rsidP="00A0641B">
      <w:pPr>
        <w:spacing w:line="240" w:lineRule="auto"/>
        <w:rPr>
          <w:rFonts w:ascii="Trebuchet MS" w:hAnsi="Trebuchet MS"/>
          <w:szCs w:val="24"/>
        </w:rPr>
      </w:pPr>
      <w:r>
        <w:rPr>
          <w:rFonts w:ascii="Trebuchet MS" w:hAnsi="Trebuchet MS"/>
          <w:szCs w:val="24"/>
        </w:rPr>
        <w:t xml:space="preserve">The proposal is for a single storey rear </w:t>
      </w:r>
      <w:r w:rsidR="00D077B7">
        <w:rPr>
          <w:rFonts w:ascii="Trebuchet MS" w:hAnsi="Trebuchet MS"/>
          <w:szCs w:val="24"/>
        </w:rPr>
        <w:t xml:space="preserve">extension. The proposed would extend beyond the existing rear extension at a width of 2.8m, projecting to an additional depth of 4m. The proposal would have a flat roof to match the existing, at a height of 2.8m. Windows would be located to the rear and northward side elevations. Materials have been selected to match those of the existing dwelling.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CD28F1" w:rsidRDefault="00C0147F" w:rsidP="0037116B">
      <w:pPr>
        <w:spacing w:line="240" w:lineRule="auto"/>
        <w:rPr>
          <w:rFonts w:ascii="Trebuchet MS" w:hAnsi="Trebuchet MS"/>
          <w:szCs w:val="24"/>
        </w:rPr>
      </w:pPr>
      <w:r>
        <w:rPr>
          <w:rFonts w:ascii="Trebuchet MS" w:hAnsi="Trebuchet MS"/>
          <w:szCs w:val="24"/>
        </w:rPr>
        <w:t>The applicant</w:t>
      </w:r>
      <w:r w:rsidR="00A0641B" w:rsidRPr="007C55A2">
        <w:rPr>
          <w:rFonts w:ascii="Trebuchet MS" w:hAnsi="Trebuchet MS"/>
          <w:szCs w:val="24"/>
        </w:rPr>
        <w:t xml:space="preserve"> supplied the following, received</w:t>
      </w:r>
      <w:r>
        <w:rPr>
          <w:rFonts w:ascii="Trebuchet MS" w:hAnsi="Trebuchet MS"/>
          <w:szCs w:val="24"/>
        </w:rPr>
        <w:t xml:space="preserve"> </w:t>
      </w:r>
      <w:r w:rsidR="00D077B7">
        <w:rPr>
          <w:rFonts w:ascii="Trebuchet MS" w:hAnsi="Trebuchet MS"/>
          <w:szCs w:val="24"/>
        </w:rPr>
        <w:t>04/04/19:</w:t>
      </w:r>
    </w:p>
    <w:p w:rsidR="00D077B7" w:rsidRDefault="00D077B7" w:rsidP="0037116B">
      <w:pPr>
        <w:spacing w:line="240" w:lineRule="auto"/>
        <w:rPr>
          <w:rFonts w:ascii="Trebuchet MS" w:hAnsi="Trebuchet MS"/>
          <w:szCs w:val="24"/>
        </w:rPr>
      </w:pPr>
      <w:r>
        <w:rPr>
          <w:rFonts w:ascii="Trebuchet MS" w:hAnsi="Trebuchet MS"/>
          <w:szCs w:val="24"/>
        </w:rPr>
        <w:t>Drawing No: PL-01 – Site Location</w:t>
      </w:r>
    </w:p>
    <w:p w:rsidR="00D077B7" w:rsidRDefault="00D077B7" w:rsidP="0037116B">
      <w:pPr>
        <w:spacing w:line="240" w:lineRule="auto"/>
        <w:rPr>
          <w:rFonts w:ascii="Trebuchet MS" w:hAnsi="Trebuchet MS"/>
          <w:szCs w:val="24"/>
        </w:rPr>
      </w:pPr>
      <w:r>
        <w:rPr>
          <w:rFonts w:ascii="Trebuchet MS" w:hAnsi="Trebuchet MS"/>
          <w:szCs w:val="24"/>
        </w:rPr>
        <w:t>Drawing No: PL-03 – Existing and Proposed Site Plans</w:t>
      </w:r>
    </w:p>
    <w:p w:rsidR="00D077B7" w:rsidRDefault="00D077B7" w:rsidP="0037116B">
      <w:pPr>
        <w:spacing w:line="240" w:lineRule="auto"/>
        <w:rPr>
          <w:rFonts w:ascii="Trebuchet MS" w:hAnsi="Trebuchet MS"/>
          <w:szCs w:val="24"/>
        </w:rPr>
      </w:pPr>
      <w:r>
        <w:rPr>
          <w:rFonts w:ascii="Trebuchet MS" w:hAnsi="Trebuchet MS"/>
          <w:szCs w:val="24"/>
        </w:rPr>
        <w:t>Drawing No: PL-05 – Proposed Site Plan</w:t>
      </w:r>
    </w:p>
    <w:p w:rsidR="00D077B7" w:rsidRDefault="00D077B7" w:rsidP="0037116B">
      <w:pPr>
        <w:spacing w:line="240" w:lineRule="auto"/>
        <w:rPr>
          <w:rFonts w:ascii="Trebuchet MS" w:hAnsi="Trebuchet MS"/>
          <w:szCs w:val="24"/>
        </w:rPr>
      </w:pPr>
      <w:r>
        <w:rPr>
          <w:rFonts w:ascii="Trebuchet MS" w:hAnsi="Trebuchet MS"/>
          <w:szCs w:val="24"/>
        </w:rPr>
        <w:t>Drawing No: PL-10 – Existing Floor and Roof Plans</w:t>
      </w:r>
    </w:p>
    <w:p w:rsidR="00D077B7" w:rsidRDefault="00D077B7" w:rsidP="0037116B">
      <w:pPr>
        <w:spacing w:line="240" w:lineRule="auto"/>
        <w:rPr>
          <w:rFonts w:ascii="Trebuchet MS" w:hAnsi="Trebuchet MS"/>
          <w:szCs w:val="24"/>
        </w:rPr>
      </w:pPr>
      <w:r>
        <w:rPr>
          <w:rFonts w:ascii="Trebuchet MS" w:hAnsi="Trebuchet MS"/>
          <w:szCs w:val="24"/>
        </w:rPr>
        <w:t>Drawing No: PL-06 – Proposed Floor and Roof Plans</w:t>
      </w:r>
    </w:p>
    <w:p w:rsidR="00D077B7" w:rsidRDefault="00D077B7" w:rsidP="0037116B">
      <w:pPr>
        <w:spacing w:line="240" w:lineRule="auto"/>
        <w:rPr>
          <w:rFonts w:ascii="Trebuchet MS" w:hAnsi="Trebuchet MS"/>
          <w:szCs w:val="24"/>
        </w:rPr>
      </w:pPr>
      <w:r>
        <w:rPr>
          <w:rFonts w:ascii="Trebuchet MS" w:hAnsi="Trebuchet MS"/>
          <w:szCs w:val="24"/>
        </w:rPr>
        <w:t>Drawing No: PL-04 – Existing Elevations</w:t>
      </w:r>
    </w:p>
    <w:p w:rsidR="00D077B7" w:rsidRDefault="00D077B7" w:rsidP="0037116B">
      <w:pPr>
        <w:spacing w:line="240" w:lineRule="auto"/>
        <w:rPr>
          <w:rFonts w:ascii="Trebuchet MS" w:hAnsi="Trebuchet MS"/>
          <w:szCs w:val="24"/>
        </w:rPr>
      </w:pPr>
      <w:r>
        <w:rPr>
          <w:rFonts w:ascii="Trebuchet MS" w:hAnsi="Trebuchet MS"/>
          <w:szCs w:val="24"/>
        </w:rPr>
        <w:t>Drawing No: PL-07 – Proposed Elevations</w:t>
      </w:r>
    </w:p>
    <w:p w:rsidR="00D077B7" w:rsidRDefault="00D077B7" w:rsidP="0037116B">
      <w:pPr>
        <w:spacing w:line="240" w:lineRule="auto"/>
        <w:rPr>
          <w:rFonts w:ascii="Trebuchet MS" w:hAnsi="Trebuchet MS"/>
          <w:szCs w:val="24"/>
        </w:rPr>
      </w:pPr>
      <w:r>
        <w:rPr>
          <w:rFonts w:ascii="Trebuchet MS" w:hAnsi="Trebuchet MS"/>
          <w:szCs w:val="24"/>
        </w:rPr>
        <w:t>Subsequently the agent supplied the following, received on 29/04/19:</w:t>
      </w:r>
    </w:p>
    <w:p w:rsidR="00D077B7" w:rsidRDefault="00D077B7" w:rsidP="0037116B">
      <w:pPr>
        <w:spacing w:line="240" w:lineRule="auto"/>
        <w:rPr>
          <w:rFonts w:ascii="Trebuchet MS" w:hAnsi="Trebuchet MS"/>
          <w:szCs w:val="24"/>
        </w:rPr>
      </w:pPr>
      <w:r>
        <w:rPr>
          <w:rFonts w:ascii="Trebuchet MS" w:hAnsi="Trebuchet MS"/>
          <w:szCs w:val="24"/>
        </w:rPr>
        <w:t>Drawing No: PL-05 Rev. B –</w:t>
      </w:r>
      <w:r w:rsidR="002E6C43">
        <w:rPr>
          <w:rFonts w:ascii="Trebuchet MS" w:hAnsi="Trebuchet MS"/>
          <w:szCs w:val="24"/>
        </w:rPr>
        <w:t xml:space="preserve"> Prop</w:t>
      </w:r>
      <w:r>
        <w:rPr>
          <w:rFonts w:ascii="Trebuchet MS" w:hAnsi="Trebuchet MS"/>
          <w:szCs w:val="24"/>
        </w:rPr>
        <w:t>o</w:t>
      </w:r>
      <w:r w:rsidR="002E6C43">
        <w:rPr>
          <w:rFonts w:ascii="Trebuchet MS" w:hAnsi="Trebuchet MS"/>
          <w:szCs w:val="24"/>
        </w:rPr>
        <w:t>s</w:t>
      </w:r>
      <w:r>
        <w:rPr>
          <w:rFonts w:ascii="Trebuchet MS" w:hAnsi="Trebuchet MS"/>
          <w:szCs w:val="24"/>
        </w:rPr>
        <w:t xml:space="preserve">ed </w:t>
      </w:r>
      <w:r w:rsidR="002E6C43">
        <w:rPr>
          <w:rFonts w:ascii="Trebuchet MS" w:hAnsi="Trebuchet MS"/>
          <w:szCs w:val="24"/>
        </w:rPr>
        <w:t>Floor and Roof Plans</w:t>
      </w:r>
    </w:p>
    <w:p w:rsidR="0049344A" w:rsidRPr="007C55A2" w:rsidRDefault="002E6C43" w:rsidP="0037116B">
      <w:pPr>
        <w:spacing w:line="240" w:lineRule="auto"/>
        <w:rPr>
          <w:rFonts w:ascii="Trebuchet MS" w:hAnsi="Trebuchet MS"/>
          <w:szCs w:val="24"/>
        </w:rPr>
      </w:pPr>
      <w:r>
        <w:rPr>
          <w:rFonts w:ascii="Trebuchet MS" w:hAnsi="Trebuchet MS"/>
          <w:szCs w:val="24"/>
        </w:rPr>
        <w:t>Drawing No: PL-06 Rev. B – Proposed Elevations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2E6C43" w:rsidRPr="002E6C43" w:rsidRDefault="002E6C43" w:rsidP="00A0641B">
      <w:pPr>
        <w:spacing w:line="240" w:lineRule="auto"/>
        <w:rPr>
          <w:rFonts w:ascii="Trebuchet MS" w:hAnsi="Trebuchet MS"/>
          <w:szCs w:val="24"/>
        </w:rPr>
      </w:pPr>
      <w:r>
        <w:rPr>
          <w:rFonts w:ascii="Trebuchet MS" w:hAnsi="Trebuchet MS"/>
          <w:szCs w:val="24"/>
        </w:rPr>
        <w:t>190560/CLP – Rear box dormer – Permitted 29/05/19</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P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2E6C43">
        <w:rPr>
          <w:rFonts w:ascii="Trebuchet MS" w:hAnsi="Trebuchet MS"/>
          <w:szCs w:val="24"/>
        </w:rPr>
        <w:t xml:space="preserve"> 20 and 24 Hatherley Road and 27 and 29 Donnington Gardens </w:t>
      </w:r>
      <w:r w:rsidR="00CD28F1">
        <w:rPr>
          <w:rFonts w:ascii="Trebuchet MS" w:hAnsi="Trebuchet MS"/>
          <w:szCs w:val="24"/>
        </w:rPr>
        <w:t xml:space="preserve">were consulted by letter. </w:t>
      </w:r>
      <w:r w:rsidR="002E6C43">
        <w:rPr>
          <w:rFonts w:ascii="Trebuchet MS" w:hAnsi="Trebuchet MS"/>
          <w:szCs w:val="24"/>
        </w:rPr>
        <w:t xml:space="preserve">A </w:t>
      </w:r>
      <w:r>
        <w:rPr>
          <w:rFonts w:ascii="Trebuchet MS" w:hAnsi="Trebuchet MS"/>
          <w:szCs w:val="24"/>
        </w:rPr>
        <w:t>site notice</w:t>
      </w:r>
      <w:r w:rsidR="002E6C43">
        <w:rPr>
          <w:rFonts w:ascii="Trebuchet MS" w:hAnsi="Trebuchet MS"/>
          <w:szCs w:val="24"/>
        </w:rPr>
        <w:t>s was</w:t>
      </w:r>
      <w:r>
        <w:rPr>
          <w:rFonts w:ascii="Trebuchet MS" w:hAnsi="Trebuchet MS"/>
          <w:szCs w:val="24"/>
        </w:rPr>
        <w:t xml:space="preserve"> displayed. </w:t>
      </w:r>
      <w:r w:rsidR="002E6C43">
        <w:rPr>
          <w:rFonts w:ascii="Trebuchet MS" w:hAnsi="Trebuchet MS"/>
          <w:szCs w:val="24"/>
        </w:rPr>
        <w:t xml:space="preserve">No </w:t>
      </w:r>
      <w:r w:rsidR="00CD28F1">
        <w:rPr>
          <w:rFonts w:ascii="Trebuchet MS" w:hAnsi="Trebuchet MS"/>
          <w:szCs w:val="24"/>
        </w:rPr>
        <w:t>letters of representation were received.</w:t>
      </w:r>
    </w:p>
    <w:p w:rsidR="0049344A" w:rsidRDefault="0049344A" w:rsidP="00A0641B">
      <w:pPr>
        <w:spacing w:line="240" w:lineRule="auto"/>
        <w:rPr>
          <w:rFonts w:ascii="Trebuchet MS" w:hAnsi="Trebuchet MS"/>
          <w:b/>
          <w:szCs w:val="24"/>
        </w:rPr>
      </w:pPr>
      <w:r>
        <w:rPr>
          <w:rFonts w:ascii="Trebuchet MS" w:hAnsi="Trebuchet MS"/>
          <w:b/>
          <w:szCs w:val="24"/>
        </w:rPr>
        <w:t>Summary of discussion with agent</w:t>
      </w:r>
    </w:p>
    <w:p w:rsidR="0049344A" w:rsidRPr="0049344A" w:rsidRDefault="0049344A" w:rsidP="00A0641B">
      <w:pPr>
        <w:spacing w:line="240" w:lineRule="auto"/>
        <w:rPr>
          <w:rFonts w:ascii="Trebuchet MS" w:hAnsi="Trebuchet MS"/>
          <w:szCs w:val="24"/>
        </w:rPr>
      </w:pPr>
      <w:r>
        <w:rPr>
          <w:rFonts w:ascii="Trebuchet MS" w:hAnsi="Trebuchet MS"/>
          <w:szCs w:val="24"/>
        </w:rPr>
        <w:t>The agent was advised on 29/05/19 of a number of concerns held with the proposal. Due to its height and depth the proposal was considered to cause considerable harm to the residential amenities of 20 Hatherley Road, and considered cumulatively with other existing extensions would be an overdevelopment of the plot. The agent was advised that a reduction in total depth of the rear extension to 4m would overcome the concerns raised to a sufficient degree. A 4m deep rear extension was considered to be the maximum that could be accommodated in the context of the application site. Were suitably amended plans not supplied, the application would be subject for refusal. The agent did not supply amended plans.</w:t>
      </w:r>
      <w:bookmarkStart w:id="0" w:name="_GoBack"/>
      <w:bookmarkEnd w:id="0"/>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F653C1" w:rsidRPr="00F653C1" w:rsidRDefault="00F653C1" w:rsidP="00A0641B">
      <w:pPr>
        <w:spacing w:line="240" w:lineRule="auto"/>
        <w:rPr>
          <w:rFonts w:ascii="Trebuchet MS" w:hAnsi="Trebuchet MS"/>
          <w:szCs w:val="24"/>
        </w:rPr>
      </w:pPr>
      <w:r>
        <w:rPr>
          <w:rFonts w:ascii="Trebuchet MS" w:hAnsi="Trebuchet MS"/>
          <w:szCs w:val="24"/>
        </w:rPr>
        <w:t>Policy DM9 – House Extensions and Ancillary Accommodation</w:t>
      </w:r>
    </w:p>
    <w:p w:rsidR="00F653C1" w:rsidRDefault="00F653C1" w:rsidP="00A0641B">
      <w:pPr>
        <w:spacing w:line="240" w:lineRule="auto"/>
        <w:rPr>
          <w:rFonts w:ascii="Trebuchet MS" w:hAnsi="Trebuchet MS"/>
          <w:szCs w:val="24"/>
          <w:u w:val="single"/>
        </w:rPr>
      </w:pPr>
      <w:r>
        <w:rPr>
          <w:rFonts w:ascii="Trebuchet MS" w:hAnsi="Trebuchet MS"/>
          <w:szCs w:val="24"/>
          <w:u w:val="single"/>
        </w:rPr>
        <w:t>Supplementary Planning Guidance – A Design Guide to House Extensions (2003)</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2E6C43" w:rsidRDefault="002E6C43"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7B5578" w:rsidRDefault="007B5578" w:rsidP="0057266E">
      <w:pPr>
        <w:spacing w:after="0" w:line="240" w:lineRule="auto"/>
        <w:rPr>
          <w:rFonts w:ascii="Trebuchet MS" w:eastAsia="Times New Roman" w:hAnsi="Trebuchet MS" w:cs="Courier New"/>
          <w:color w:val="000000" w:themeColor="text1"/>
          <w:szCs w:val="24"/>
        </w:rPr>
      </w:pPr>
      <w:r w:rsidRPr="007B5578">
        <w:rPr>
          <w:rFonts w:ascii="Trebuchet MS" w:eastAsia="Times New Roman" w:hAnsi="Trebuchet MS" w:cs="Courier New"/>
          <w:color w:val="000000" w:themeColor="text1"/>
          <w:szCs w:val="24"/>
        </w:rPr>
        <w:t>Polic</w:t>
      </w:r>
      <w:r>
        <w:rPr>
          <w:rFonts w:ascii="Trebuchet MS" w:eastAsia="Times New Roman" w:hAnsi="Trebuchet MS" w:cs="Courier New"/>
          <w:color w:val="000000" w:themeColor="text1"/>
          <w:szCs w:val="24"/>
        </w:rPr>
        <w:t xml:space="preserve">y CS7 of the Core Strategy </w:t>
      </w:r>
      <w:r w:rsidRPr="007B5578">
        <w:rPr>
          <w:rFonts w:ascii="Trebuchet MS" w:eastAsia="Times New Roman" w:hAnsi="Trebuchet MS" w:cs="Courier New"/>
          <w:color w:val="000000" w:themeColor="text1"/>
          <w:szCs w:val="24"/>
        </w:rPr>
        <w:t xml:space="preserve">states that all development must be of a high design quality that maintains and enhances the character and appearance of the area. </w:t>
      </w:r>
      <w:r w:rsidRPr="007B5578">
        <w:rPr>
          <w:rFonts w:ascii="Trebuchet MS" w:eastAsia="Times New Roman" w:hAnsi="Trebuchet MS" w:cs="Courier New"/>
          <w:color w:val="000000" w:themeColor="text1"/>
          <w:szCs w:val="24"/>
        </w:rPr>
        <w:t xml:space="preserve">Policy DM9 of the Sites and Detailed Policies Document states that an extension to a house should respect the character of the house in terms of scale, location, materials and design, and respect the character and pattern of neighbouring properties and the street as a whole in terms of scale, location, materials and design, and any important existing building line. The Council’s Design Guide to House Extensions states that planning permission will not normally be granted for rear extensions that are longer than 4m, and that they should be located as far away from side boundaries as possible. </w:t>
      </w:r>
    </w:p>
    <w:p w:rsidR="007B5578" w:rsidRPr="007B5578" w:rsidRDefault="007B5578" w:rsidP="0057266E">
      <w:pPr>
        <w:spacing w:after="0" w:line="240" w:lineRule="auto"/>
        <w:rPr>
          <w:rFonts w:ascii="Trebuchet MS" w:eastAsia="Times New Roman" w:hAnsi="Trebuchet MS" w:cs="Courier New"/>
          <w:color w:val="000000" w:themeColor="text1"/>
          <w:szCs w:val="24"/>
        </w:rPr>
      </w:pPr>
    </w:p>
    <w:p w:rsidR="007B5578" w:rsidRDefault="007B5578" w:rsidP="0057266E">
      <w:pPr>
        <w:spacing w:after="0" w:line="240" w:lineRule="auto"/>
        <w:rPr>
          <w:rFonts w:ascii="Trebuchet MS" w:eastAsia="Times New Roman" w:hAnsi="Trebuchet MS" w:cs="Courier New"/>
          <w:color w:val="000000" w:themeColor="text1"/>
          <w:szCs w:val="24"/>
        </w:rPr>
      </w:pPr>
      <w:r w:rsidRPr="007B5578">
        <w:rPr>
          <w:rFonts w:ascii="Trebuchet MS" w:eastAsia="Times New Roman" w:hAnsi="Trebuchet MS" w:cs="Courier New"/>
          <w:color w:val="000000" w:themeColor="text1"/>
          <w:szCs w:val="24"/>
        </w:rPr>
        <w:t>By design, house extensions should be subordinate to the original dwelling and represent a sympathetic addition</w:t>
      </w:r>
      <w:r>
        <w:rPr>
          <w:rFonts w:ascii="Trebuchet MS" w:eastAsia="Times New Roman" w:hAnsi="Trebuchet MS" w:cs="Courier New"/>
          <w:color w:val="000000" w:themeColor="text1"/>
          <w:szCs w:val="24"/>
        </w:rPr>
        <w:t xml:space="preserve"> to it</w:t>
      </w:r>
      <w:r w:rsidRPr="007B5578">
        <w:rPr>
          <w:rFonts w:ascii="Trebuchet MS" w:eastAsia="Times New Roman" w:hAnsi="Trebuchet MS" w:cs="Courier New"/>
          <w:color w:val="000000" w:themeColor="text1"/>
          <w:szCs w:val="24"/>
        </w:rPr>
        <w:t xml:space="preserve">. The extension subject of this application </w:t>
      </w:r>
      <w:r>
        <w:rPr>
          <w:rFonts w:ascii="Trebuchet MS" w:eastAsia="Times New Roman" w:hAnsi="Trebuchet MS" w:cs="Courier New"/>
          <w:color w:val="000000" w:themeColor="text1"/>
          <w:szCs w:val="24"/>
        </w:rPr>
        <w:t>adjoins an existing extension</w:t>
      </w:r>
      <w:r w:rsidRPr="007B5578">
        <w:rPr>
          <w:rFonts w:ascii="Trebuchet MS" w:eastAsia="Times New Roman" w:hAnsi="Trebuchet MS" w:cs="Courier New"/>
          <w:color w:val="000000" w:themeColor="text1"/>
          <w:szCs w:val="24"/>
        </w:rPr>
        <w:t xml:space="preserve"> and </w:t>
      </w:r>
      <w:r>
        <w:rPr>
          <w:rFonts w:ascii="Trebuchet MS" w:eastAsia="Times New Roman" w:hAnsi="Trebuchet MS" w:cs="Courier New"/>
          <w:color w:val="000000" w:themeColor="text1"/>
          <w:szCs w:val="24"/>
        </w:rPr>
        <w:t>would project</w:t>
      </w:r>
      <w:r w:rsidRPr="007B5578">
        <w:rPr>
          <w:rFonts w:ascii="Trebuchet MS" w:eastAsia="Times New Roman" w:hAnsi="Trebuchet MS" w:cs="Courier New"/>
          <w:color w:val="000000" w:themeColor="text1"/>
          <w:szCs w:val="24"/>
        </w:rPr>
        <w:t xml:space="preserve"> to a </w:t>
      </w:r>
      <w:r>
        <w:rPr>
          <w:rFonts w:ascii="Trebuchet MS" w:eastAsia="Times New Roman" w:hAnsi="Trebuchet MS" w:cs="Courier New"/>
          <w:color w:val="000000" w:themeColor="text1"/>
          <w:szCs w:val="24"/>
        </w:rPr>
        <w:t xml:space="preserve">total </w:t>
      </w:r>
      <w:r w:rsidRPr="007B5578">
        <w:rPr>
          <w:rFonts w:ascii="Trebuchet MS" w:eastAsia="Times New Roman" w:hAnsi="Trebuchet MS" w:cs="Courier New"/>
          <w:color w:val="000000" w:themeColor="text1"/>
          <w:szCs w:val="24"/>
        </w:rPr>
        <w:t xml:space="preserve">depth of 6m. </w:t>
      </w:r>
      <w:r>
        <w:rPr>
          <w:rFonts w:ascii="Trebuchet MS" w:eastAsia="Times New Roman" w:hAnsi="Trebuchet MS" w:cs="Courier New"/>
          <w:color w:val="000000" w:themeColor="text1"/>
          <w:szCs w:val="24"/>
        </w:rPr>
        <w:t xml:space="preserve">The original dwelling is of a relatively modest size, set within a narrow plot, but also benefits from a large rear box dormer. Extensions to the rear of dwellings are not uncommon in the surrounding area. Indeed, each of the neighbouring properties benefit from large dormer extensions, such that much of the original ridgeline of the terraced row has been obscured from view. </w:t>
      </w:r>
      <w:r w:rsidR="00D93A72">
        <w:rPr>
          <w:rFonts w:ascii="Trebuchet MS" w:eastAsia="Times New Roman" w:hAnsi="Trebuchet MS" w:cs="Courier New"/>
          <w:color w:val="000000" w:themeColor="text1"/>
          <w:szCs w:val="24"/>
        </w:rPr>
        <w:t>While a more modest rear extension might be acceptable, the plot is not considered to be capable of accommodating such a large extension.</w:t>
      </w:r>
    </w:p>
    <w:p w:rsidR="009C1B52" w:rsidRDefault="009C1B52" w:rsidP="0057266E">
      <w:pPr>
        <w:spacing w:after="0" w:line="240" w:lineRule="auto"/>
        <w:rPr>
          <w:rFonts w:ascii="Trebuchet MS" w:eastAsia="Times New Roman" w:hAnsi="Trebuchet MS" w:cs="Courier New"/>
          <w:color w:val="000000" w:themeColor="text1"/>
          <w:szCs w:val="24"/>
        </w:rPr>
      </w:pPr>
    </w:p>
    <w:p w:rsidR="007B5578" w:rsidRPr="007B5578" w:rsidRDefault="009C1B52" w:rsidP="0057266E">
      <w:pPr>
        <w:spacing w:after="0" w:line="240" w:lineRule="auto"/>
        <w:rPr>
          <w:rFonts w:ascii="Trebuchet MS" w:eastAsia="Times New Roman" w:hAnsi="Trebuchet MS" w:cs="Courier New"/>
          <w:color w:val="000000" w:themeColor="text1"/>
          <w:szCs w:val="24"/>
        </w:rPr>
      </w:pPr>
      <w:r>
        <w:rPr>
          <w:rFonts w:ascii="Trebuchet MS" w:eastAsia="Times New Roman" w:hAnsi="Trebuchet MS" w:cs="Courier New"/>
          <w:color w:val="000000" w:themeColor="text1"/>
          <w:szCs w:val="24"/>
        </w:rPr>
        <w:t>Considered cumulatively with the existing extensions, the proposal would be an overdevelopment of the original dwelling, to the detriment of its appearance. It is acknowledged that much of the character of the original dwelling, and those in the surrounding area, has been lost as a result of previous, large extensions. Nonetheless, the application is assessed on its own individual merit. The</w:t>
      </w:r>
      <w:r w:rsidR="007B5578" w:rsidRPr="007B5578">
        <w:rPr>
          <w:rFonts w:ascii="Trebuchet MS" w:eastAsia="Times New Roman" w:hAnsi="Trebuchet MS" w:cs="Courier New"/>
          <w:color w:val="000000" w:themeColor="text1"/>
          <w:szCs w:val="24"/>
        </w:rPr>
        <w:t xml:space="preserve"> flat-roof design </w:t>
      </w:r>
      <w:r>
        <w:rPr>
          <w:rFonts w:ascii="Trebuchet MS" w:eastAsia="Times New Roman" w:hAnsi="Trebuchet MS" w:cs="Courier New"/>
          <w:color w:val="000000" w:themeColor="text1"/>
          <w:szCs w:val="24"/>
        </w:rPr>
        <w:t xml:space="preserve">would </w:t>
      </w:r>
      <w:r w:rsidR="007B5578" w:rsidRPr="007B5578">
        <w:rPr>
          <w:rFonts w:ascii="Trebuchet MS" w:eastAsia="Times New Roman" w:hAnsi="Trebuchet MS" w:cs="Courier New"/>
          <w:color w:val="000000" w:themeColor="text1"/>
          <w:szCs w:val="24"/>
        </w:rPr>
        <w:t>cre</w:t>
      </w:r>
      <w:r>
        <w:rPr>
          <w:rFonts w:ascii="Trebuchet MS" w:eastAsia="Times New Roman" w:hAnsi="Trebuchet MS" w:cs="Courier New"/>
          <w:color w:val="000000" w:themeColor="text1"/>
          <w:szCs w:val="24"/>
        </w:rPr>
        <w:t>ate</w:t>
      </w:r>
      <w:r w:rsidR="007B5578" w:rsidRPr="007B5578">
        <w:rPr>
          <w:rFonts w:ascii="Trebuchet MS" w:eastAsia="Times New Roman" w:hAnsi="Trebuchet MS" w:cs="Courier New"/>
          <w:color w:val="000000" w:themeColor="text1"/>
          <w:szCs w:val="24"/>
        </w:rPr>
        <w:t xml:space="preserve"> a large,</w:t>
      </w:r>
      <w:r>
        <w:rPr>
          <w:rFonts w:ascii="Trebuchet MS" w:eastAsia="Times New Roman" w:hAnsi="Trebuchet MS" w:cs="Courier New"/>
          <w:color w:val="000000" w:themeColor="text1"/>
          <w:szCs w:val="24"/>
        </w:rPr>
        <w:t xml:space="preserve"> box-like structure at the rear, </w:t>
      </w:r>
      <w:r w:rsidR="007B5578" w:rsidRPr="007B5578">
        <w:rPr>
          <w:rFonts w:ascii="Trebuchet MS" w:eastAsia="Times New Roman" w:hAnsi="Trebuchet MS" w:cs="Courier New"/>
          <w:color w:val="000000" w:themeColor="text1"/>
          <w:szCs w:val="24"/>
        </w:rPr>
        <w:t>not reflect</w:t>
      </w:r>
      <w:r>
        <w:rPr>
          <w:rFonts w:ascii="Trebuchet MS" w:eastAsia="Times New Roman" w:hAnsi="Trebuchet MS" w:cs="Courier New"/>
          <w:color w:val="000000" w:themeColor="text1"/>
          <w:szCs w:val="24"/>
        </w:rPr>
        <w:t>ing</w:t>
      </w:r>
      <w:r w:rsidR="007B5578" w:rsidRPr="007B5578">
        <w:rPr>
          <w:rFonts w:ascii="Trebuchet MS" w:eastAsia="Times New Roman" w:hAnsi="Trebuchet MS" w:cs="Courier New"/>
          <w:color w:val="000000" w:themeColor="text1"/>
          <w:szCs w:val="24"/>
        </w:rPr>
        <w:t xml:space="preserve"> any inherent feature of the original dwelling. </w:t>
      </w:r>
      <w:r w:rsidR="00D93A72">
        <w:rPr>
          <w:rFonts w:ascii="Trebuchet MS" w:eastAsia="Times New Roman" w:hAnsi="Trebuchet MS" w:cs="Courier New"/>
          <w:color w:val="000000" w:themeColor="text1"/>
          <w:szCs w:val="24"/>
        </w:rPr>
        <w:t>The box-</w:t>
      </w:r>
      <w:r>
        <w:rPr>
          <w:rFonts w:ascii="Trebuchet MS" w:eastAsia="Times New Roman" w:hAnsi="Trebuchet MS" w:cs="Courier New"/>
          <w:color w:val="000000" w:themeColor="text1"/>
          <w:szCs w:val="24"/>
        </w:rPr>
        <w:t>like</w:t>
      </w:r>
      <w:r w:rsidR="00D93A72">
        <w:rPr>
          <w:rFonts w:ascii="Trebuchet MS" w:eastAsia="Times New Roman" w:hAnsi="Trebuchet MS" w:cs="Courier New"/>
          <w:color w:val="000000" w:themeColor="text1"/>
          <w:szCs w:val="24"/>
        </w:rPr>
        <w:t xml:space="preserve"> nature of dwellings on Hatherley Road, as a result of large dormers and rear extensions, is not considered to be of good design</w:t>
      </w:r>
      <w:r w:rsidR="007B5578" w:rsidRPr="007B5578">
        <w:rPr>
          <w:rFonts w:ascii="Trebuchet MS" w:eastAsia="Times New Roman" w:hAnsi="Trebuchet MS" w:cs="Courier New"/>
          <w:color w:val="000000" w:themeColor="text1"/>
          <w:szCs w:val="24"/>
        </w:rPr>
        <w:t xml:space="preserve"> and doesn’t harmonise adeq</w:t>
      </w:r>
      <w:r w:rsidR="00D93A72">
        <w:rPr>
          <w:rFonts w:ascii="Trebuchet MS" w:eastAsia="Times New Roman" w:hAnsi="Trebuchet MS" w:cs="Courier New"/>
          <w:color w:val="000000" w:themeColor="text1"/>
          <w:szCs w:val="24"/>
        </w:rPr>
        <w:t>uately with the original built form</w:t>
      </w:r>
      <w:r w:rsidR="007B5578" w:rsidRPr="007B5578">
        <w:rPr>
          <w:rFonts w:ascii="Trebuchet MS" w:eastAsia="Times New Roman" w:hAnsi="Trebuchet MS" w:cs="Courier New"/>
          <w:color w:val="000000" w:themeColor="text1"/>
          <w:szCs w:val="24"/>
        </w:rPr>
        <w:t xml:space="preserve">. </w:t>
      </w:r>
    </w:p>
    <w:p w:rsidR="007B5578" w:rsidRPr="007B5578" w:rsidRDefault="007B5578" w:rsidP="0057266E">
      <w:pPr>
        <w:spacing w:after="0" w:line="240" w:lineRule="auto"/>
        <w:rPr>
          <w:rFonts w:ascii="Trebuchet MS" w:eastAsia="Times New Roman" w:hAnsi="Trebuchet MS" w:cs="Courier New"/>
          <w:color w:val="000000" w:themeColor="text1"/>
          <w:szCs w:val="24"/>
        </w:rPr>
      </w:pPr>
    </w:p>
    <w:p w:rsidR="0057266E" w:rsidRDefault="007B5578" w:rsidP="0057266E">
      <w:pPr>
        <w:spacing w:after="0" w:line="240" w:lineRule="auto"/>
        <w:rPr>
          <w:rFonts w:ascii="Trebuchet MS" w:eastAsia="Times New Roman" w:hAnsi="Trebuchet MS" w:cs="Courier New"/>
          <w:color w:val="000000" w:themeColor="text1"/>
          <w:szCs w:val="24"/>
        </w:rPr>
      </w:pPr>
      <w:r w:rsidRPr="007B5578">
        <w:rPr>
          <w:rFonts w:ascii="Trebuchet MS" w:eastAsia="Times New Roman" w:hAnsi="Trebuchet MS" w:cs="Courier New"/>
          <w:color w:val="000000" w:themeColor="text1"/>
          <w:szCs w:val="24"/>
        </w:rPr>
        <w:t xml:space="preserve">Due to its depth and height the extension </w:t>
      </w:r>
      <w:r w:rsidR="00D93A72">
        <w:rPr>
          <w:rFonts w:ascii="Trebuchet MS" w:eastAsia="Times New Roman" w:hAnsi="Trebuchet MS" w:cs="Courier New"/>
          <w:color w:val="000000" w:themeColor="text1"/>
          <w:szCs w:val="24"/>
        </w:rPr>
        <w:t>would detract</w:t>
      </w:r>
      <w:r w:rsidRPr="007B5578">
        <w:rPr>
          <w:rFonts w:ascii="Trebuchet MS" w:eastAsia="Times New Roman" w:hAnsi="Trebuchet MS" w:cs="Courier New"/>
          <w:color w:val="000000" w:themeColor="text1"/>
          <w:szCs w:val="24"/>
        </w:rPr>
        <w:t xml:space="preserve"> from the character and appearance of the original dwelling, and lacks subservience to it. </w:t>
      </w:r>
      <w:r w:rsidR="00D93A72">
        <w:rPr>
          <w:rFonts w:ascii="Trebuchet MS" w:eastAsia="Times New Roman" w:hAnsi="Trebuchet MS" w:cs="Courier New"/>
          <w:color w:val="000000" w:themeColor="text1"/>
          <w:szCs w:val="24"/>
        </w:rPr>
        <w:t xml:space="preserve">Considered cumulatively with existing extensions, the proposal would represent a significant overdevelopment of the plot. </w:t>
      </w:r>
      <w:r w:rsidRPr="007B5578">
        <w:rPr>
          <w:rFonts w:ascii="Trebuchet MS" w:eastAsia="Times New Roman" w:hAnsi="Trebuchet MS" w:cs="Courier New"/>
          <w:color w:val="000000" w:themeColor="text1"/>
          <w:szCs w:val="24"/>
        </w:rPr>
        <w:t xml:space="preserve">The extension is therefore contrary to Policy CS7 of the Core Strategy, Policy DM9 of the Sites and Detailed Policies Document and the Council’s Supplementary Planning Guidance – A Design Guide to House Extensions.    </w:t>
      </w:r>
    </w:p>
    <w:p w:rsidR="0057266E" w:rsidRDefault="0057266E" w:rsidP="0057266E">
      <w:pPr>
        <w:spacing w:after="0" w:line="240" w:lineRule="auto"/>
        <w:rPr>
          <w:rFonts w:ascii="Trebuchet MS" w:eastAsia="Times New Roman" w:hAnsi="Trebuchet MS" w:cs="Courier New"/>
          <w:color w:val="000000" w:themeColor="text1"/>
          <w:szCs w:val="24"/>
        </w:rPr>
      </w:pPr>
    </w:p>
    <w:p w:rsidR="0057266E" w:rsidRDefault="002E6C43" w:rsidP="0057266E">
      <w:pPr>
        <w:spacing w:after="0" w:line="240" w:lineRule="auto"/>
        <w:rPr>
          <w:rFonts w:ascii="Trebuchet MS" w:eastAsia="Times New Roman" w:hAnsi="Trebuchet MS" w:cs="Courier New"/>
          <w:color w:val="000000" w:themeColor="text1"/>
          <w:szCs w:val="24"/>
        </w:rPr>
      </w:pPr>
      <w:r>
        <w:rPr>
          <w:rFonts w:ascii="Trebuchet MS" w:hAnsi="Trebuchet MS"/>
          <w:szCs w:val="24"/>
          <w:u w:val="single"/>
        </w:rPr>
        <w:t>Impact on neighbours</w:t>
      </w:r>
    </w:p>
    <w:p w:rsidR="0057266E" w:rsidRDefault="0057266E" w:rsidP="0057266E">
      <w:pPr>
        <w:spacing w:after="0" w:line="240" w:lineRule="auto"/>
        <w:rPr>
          <w:rFonts w:ascii="Trebuchet MS" w:eastAsia="Times New Roman" w:hAnsi="Trebuchet MS" w:cs="Courier New"/>
          <w:color w:val="000000" w:themeColor="text1"/>
          <w:szCs w:val="24"/>
        </w:rPr>
      </w:pPr>
      <w:r>
        <w:rPr>
          <w:rFonts w:ascii="Trebuchet MS" w:eastAsia="Times New Roman" w:hAnsi="Trebuchet MS" w:cs="Courier New"/>
          <w:color w:val="000000" w:themeColor="text1"/>
          <w:szCs w:val="24"/>
        </w:rPr>
        <w:t xml:space="preserve">Policy DM4 states that development will not cause a significant detrimental impact to the living environment of existing or new residential properties in terms of privacy and overlooking, access to sunlight and daylight, visual dominance and overbearing effects. 22 Hatherley Road is a mid-terraced dwelling, set within a narrow plot with low boundary screening. Like each of the neighbouring dwellings, no. 22 benefits from an original two storey rear gable. Beyond, many of the neighbouring dwellings have been variously extended. Indeed, the neighbouring dwelling at no. 24 benefits from a single storey rear extension very similar to that which is currently proposed (though no planning record exists for it). However, the adjoining dwelling at no. 20 is not extended beyond the gable end. As such, the proposed extension would extend directly along the boundary with this neighbour at a height of 2.8m, presenting an unrelenting façade to a depth of 6m. </w:t>
      </w:r>
      <w:r w:rsidR="00F861AB">
        <w:rPr>
          <w:rFonts w:ascii="Trebuchet MS" w:eastAsia="Times New Roman" w:hAnsi="Trebuchet MS" w:cs="Courier New"/>
          <w:color w:val="000000" w:themeColor="text1"/>
          <w:szCs w:val="24"/>
        </w:rPr>
        <w:t xml:space="preserve">With south facing rear gardens, the proposed extension would cause a great deal of overshadowing to the rear amenity area of this dwelling and cause a loss of light to a rearward window. Most importantly, due to the height and depth of the extension, significant harm would be caused to the residential amenities of no. 20 in terms of visual dominance and overbearing effects. The extent of the proposal would increase the sense of enclosure experienced by this neighbour, who would be presented with large extensions on either side (no. 18 also benefits from a large single storey rear extension). The proposal is therefore contrary to Policy DM4 of the Sites and Detailed Policies Document and the Council’s Supplementary Planning Guidance – A Design Guide to House Extensions. </w:t>
      </w:r>
      <w:r>
        <w:rPr>
          <w:rFonts w:ascii="Trebuchet MS" w:eastAsia="Times New Roman" w:hAnsi="Trebuchet MS" w:cs="Courier New"/>
          <w:color w:val="000000" w:themeColor="text1"/>
          <w:szCs w:val="24"/>
        </w:rPr>
        <w:t xml:space="preserve">  </w:t>
      </w:r>
    </w:p>
    <w:p w:rsidR="0057266E" w:rsidRDefault="0057266E" w:rsidP="0057266E">
      <w:pPr>
        <w:spacing w:after="0" w:line="240" w:lineRule="auto"/>
        <w:rPr>
          <w:rFonts w:ascii="Trebuchet MS" w:eastAsia="Times New Roman" w:hAnsi="Trebuchet MS" w:cs="Courier New"/>
          <w:color w:val="000000" w:themeColor="text1"/>
          <w:szCs w:val="24"/>
        </w:rPr>
      </w:pP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F861AB" w:rsidP="00A07CBB">
      <w:pPr>
        <w:spacing w:line="240" w:lineRule="auto"/>
        <w:rPr>
          <w:rFonts w:ascii="Trebuchet MS" w:hAnsi="Trebuchet MS"/>
          <w:b/>
          <w:szCs w:val="24"/>
        </w:rPr>
      </w:pPr>
      <w:r>
        <w:rPr>
          <w:rFonts w:ascii="Trebuchet MS" w:hAnsi="Trebuchet MS"/>
          <w:b/>
          <w:szCs w:val="24"/>
        </w:rPr>
        <w:t>REFUSE</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63E65"/>
    <w:rsid w:val="00136CBE"/>
    <w:rsid w:val="001462B1"/>
    <w:rsid w:val="001724C3"/>
    <w:rsid w:val="001A59D1"/>
    <w:rsid w:val="001B1192"/>
    <w:rsid w:val="00203FEC"/>
    <w:rsid w:val="0025023D"/>
    <w:rsid w:val="00271E64"/>
    <w:rsid w:val="002E6C43"/>
    <w:rsid w:val="002F7727"/>
    <w:rsid w:val="0037116B"/>
    <w:rsid w:val="003C3AC5"/>
    <w:rsid w:val="003F5779"/>
    <w:rsid w:val="00435A3F"/>
    <w:rsid w:val="00471B8C"/>
    <w:rsid w:val="0049344A"/>
    <w:rsid w:val="00493FCB"/>
    <w:rsid w:val="004B46CD"/>
    <w:rsid w:val="00503777"/>
    <w:rsid w:val="00531F4B"/>
    <w:rsid w:val="0057266E"/>
    <w:rsid w:val="005C3E8D"/>
    <w:rsid w:val="006207E9"/>
    <w:rsid w:val="006520C0"/>
    <w:rsid w:val="00656759"/>
    <w:rsid w:val="00661FA5"/>
    <w:rsid w:val="0068081B"/>
    <w:rsid w:val="00683BBD"/>
    <w:rsid w:val="006A11BD"/>
    <w:rsid w:val="00742F35"/>
    <w:rsid w:val="007A1C70"/>
    <w:rsid w:val="007B5578"/>
    <w:rsid w:val="007B6972"/>
    <w:rsid w:val="007C55A2"/>
    <w:rsid w:val="0081229E"/>
    <w:rsid w:val="008942E3"/>
    <w:rsid w:val="00935AC7"/>
    <w:rsid w:val="00941904"/>
    <w:rsid w:val="00976DDA"/>
    <w:rsid w:val="009A0C0E"/>
    <w:rsid w:val="009C1B52"/>
    <w:rsid w:val="00A0641B"/>
    <w:rsid w:val="00A07CBB"/>
    <w:rsid w:val="00A10BFC"/>
    <w:rsid w:val="00A474B3"/>
    <w:rsid w:val="00A7635C"/>
    <w:rsid w:val="00A91268"/>
    <w:rsid w:val="00A95E82"/>
    <w:rsid w:val="00BA0347"/>
    <w:rsid w:val="00BC3D09"/>
    <w:rsid w:val="00BE318D"/>
    <w:rsid w:val="00C0147F"/>
    <w:rsid w:val="00C2070A"/>
    <w:rsid w:val="00C26EFF"/>
    <w:rsid w:val="00CB0684"/>
    <w:rsid w:val="00CC3590"/>
    <w:rsid w:val="00CD28F1"/>
    <w:rsid w:val="00D077B7"/>
    <w:rsid w:val="00D721C4"/>
    <w:rsid w:val="00D93A72"/>
    <w:rsid w:val="00EA0B41"/>
    <w:rsid w:val="00EC327C"/>
    <w:rsid w:val="00ED3E57"/>
    <w:rsid w:val="00F55A4D"/>
    <w:rsid w:val="00F653C1"/>
    <w:rsid w:val="00F861AB"/>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PlainText">
    <w:name w:val="Plain Text"/>
    <w:basedOn w:val="Normal"/>
    <w:link w:val="PlainTextChar"/>
    <w:uiPriority w:val="99"/>
    <w:rsid w:val="007B5578"/>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7B5578"/>
    <w:rPr>
      <w:rFonts w:ascii="Courier New" w:eastAsia="Times New Roman" w:hAnsi="Courier New" w:cs="Courier New"/>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PlainText">
    <w:name w:val="Plain Text"/>
    <w:basedOn w:val="Normal"/>
    <w:link w:val="PlainTextChar"/>
    <w:uiPriority w:val="99"/>
    <w:rsid w:val="007B5578"/>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7B5578"/>
    <w:rPr>
      <w:rFonts w:ascii="Courier New" w:eastAsia="Times New Roman" w:hAnsi="Courier New" w:cs="Courier New"/>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1263</Words>
  <Characters>7204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2019-06-19T17:34:00Z</dcterms:created>
  <dcterms:modified xsi:type="dcterms:W3CDTF">2019-06-19T17:41:00Z</dcterms:modified>
</cp:coreProperties>
</file>