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AB5229">
        <w:rPr>
          <w:rFonts w:ascii="Trebuchet MS" w:hAnsi="Trebuchet MS"/>
        </w:rPr>
        <w:t>07/02/19</w:t>
      </w:r>
    </w:p>
    <w:p w:rsidR="00625504" w:rsidRPr="00AB5229" w:rsidRDefault="00625504" w:rsidP="00AF3FE4">
      <w:pPr>
        <w:spacing w:line="240" w:lineRule="auto"/>
        <w:rPr>
          <w:rFonts w:ascii="Trebuchet MS" w:hAnsi="Trebuchet MS"/>
        </w:rPr>
      </w:pPr>
      <w:r w:rsidRPr="005F041D">
        <w:rPr>
          <w:rFonts w:ascii="Trebuchet MS" w:hAnsi="Trebuchet MS"/>
          <w:b/>
        </w:rPr>
        <w:t xml:space="preserve">Address: </w:t>
      </w:r>
      <w:r w:rsidR="00AB5229">
        <w:rPr>
          <w:rFonts w:ascii="Trebuchet MS" w:hAnsi="Trebuchet MS"/>
        </w:rPr>
        <w:t>19 Bennet Road</w:t>
      </w:r>
    </w:p>
    <w:p w:rsidR="00625504" w:rsidRPr="005F041D" w:rsidRDefault="00625504" w:rsidP="00AF3FE4">
      <w:pPr>
        <w:spacing w:line="240" w:lineRule="auto"/>
        <w:rPr>
          <w:rFonts w:ascii="Trebuchet MS" w:hAnsi="Trebuchet MS"/>
        </w:rPr>
      </w:pPr>
      <w:r w:rsidRPr="005F041D">
        <w:rPr>
          <w:rFonts w:ascii="Trebuchet MS" w:hAnsi="Trebuchet MS"/>
          <w:b/>
        </w:rPr>
        <w:t xml:space="preserve">Application No: </w:t>
      </w:r>
      <w:r w:rsidR="009866C9" w:rsidRPr="009866C9">
        <w:rPr>
          <w:rFonts w:ascii="Trebuchet MS" w:hAnsi="Trebuchet MS"/>
        </w:rPr>
        <w:t>182139/CLP</w:t>
      </w:r>
    </w:p>
    <w:p w:rsidR="00625504" w:rsidRPr="004D32FD" w:rsidRDefault="00625504" w:rsidP="00AF3FE4">
      <w:pPr>
        <w:spacing w:line="240" w:lineRule="auto"/>
        <w:rPr>
          <w:rFonts w:ascii="Trebuchet MS" w:hAnsi="Trebuchet MS"/>
        </w:rPr>
      </w:pPr>
      <w:r w:rsidRPr="005F041D">
        <w:rPr>
          <w:rFonts w:ascii="Trebuchet MS" w:hAnsi="Trebuchet MS"/>
          <w:b/>
        </w:rPr>
        <w:t xml:space="preserve">Proposal: </w:t>
      </w:r>
      <w:r w:rsidR="004D32FD">
        <w:rPr>
          <w:rFonts w:ascii="Trebuchet MS" w:hAnsi="Trebuchet MS"/>
        </w:rPr>
        <w:t>Various external alterations including erection of canopy, replacement of fenestration and provision of PV panels</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DC497C" w:rsidRDefault="00543D14" w:rsidP="00AF3FE4">
      <w:pPr>
        <w:spacing w:line="240" w:lineRule="auto"/>
        <w:rPr>
          <w:rFonts w:ascii="Trebuchet MS" w:hAnsi="Trebuchet MS"/>
        </w:rPr>
      </w:pPr>
      <w:r>
        <w:rPr>
          <w:rFonts w:ascii="Trebuchet MS" w:hAnsi="Trebuchet MS"/>
        </w:rPr>
        <w:t xml:space="preserve">The application site is a Reading Borough Council owned parcel of land, in use as a depot for the Council’s various departments. An office building is </w:t>
      </w:r>
      <w:r w:rsidR="00A47A80">
        <w:rPr>
          <w:rFonts w:ascii="Trebuchet MS" w:hAnsi="Trebuchet MS"/>
        </w:rPr>
        <w:t>l</w:t>
      </w:r>
      <w:r>
        <w:rPr>
          <w:rFonts w:ascii="Trebuchet MS" w:hAnsi="Trebuchet MS"/>
        </w:rPr>
        <w:t>ocated</w:t>
      </w:r>
      <w:r w:rsidR="00A47A80">
        <w:rPr>
          <w:rFonts w:ascii="Trebuchet MS" w:hAnsi="Trebuchet MS"/>
        </w:rPr>
        <w:t xml:space="preserve"> to the northeast corner of the site. The building to which this application relates is located centrally within the site and comprises a warehouse with ancillary office space. </w:t>
      </w:r>
    </w:p>
    <w:p w:rsidR="00A47A80" w:rsidRDefault="00A47A80" w:rsidP="00AF3FE4">
      <w:pPr>
        <w:spacing w:line="240" w:lineRule="auto"/>
        <w:rPr>
          <w:rFonts w:ascii="Trebuchet MS" w:hAnsi="Trebuchet MS"/>
        </w:rPr>
      </w:pPr>
      <w:r>
        <w:rPr>
          <w:rFonts w:ascii="Trebuchet MS" w:hAnsi="Trebuchet MS"/>
        </w:rPr>
        <w:t xml:space="preserve">The proposal is for various external alterations including the erection of a canopy, the replacement of fenestration and the provision of PV panels. The canopy would be located to the east elevation of the building, outside an existing sliding door. The canopy would extend at a width of 6m, projecting to a depth of 3.5m, with a height of 3.5m. </w:t>
      </w:r>
      <w:r w:rsidR="009D36CD">
        <w:rPr>
          <w:rFonts w:ascii="Trebuchet MS" w:hAnsi="Trebuchet MS"/>
        </w:rPr>
        <w:t xml:space="preserve">The canopy would cover a loading bay. Also to this elevation, a new single door would be installed, two existing single doors would be removed, two existing roller shutter doors would be removed and replaced with matching brick and a redundant compressor housing would be removed. </w:t>
      </w:r>
    </w:p>
    <w:p w:rsidR="009D36CD" w:rsidRDefault="009D36CD" w:rsidP="00AF3FE4">
      <w:pPr>
        <w:spacing w:line="240" w:lineRule="auto"/>
        <w:rPr>
          <w:rFonts w:ascii="Trebuchet MS" w:hAnsi="Trebuchet MS"/>
        </w:rPr>
      </w:pPr>
      <w:r>
        <w:rPr>
          <w:rFonts w:ascii="Trebuchet MS" w:hAnsi="Trebuchet MS"/>
        </w:rPr>
        <w:t xml:space="preserve">To the south elevation, an existing single door would be replaced, with other openings to be removed and filled. </w:t>
      </w:r>
    </w:p>
    <w:p w:rsidR="009D36CD" w:rsidRDefault="009D36CD" w:rsidP="00AF3FE4">
      <w:pPr>
        <w:spacing w:line="240" w:lineRule="auto"/>
        <w:rPr>
          <w:rFonts w:ascii="Trebuchet MS" w:hAnsi="Trebuchet MS"/>
        </w:rPr>
      </w:pPr>
      <w:r>
        <w:rPr>
          <w:rFonts w:ascii="Trebuchet MS" w:hAnsi="Trebuchet MS"/>
        </w:rPr>
        <w:t xml:space="preserve">To the west </w:t>
      </w:r>
      <w:r w:rsidR="00FD2830">
        <w:rPr>
          <w:rFonts w:ascii="Trebuchet MS" w:hAnsi="Trebuchet MS"/>
        </w:rPr>
        <w:t xml:space="preserve">and north </w:t>
      </w:r>
      <w:r>
        <w:rPr>
          <w:rFonts w:ascii="Trebuchet MS" w:hAnsi="Trebuchet MS"/>
        </w:rPr>
        <w:t>elevation</w:t>
      </w:r>
      <w:r w:rsidR="00FD2830">
        <w:rPr>
          <w:rFonts w:ascii="Trebuchet MS" w:hAnsi="Trebuchet MS"/>
        </w:rPr>
        <w:t>s</w:t>
      </w:r>
      <w:r>
        <w:rPr>
          <w:rFonts w:ascii="Trebuchet MS" w:hAnsi="Trebuchet MS"/>
        </w:rPr>
        <w:t xml:space="preserve">, existing windows at the ground and first floors would be replaced with PPC double glazed aluminium windows. </w:t>
      </w:r>
    </w:p>
    <w:p w:rsidR="004C6603" w:rsidRPr="00543D14" w:rsidRDefault="00FD2830" w:rsidP="00AF3FE4">
      <w:pPr>
        <w:spacing w:line="240" w:lineRule="auto"/>
        <w:rPr>
          <w:rFonts w:ascii="Trebuchet MS" w:hAnsi="Trebuchet MS"/>
        </w:rPr>
      </w:pPr>
      <w:r>
        <w:rPr>
          <w:rFonts w:ascii="Trebuchet MS" w:hAnsi="Trebuchet MS"/>
        </w:rPr>
        <w:t xml:space="preserve">To the roof of the building, would be located a series of photovoltaic panels and a lift overrun enclosure. The enclosure would not exceed the height of the existing building.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D330DE" w:rsidRDefault="00625504" w:rsidP="003C6957">
      <w:pPr>
        <w:spacing w:line="240" w:lineRule="auto"/>
        <w:rPr>
          <w:rFonts w:ascii="Trebuchet MS" w:hAnsi="Trebuchet MS"/>
        </w:rPr>
      </w:pPr>
      <w:r w:rsidRPr="005F041D">
        <w:rPr>
          <w:rFonts w:ascii="Trebuchet MS" w:hAnsi="Trebuchet MS"/>
        </w:rPr>
        <w:t>The agent</w:t>
      </w:r>
      <w:r w:rsidR="00D330DE" w:rsidRPr="005F041D">
        <w:rPr>
          <w:rFonts w:ascii="Trebuchet MS" w:hAnsi="Trebuchet MS"/>
        </w:rPr>
        <w:t xml:space="preserve"> supplied the following</w:t>
      </w:r>
      <w:r w:rsidRPr="005F041D">
        <w:rPr>
          <w:rFonts w:ascii="Trebuchet MS" w:hAnsi="Trebuchet MS"/>
        </w:rPr>
        <w:t>, received</w:t>
      </w:r>
      <w:r w:rsidR="00D330DE" w:rsidRPr="005F041D">
        <w:rPr>
          <w:rFonts w:ascii="Trebuchet MS" w:hAnsi="Trebuchet MS"/>
        </w:rPr>
        <w:t xml:space="preserve"> on </w:t>
      </w:r>
      <w:r w:rsidR="004D32FD">
        <w:rPr>
          <w:rFonts w:ascii="Trebuchet MS" w:hAnsi="Trebuchet MS"/>
        </w:rPr>
        <w:t>10/12/18:</w:t>
      </w:r>
    </w:p>
    <w:p w:rsidR="004D32FD" w:rsidRDefault="004D32FD" w:rsidP="003C6957">
      <w:pPr>
        <w:spacing w:line="240" w:lineRule="auto"/>
        <w:rPr>
          <w:rFonts w:ascii="Trebuchet MS" w:hAnsi="Trebuchet MS"/>
        </w:rPr>
      </w:pPr>
      <w:r>
        <w:rPr>
          <w:rFonts w:ascii="Trebuchet MS" w:hAnsi="Trebuchet MS"/>
        </w:rPr>
        <w:t xml:space="preserve">Drawing No: E03605-PL01 </w:t>
      </w:r>
      <w:r w:rsidR="0083255C">
        <w:rPr>
          <w:rFonts w:ascii="Trebuchet MS" w:hAnsi="Trebuchet MS"/>
        </w:rPr>
        <w:t>–</w:t>
      </w:r>
      <w:r>
        <w:rPr>
          <w:rFonts w:ascii="Trebuchet MS" w:hAnsi="Trebuchet MS"/>
        </w:rPr>
        <w:t xml:space="preserve"> </w:t>
      </w:r>
      <w:r w:rsidR="0083255C">
        <w:rPr>
          <w:rFonts w:ascii="Trebuchet MS" w:hAnsi="Trebuchet MS"/>
        </w:rPr>
        <w:t>Site Location</w:t>
      </w:r>
    </w:p>
    <w:p w:rsidR="0083255C" w:rsidRDefault="0083255C" w:rsidP="003C6957">
      <w:pPr>
        <w:spacing w:line="240" w:lineRule="auto"/>
        <w:rPr>
          <w:rFonts w:ascii="Trebuchet MS" w:hAnsi="Trebuchet MS"/>
        </w:rPr>
      </w:pPr>
      <w:r>
        <w:rPr>
          <w:rFonts w:ascii="Trebuchet MS" w:hAnsi="Trebuchet MS"/>
        </w:rPr>
        <w:t>Drawing No: E03605-HCC-Z1-00-DR-A-PL02 – Existing Site Plan</w:t>
      </w:r>
    </w:p>
    <w:p w:rsidR="0083255C" w:rsidRDefault="0083255C" w:rsidP="003C6957">
      <w:pPr>
        <w:spacing w:line="240" w:lineRule="auto"/>
        <w:rPr>
          <w:rFonts w:ascii="Trebuchet MS" w:hAnsi="Trebuchet MS"/>
        </w:rPr>
      </w:pPr>
      <w:r>
        <w:rPr>
          <w:rFonts w:ascii="Trebuchet MS" w:hAnsi="Trebuchet MS"/>
        </w:rPr>
        <w:t>Drawing No: E03605-HCC-Z1-00-DR-A-PL03 – Proposed Site Plan</w:t>
      </w:r>
    </w:p>
    <w:p w:rsidR="0083255C" w:rsidRDefault="0083255C" w:rsidP="003C6957">
      <w:pPr>
        <w:spacing w:line="240" w:lineRule="auto"/>
        <w:rPr>
          <w:rFonts w:ascii="Trebuchet MS" w:hAnsi="Trebuchet MS"/>
        </w:rPr>
      </w:pPr>
      <w:r>
        <w:rPr>
          <w:rFonts w:ascii="Trebuchet MS" w:hAnsi="Trebuchet MS"/>
        </w:rPr>
        <w:t>Drawing No: E03605-HCC-Z1-00-DR-A-PL04 Rev. P2 – Proposed Roof Plan</w:t>
      </w:r>
    </w:p>
    <w:p w:rsidR="0083255C" w:rsidRPr="005F041D" w:rsidRDefault="0083255C" w:rsidP="003C6957">
      <w:pPr>
        <w:spacing w:line="240" w:lineRule="auto"/>
        <w:rPr>
          <w:rFonts w:ascii="Trebuchet MS" w:hAnsi="Trebuchet MS"/>
        </w:rPr>
      </w:pPr>
      <w:r>
        <w:rPr>
          <w:rFonts w:ascii="Trebuchet MS" w:hAnsi="Trebuchet MS"/>
        </w:rPr>
        <w:t>Drawing No: E03605-HCC-Z1-00-DR-A-PL05 – Proposed Elevations</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4D32FD" w:rsidRDefault="004D32FD" w:rsidP="00AF3FE4">
      <w:pPr>
        <w:spacing w:line="240" w:lineRule="auto"/>
        <w:rPr>
          <w:rFonts w:ascii="Trebuchet MS" w:hAnsi="Trebuchet MS"/>
        </w:rPr>
      </w:pPr>
      <w:r>
        <w:rPr>
          <w:rFonts w:ascii="Trebuchet MS" w:hAnsi="Trebuchet MS"/>
        </w:rPr>
        <w:t>110183/REG3 – Installation of fuel tank with integral pump and nozzle – Permitted 13/07/11</w:t>
      </w:r>
    </w:p>
    <w:p w:rsidR="004D32FD" w:rsidRPr="004D32FD" w:rsidRDefault="004D32FD" w:rsidP="00AF3FE4">
      <w:pPr>
        <w:spacing w:line="240" w:lineRule="auto"/>
        <w:rPr>
          <w:rFonts w:ascii="Trebuchet MS" w:hAnsi="Trebuchet MS"/>
        </w:rPr>
      </w:pPr>
      <w:r>
        <w:rPr>
          <w:rFonts w:ascii="Trebuchet MS" w:hAnsi="Trebuchet MS"/>
        </w:rPr>
        <w:t>161186/CLP – Use of existing car park spaces for public use for Reading Football Club parking – Withdrawn 22/08/16</w:t>
      </w:r>
    </w:p>
    <w:p w:rsidR="00C905CE" w:rsidRDefault="00C905CE" w:rsidP="00AF3FE4">
      <w:pPr>
        <w:spacing w:line="240" w:lineRule="auto"/>
        <w:rPr>
          <w:rFonts w:ascii="Trebuchet MS" w:hAnsi="Trebuchet MS"/>
          <w:b/>
        </w:rPr>
      </w:pPr>
    </w:p>
    <w:p w:rsidR="00625504" w:rsidRPr="005F041D" w:rsidRDefault="00625504" w:rsidP="00AF3FE4">
      <w:pPr>
        <w:spacing w:line="240" w:lineRule="auto"/>
        <w:rPr>
          <w:rFonts w:ascii="Trebuchet MS" w:hAnsi="Trebuchet MS"/>
          <w:b/>
        </w:rPr>
      </w:pPr>
      <w:r w:rsidRPr="005F041D">
        <w:rPr>
          <w:rFonts w:ascii="Trebuchet MS" w:hAnsi="Trebuchet MS"/>
          <w:b/>
        </w:rPr>
        <w:lastRenderedPageBreak/>
        <w:t>Summary of Consultations</w:t>
      </w:r>
    </w:p>
    <w:p w:rsidR="00625504"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C905CE" w:rsidRPr="005F041D" w:rsidRDefault="00C905CE" w:rsidP="00AF3FE4">
      <w:pPr>
        <w:spacing w:line="240" w:lineRule="auto"/>
        <w:rPr>
          <w:rFonts w:ascii="Trebuchet MS" w:hAnsi="Trebuchet MS"/>
        </w:rPr>
      </w:pPr>
      <w:r>
        <w:rPr>
          <w:rFonts w:ascii="Trebuchet MS" w:hAnsi="Trebuchet MS"/>
        </w:rPr>
        <w:t>Legal confirmed application did not fall within definition to be determined by Committee.</w:t>
      </w:r>
      <w:bookmarkStart w:id="0" w:name="_GoBack"/>
      <w:bookmarkEnd w:id="0"/>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Permitted development rights for householders</w:t>
      </w:r>
      <w:r w:rsidR="00246D7F" w:rsidRPr="005F041D">
        <w:rPr>
          <w:rFonts w:ascii="Trebuchet MS" w:eastAsia="Times New Roman" w:hAnsi="Trebuchet MS"/>
          <w:color w:val="000000"/>
        </w:rPr>
        <w:t xml:space="preserve"> – Technical Guidance April 2017</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proposed</w:t>
      </w:r>
      <w:r w:rsidR="00075F51" w:rsidRPr="005F041D">
        <w:rPr>
          <w:rFonts w:ascii="Trebuchet MS" w:eastAsia="Times New Roman" w:hAnsi="Trebuchet MS"/>
          <w:color w:val="000000"/>
        </w:rPr>
        <w:t xml:space="preserve"> </w:t>
      </w:r>
      <w:r w:rsidR="00C10AD6">
        <w:rPr>
          <w:rFonts w:ascii="Trebuchet MS" w:eastAsia="Times New Roman" w:hAnsi="Trebuchet MS"/>
          <w:color w:val="000000"/>
        </w:rPr>
        <w:t xml:space="preserve">alterations </w:t>
      </w:r>
      <w:r w:rsidRPr="005F041D">
        <w:rPr>
          <w:rFonts w:ascii="Trebuchet MS" w:eastAsia="Times New Roman" w:hAnsi="Trebuchet MS"/>
          <w:color w:val="000000"/>
        </w:rPr>
        <w:t>mu</w:t>
      </w:r>
      <w:r w:rsidR="00B16E31">
        <w:rPr>
          <w:rFonts w:ascii="Trebuchet MS" w:eastAsia="Times New Roman" w:hAnsi="Trebuchet MS"/>
          <w:color w:val="000000"/>
        </w:rPr>
        <w:t>st be assessed to ensure that they comply</w:t>
      </w:r>
      <w:r w:rsidRPr="005F041D">
        <w:rPr>
          <w:rFonts w:ascii="Trebuchet MS" w:eastAsia="Times New Roman" w:hAnsi="Trebuchet MS"/>
          <w:color w:val="000000"/>
        </w:rPr>
        <w:t xml:space="preserve"> with the conditions o</w:t>
      </w:r>
      <w:r w:rsidR="0083255C">
        <w:rPr>
          <w:rFonts w:ascii="Trebuchet MS" w:eastAsia="Times New Roman" w:hAnsi="Trebuchet MS"/>
          <w:color w:val="000000"/>
        </w:rPr>
        <w:t>f Class H, Part 7</w:t>
      </w:r>
      <w:r w:rsidRPr="005F041D">
        <w:rPr>
          <w:rFonts w:ascii="Trebuchet MS" w:eastAsia="Times New Roman" w:hAnsi="Trebuchet MS"/>
          <w:color w:val="000000"/>
        </w:rPr>
        <w:t xml:space="preserve">, Schedule 2 of the Town and Country Planning (General Permitted Development) (England) Order 2015, which relates to the </w:t>
      </w:r>
      <w:r w:rsidR="00B16E31">
        <w:rPr>
          <w:rFonts w:ascii="Trebuchet MS" w:eastAsia="Times New Roman" w:hAnsi="Trebuchet MS"/>
          <w:color w:val="000000"/>
        </w:rPr>
        <w:t xml:space="preserve">‘extensions </w:t>
      </w:r>
      <w:proofErr w:type="spellStart"/>
      <w:r w:rsidR="00B16E31">
        <w:rPr>
          <w:rFonts w:ascii="Trebuchet MS" w:eastAsia="Times New Roman" w:hAnsi="Trebuchet MS"/>
          <w:color w:val="000000"/>
        </w:rPr>
        <w:t>etc</w:t>
      </w:r>
      <w:proofErr w:type="spellEnd"/>
      <w:r w:rsidR="00B16E31">
        <w:rPr>
          <w:rFonts w:ascii="Trebuchet MS" w:eastAsia="Times New Roman" w:hAnsi="Trebuchet MS"/>
          <w:color w:val="000000"/>
        </w:rPr>
        <w:t xml:space="preserve"> of industrial and warehouse</w:t>
      </w:r>
      <w:r w:rsidRPr="005F041D">
        <w:rPr>
          <w:rFonts w:ascii="Trebuchet MS" w:eastAsia="Times New Roman" w:hAnsi="Trebuchet MS"/>
          <w:color w:val="000000"/>
        </w:rPr>
        <w: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releva</w:t>
      </w:r>
      <w:r w:rsidR="00075F51" w:rsidRPr="005F041D">
        <w:rPr>
          <w:rFonts w:ascii="Trebuchet MS" w:eastAsia="Times New Roman" w:hAnsi="Trebuchet MS"/>
          <w:color w:val="000000"/>
        </w:rPr>
        <w:t>nt conditions of the GPDO for</w:t>
      </w:r>
      <w:r w:rsidR="00723C3A">
        <w:rPr>
          <w:rFonts w:ascii="Trebuchet MS" w:eastAsia="Times New Roman" w:hAnsi="Trebuchet MS"/>
          <w:color w:val="000000"/>
        </w:rPr>
        <w:t xml:space="preserve"> various external alterations including the erection of a canopy</w:t>
      </w:r>
      <w:r w:rsidRPr="005F041D">
        <w:rPr>
          <w:rFonts w:ascii="Trebuchet MS" w:eastAsia="Times New Roman" w:hAnsi="Trebuchet MS"/>
          <w:color w:val="000000"/>
        </w:rPr>
        <w:t>,</w:t>
      </w:r>
      <w:r w:rsidR="00723C3A">
        <w:rPr>
          <w:rFonts w:ascii="Trebuchet MS" w:eastAsia="Times New Roman" w:hAnsi="Trebuchet MS"/>
          <w:color w:val="000000"/>
        </w:rPr>
        <w:t xml:space="preserve"> replacement of fenestration and the provision of PV panels</w:t>
      </w:r>
      <w:r w:rsidRPr="005F041D">
        <w:rPr>
          <w:rFonts w:ascii="Trebuchet MS" w:eastAsia="Times New Roman" w:hAnsi="Trebuchet MS"/>
          <w:color w:val="000000"/>
        </w:rPr>
        <w:t xml:space="preserve"> which is not listed or in a conservation area, are as follows: </w:t>
      </w:r>
    </w:p>
    <w:p w:rsidR="0080668C" w:rsidRPr="0080668C" w:rsidRDefault="0080668C"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Development not permitted</w:t>
      </w:r>
    </w:p>
    <w:p w:rsidR="00723C3A" w:rsidRDefault="00723C3A" w:rsidP="00AF3FE4">
      <w:pPr>
        <w:spacing w:line="240" w:lineRule="auto"/>
        <w:rPr>
          <w:rFonts w:ascii="Trebuchet MS" w:eastAsia="Times New Roman" w:hAnsi="Trebuchet MS"/>
          <w:color w:val="000000"/>
        </w:rPr>
      </w:pPr>
      <w:r>
        <w:rPr>
          <w:rFonts w:ascii="Trebuchet MS" w:eastAsia="Times New Roman" w:hAnsi="Trebuchet MS"/>
          <w:color w:val="000000"/>
        </w:rPr>
        <w:t>H.1. Development is not permitted by Class H if:</w:t>
      </w:r>
    </w:p>
    <w:p w:rsidR="00723C3A" w:rsidRDefault="00723C3A" w:rsidP="00AF3FE4">
      <w:pPr>
        <w:spacing w:line="240" w:lineRule="auto"/>
        <w:rPr>
          <w:rFonts w:ascii="Trebuchet MS" w:eastAsia="Times New Roman" w:hAnsi="Trebuchet MS"/>
          <w:color w:val="000000"/>
        </w:rPr>
      </w:pPr>
      <w:r>
        <w:rPr>
          <w:rFonts w:ascii="Trebuchet MS" w:eastAsia="Times New Roman" w:hAnsi="Trebuchet MS"/>
          <w:color w:val="000000"/>
        </w:rPr>
        <w:t>(a) the gross floor space of any new building erected would exceed:</w:t>
      </w:r>
    </w:p>
    <w:p w:rsidR="00723C3A" w:rsidRPr="00B16E31" w:rsidRDefault="00723C3A" w:rsidP="00723C3A">
      <w:pPr>
        <w:spacing w:line="240" w:lineRule="auto"/>
        <w:ind w:left="720"/>
        <w:rPr>
          <w:rFonts w:ascii="Trebuchet MS" w:eastAsia="Times New Roman" w:hAnsi="Trebuchet MS"/>
          <w:b/>
          <w:color w:val="000000"/>
        </w:rPr>
      </w:pPr>
      <w:r>
        <w:rPr>
          <w:rFonts w:ascii="Trebuchet MS" w:eastAsia="Times New Roman" w:hAnsi="Trebuchet MS"/>
          <w:color w:val="000000"/>
        </w:rPr>
        <w:t>(</w:t>
      </w:r>
      <w:proofErr w:type="spellStart"/>
      <w:r>
        <w:rPr>
          <w:rFonts w:ascii="Trebuchet MS" w:eastAsia="Times New Roman" w:hAnsi="Trebuchet MS"/>
          <w:color w:val="000000"/>
        </w:rPr>
        <w:t>i</w:t>
      </w:r>
      <w:proofErr w:type="spellEnd"/>
      <w:r>
        <w:rPr>
          <w:rFonts w:ascii="Trebuchet MS" w:eastAsia="Times New Roman" w:hAnsi="Trebuchet MS"/>
          <w:color w:val="000000"/>
        </w:rPr>
        <w:t>) for a building on article 2(3) land or on a site of special scientific interest, 100 square metres;</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723C3A" w:rsidRPr="00B16E31" w:rsidRDefault="00723C3A" w:rsidP="00723C3A">
      <w:pPr>
        <w:spacing w:line="240" w:lineRule="auto"/>
        <w:ind w:left="720"/>
        <w:rPr>
          <w:rFonts w:ascii="Trebuchet MS" w:eastAsia="Times New Roman" w:hAnsi="Trebuchet MS"/>
          <w:b/>
          <w:color w:val="000000"/>
        </w:rPr>
      </w:pPr>
      <w:r>
        <w:rPr>
          <w:rFonts w:ascii="Trebuchet MS" w:eastAsia="Times New Roman" w:hAnsi="Trebuchet MS"/>
          <w:color w:val="000000"/>
        </w:rPr>
        <w:t>(ii) in any other case, would exceed 200 square metres;</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723C3A" w:rsidRDefault="00723C3A" w:rsidP="00723C3A">
      <w:pPr>
        <w:spacing w:line="240" w:lineRule="auto"/>
        <w:rPr>
          <w:rFonts w:ascii="Trebuchet MS" w:eastAsia="Times New Roman" w:hAnsi="Trebuchet MS"/>
          <w:color w:val="000000"/>
        </w:rPr>
      </w:pPr>
      <w:r>
        <w:rPr>
          <w:rFonts w:ascii="Trebuchet MS" w:eastAsia="Times New Roman" w:hAnsi="Trebuchet MS"/>
          <w:color w:val="000000"/>
        </w:rPr>
        <w:t>(b) the gross floor space of the original building would be exceeded by more than:</w:t>
      </w:r>
    </w:p>
    <w:p w:rsidR="00723C3A" w:rsidRPr="00B16E31" w:rsidRDefault="00723C3A" w:rsidP="00723C3A">
      <w:pPr>
        <w:spacing w:line="240" w:lineRule="auto"/>
        <w:ind w:left="720"/>
        <w:rPr>
          <w:rFonts w:ascii="Trebuchet MS" w:eastAsia="Times New Roman" w:hAnsi="Trebuchet MS"/>
          <w:b/>
          <w:color w:val="000000"/>
        </w:rPr>
      </w:pPr>
      <w:r>
        <w:rPr>
          <w:rFonts w:ascii="Trebuchet MS" w:eastAsia="Times New Roman" w:hAnsi="Trebuchet MS"/>
          <w:color w:val="000000"/>
        </w:rPr>
        <w:t>(</w:t>
      </w:r>
      <w:proofErr w:type="spellStart"/>
      <w:r>
        <w:rPr>
          <w:rFonts w:ascii="Trebuchet MS" w:eastAsia="Times New Roman" w:hAnsi="Trebuchet MS"/>
          <w:color w:val="000000"/>
        </w:rPr>
        <w:t>i</w:t>
      </w:r>
      <w:proofErr w:type="spellEnd"/>
      <w:r>
        <w:rPr>
          <w:rFonts w:ascii="Trebuchet MS" w:eastAsia="Times New Roman" w:hAnsi="Trebuchet MS"/>
          <w:color w:val="000000"/>
        </w:rPr>
        <w:t>) in respect of an original building or a development on article 2(3) land, 10% or 500 square metres (whichever is lesser);</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723C3A" w:rsidRPr="00B16E31" w:rsidRDefault="00723C3A" w:rsidP="00723C3A">
      <w:pPr>
        <w:spacing w:line="240" w:lineRule="auto"/>
        <w:ind w:left="720"/>
        <w:rPr>
          <w:rFonts w:ascii="Trebuchet MS" w:eastAsia="Times New Roman" w:hAnsi="Trebuchet MS"/>
          <w:b/>
          <w:color w:val="000000"/>
        </w:rPr>
      </w:pPr>
      <w:r>
        <w:rPr>
          <w:rFonts w:ascii="Trebuchet MS" w:eastAsia="Times New Roman" w:hAnsi="Trebuchet MS"/>
          <w:color w:val="000000"/>
        </w:rPr>
        <w:t>(ii) in respect of an original building or a development on a site of special scientific interest, 25% or 1,000 square metres (whichever is the lesser);</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723C3A" w:rsidRPr="00B16E31" w:rsidRDefault="00723C3A" w:rsidP="00723C3A">
      <w:pPr>
        <w:spacing w:line="240" w:lineRule="auto"/>
        <w:ind w:left="720"/>
        <w:rPr>
          <w:rFonts w:ascii="Trebuchet MS" w:eastAsia="Times New Roman" w:hAnsi="Trebuchet MS"/>
          <w:b/>
          <w:color w:val="000000"/>
        </w:rPr>
      </w:pPr>
      <w:r>
        <w:rPr>
          <w:rFonts w:ascii="Trebuchet MS" w:eastAsia="Times New Roman" w:hAnsi="Trebuchet MS"/>
          <w:color w:val="000000"/>
        </w:rPr>
        <w:t>(iii) in any other case, 50% or 1,000 square metres (whichever is the lesser);</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046017" w:rsidRDefault="00046017" w:rsidP="00046017">
      <w:pPr>
        <w:spacing w:line="240" w:lineRule="auto"/>
        <w:rPr>
          <w:rFonts w:ascii="Trebuchet MS" w:eastAsia="Times New Roman" w:hAnsi="Trebuchet MS"/>
          <w:color w:val="000000"/>
        </w:rPr>
      </w:pPr>
      <w:r>
        <w:rPr>
          <w:rFonts w:ascii="Trebuchet MS" w:eastAsia="Times New Roman" w:hAnsi="Trebuchet MS"/>
          <w:color w:val="000000"/>
        </w:rPr>
        <w:t>(c) the height of any part of the new building erected would exceed:</w:t>
      </w:r>
    </w:p>
    <w:p w:rsidR="00046017" w:rsidRPr="00B16E31" w:rsidRDefault="00046017" w:rsidP="00B16E31">
      <w:pPr>
        <w:spacing w:line="240" w:lineRule="auto"/>
        <w:ind w:left="720"/>
        <w:rPr>
          <w:rFonts w:ascii="Trebuchet MS" w:eastAsia="Times New Roman" w:hAnsi="Trebuchet MS"/>
          <w:b/>
          <w:color w:val="000000"/>
        </w:rPr>
      </w:pPr>
      <w:r>
        <w:rPr>
          <w:rFonts w:ascii="Trebuchet MS" w:eastAsia="Times New Roman" w:hAnsi="Trebuchet MS"/>
          <w:color w:val="000000"/>
        </w:rPr>
        <w:t>(</w:t>
      </w:r>
      <w:proofErr w:type="spellStart"/>
      <w:r>
        <w:rPr>
          <w:rFonts w:ascii="Trebuchet MS" w:eastAsia="Times New Roman" w:hAnsi="Trebuchet MS"/>
          <w:color w:val="000000"/>
        </w:rPr>
        <w:t>i</w:t>
      </w:r>
      <w:proofErr w:type="spellEnd"/>
      <w:r>
        <w:rPr>
          <w:rFonts w:ascii="Trebuchet MS" w:eastAsia="Times New Roman" w:hAnsi="Trebuchet MS"/>
          <w:color w:val="000000"/>
        </w:rPr>
        <w:t>) if within 10 metres of a boundary of the curtilage of the premises, 5 metres;</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046017" w:rsidRPr="00B16E31" w:rsidRDefault="00046017" w:rsidP="00046017">
      <w:pPr>
        <w:spacing w:line="240" w:lineRule="auto"/>
        <w:ind w:left="720"/>
        <w:rPr>
          <w:rFonts w:ascii="Trebuchet MS" w:eastAsia="Times New Roman" w:hAnsi="Trebuchet MS"/>
          <w:b/>
          <w:color w:val="000000"/>
        </w:rPr>
      </w:pPr>
      <w:r>
        <w:rPr>
          <w:rFonts w:ascii="Trebuchet MS" w:eastAsia="Times New Roman" w:hAnsi="Trebuchet MS"/>
          <w:color w:val="000000"/>
        </w:rPr>
        <w:t>(ii) in all other cases, the height of the highest building within the curtilage of the premises or 15 metres, whichever is lower;</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046017" w:rsidRDefault="00046017" w:rsidP="00046017">
      <w:pPr>
        <w:spacing w:line="240" w:lineRule="auto"/>
        <w:rPr>
          <w:rFonts w:ascii="Trebuchet MS" w:eastAsia="Times New Roman" w:hAnsi="Trebuchet MS"/>
          <w:color w:val="000000"/>
        </w:rPr>
      </w:pPr>
      <w:r>
        <w:rPr>
          <w:rFonts w:ascii="Trebuchet MS" w:eastAsia="Times New Roman" w:hAnsi="Trebuchet MS"/>
          <w:color w:val="000000"/>
        </w:rPr>
        <w:lastRenderedPageBreak/>
        <w:t>(d) the height of the building as extended or altered would exceed:</w:t>
      </w:r>
    </w:p>
    <w:p w:rsidR="00046017" w:rsidRPr="00B16E31" w:rsidRDefault="00046017" w:rsidP="00B16E31">
      <w:pPr>
        <w:spacing w:line="240" w:lineRule="auto"/>
        <w:ind w:left="720"/>
        <w:rPr>
          <w:rFonts w:ascii="Trebuchet MS" w:eastAsia="Times New Roman" w:hAnsi="Trebuchet MS"/>
          <w:b/>
          <w:color w:val="000000"/>
        </w:rPr>
      </w:pPr>
      <w:r>
        <w:rPr>
          <w:rFonts w:ascii="Trebuchet MS" w:eastAsia="Times New Roman" w:hAnsi="Trebuchet MS"/>
          <w:color w:val="000000"/>
        </w:rPr>
        <w:t>(</w:t>
      </w:r>
      <w:proofErr w:type="spellStart"/>
      <w:r>
        <w:rPr>
          <w:rFonts w:ascii="Trebuchet MS" w:eastAsia="Times New Roman" w:hAnsi="Trebuchet MS"/>
          <w:color w:val="000000"/>
        </w:rPr>
        <w:t>i</w:t>
      </w:r>
      <w:proofErr w:type="spellEnd"/>
      <w:r>
        <w:rPr>
          <w:rFonts w:ascii="Trebuchet MS" w:eastAsia="Times New Roman" w:hAnsi="Trebuchet MS"/>
          <w:color w:val="000000"/>
        </w:rPr>
        <w:t>) if within 10 metres of a boundary of the curtilage of the premises, 5 metres;</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046017" w:rsidRPr="00B16E31" w:rsidRDefault="00046017" w:rsidP="00B16E31">
      <w:pPr>
        <w:spacing w:line="240" w:lineRule="auto"/>
        <w:ind w:left="720"/>
        <w:rPr>
          <w:rFonts w:ascii="Trebuchet MS" w:eastAsia="Times New Roman" w:hAnsi="Trebuchet MS"/>
          <w:b/>
          <w:color w:val="000000"/>
        </w:rPr>
      </w:pPr>
      <w:r>
        <w:rPr>
          <w:rFonts w:ascii="Trebuchet MS" w:eastAsia="Times New Roman" w:hAnsi="Trebuchet MS"/>
          <w:color w:val="000000"/>
        </w:rPr>
        <w:t>(ii) in all other cases, the height of the building being extended or altered;</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046017" w:rsidRPr="00B16E31" w:rsidRDefault="00046017" w:rsidP="00046017">
      <w:pPr>
        <w:spacing w:line="240" w:lineRule="auto"/>
        <w:rPr>
          <w:rFonts w:ascii="Trebuchet MS" w:eastAsia="Times New Roman" w:hAnsi="Trebuchet MS"/>
          <w:b/>
          <w:color w:val="000000"/>
        </w:rPr>
      </w:pPr>
      <w:r>
        <w:rPr>
          <w:rFonts w:ascii="Trebuchet MS" w:eastAsia="Times New Roman" w:hAnsi="Trebuchet MS"/>
          <w:color w:val="000000"/>
        </w:rPr>
        <w:t>(e) any part of the development would be within 5 metres of any boundary of the curtilage of the premises;</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046017" w:rsidRDefault="00046017" w:rsidP="00046017">
      <w:pPr>
        <w:spacing w:line="240" w:lineRule="auto"/>
        <w:rPr>
          <w:rFonts w:ascii="Trebuchet MS" w:eastAsia="Times New Roman" w:hAnsi="Trebuchet MS"/>
          <w:color w:val="000000"/>
        </w:rPr>
      </w:pPr>
      <w:r>
        <w:rPr>
          <w:rFonts w:ascii="Trebuchet MS" w:eastAsia="Times New Roman" w:hAnsi="Trebuchet MS"/>
          <w:color w:val="000000"/>
        </w:rPr>
        <w:t xml:space="preserve">(f) the development would lead to a reduction in the space available for the parking or turning of vehicles; </w:t>
      </w:r>
      <w:r w:rsidR="00B16E31">
        <w:rPr>
          <w:rFonts w:ascii="Trebuchet MS" w:eastAsia="Times New Roman" w:hAnsi="Trebuchet MS"/>
          <w:b/>
          <w:color w:val="000000"/>
        </w:rPr>
        <w:t xml:space="preserve">complies </w:t>
      </w:r>
      <w:r>
        <w:rPr>
          <w:rFonts w:ascii="Trebuchet MS" w:eastAsia="Times New Roman" w:hAnsi="Trebuchet MS"/>
          <w:color w:val="000000"/>
        </w:rPr>
        <w:t>or</w:t>
      </w:r>
    </w:p>
    <w:p w:rsidR="00046017" w:rsidRPr="00B16E31" w:rsidRDefault="00046017" w:rsidP="00046017">
      <w:pPr>
        <w:spacing w:line="240" w:lineRule="auto"/>
        <w:rPr>
          <w:rFonts w:ascii="Trebuchet MS" w:eastAsia="Times New Roman" w:hAnsi="Trebuchet MS"/>
          <w:b/>
          <w:color w:val="000000"/>
        </w:rPr>
      </w:pPr>
      <w:r>
        <w:rPr>
          <w:rFonts w:ascii="Trebuchet MS" w:eastAsia="Times New Roman" w:hAnsi="Trebuchet MS"/>
          <w:color w:val="000000"/>
        </w:rPr>
        <w:t xml:space="preserve">(g) the development would be within the curtilage of a listed </w:t>
      </w:r>
      <w:r w:rsidR="0080668C">
        <w:rPr>
          <w:rFonts w:ascii="Trebuchet MS" w:eastAsia="Times New Roman" w:hAnsi="Trebuchet MS"/>
          <w:color w:val="000000"/>
        </w:rPr>
        <w:t>building</w:t>
      </w:r>
      <w:r>
        <w:rPr>
          <w:rFonts w:ascii="Trebuchet MS" w:eastAsia="Times New Roman" w:hAnsi="Trebuchet MS"/>
          <w:color w:val="000000"/>
        </w:rPr>
        <w:t>.</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046017" w:rsidRDefault="0080668C" w:rsidP="00046017">
      <w:pPr>
        <w:spacing w:line="240" w:lineRule="auto"/>
        <w:rPr>
          <w:rFonts w:ascii="Trebuchet MS" w:eastAsia="Times New Roman" w:hAnsi="Trebuchet MS"/>
          <w:color w:val="000000"/>
          <w:u w:val="single"/>
        </w:rPr>
      </w:pPr>
      <w:r>
        <w:rPr>
          <w:rFonts w:ascii="Trebuchet MS" w:eastAsia="Times New Roman" w:hAnsi="Trebuchet MS"/>
          <w:color w:val="000000"/>
          <w:u w:val="single"/>
        </w:rPr>
        <w:t>Conditions</w:t>
      </w:r>
    </w:p>
    <w:p w:rsidR="0080668C" w:rsidRDefault="0080668C" w:rsidP="00046017">
      <w:pPr>
        <w:spacing w:line="240" w:lineRule="auto"/>
        <w:rPr>
          <w:rFonts w:ascii="Trebuchet MS" w:eastAsia="Times New Roman" w:hAnsi="Trebuchet MS"/>
          <w:color w:val="000000"/>
        </w:rPr>
      </w:pPr>
      <w:r>
        <w:rPr>
          <w:rFonts w:ascii="Trebuchet MS" w:eastAsia="Times New Roman" w:hAnsi="Trebuchet MS"/>
          <w:color w:val="000000"/>
        </w:rPr>
        <w:t>H.2. Development is permitted by Class H subject to the following conditions:</w:t>
      </w:r>
    </w:p>
    <w:p w:rsidR="00B16E31" w:rsidRDefault="0080668C" w:rsidP="00046017">
      <w:pPr>
        <w:spacing w:line="240" w:lineRule="auto"/>
        <w:rPr>
          <w:rFonts w:ascii="Trebuchet MS" w:eastAsia="Times New Roman" w:hAnsi="Trebuchet MS"/>
          <w:b/>
          <w:color w:val="000000"/>
        </w:rPr>
      </w:pPr>
      <w:r>
        <w:rPr>
          <w:rFonts w:ascii="Trebuchet MS" w:eastAsia="Times New Roman" w:hAnsi="Trebuchet MS"/>
          <w:color w:val="000000"/>
        </w:rPr>
        <w:t>(a) the development is within the curtilage of an existing industrial building or warehouse;</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80668C" w:rsidRDefault="0080668C" w:rsidP="00046017">
      <w:pPr>
        <w:spacing w:line="240" w:lineRule="auto"/>
        <w:rPr>
          <w:rFonts w:ascii="Trebuchet MS" w:eastAsia="Times New Roman" w:hAnsi="Trebuchet MS"/>
          <w:color w:val="000000"/>
        </w:rPr>
      </w:pPr>
      <w:r>
        <w:rPr>
          <w:rFonts w:ascii="Trebuchet MS" w:eastAsia="Times New Roman" w:hAnsi="Trebuchet MS"/>
          <w:color w:val="000000"/>
        </w:rPr>
        <w:t>(b) any building as erected, extended or altered is only to be used:</w:t>
      </w:r>
    </w:p>
    <w:p w:rsidR="0080668C" w:rsidRPr="00B16E31" w:rsidRDefault="0080668C" w:rsidP="0080668C">
      <w:pPr>
        <w:spacing w:line="240" w:lineRule="auto"/>
        <w:ind w:left="720"/>
        <w:rPr>
          <w:rFonts w:ascii="Trebuchet MS" w:eastAsia="Times New Roman" w:hAnsi="Trebuchet MS"/>
          <w:b/>
          <w:color w:val="000000"/>
        </w:rPr>
      </w:pPr>
      <w:r>
        <w:rPr>
          <w:rFonts w:ascii="Trebuchet MS" w:eastAsia="Times New Roman" w:hAnsi="Trebuchet MS"/>
          <w:color w:val="000000"/>
        </w:rPr>
        <w:t>(</w:t>
      </w:r>
      <w:proofErr w:type="spellStart"/>
      <w:r>
        <w:rPr>
          <w:rFonts w:ascii="Trebuchet MS" w:eastAsia="Times New Roman" w:hAnsi="Trebuchet MS"/>
          <w:color w:val="000000"/>
        </w:rPr>
        <w:t>i</w:t>
      </w:r>
      <w:proofErr w:type="spellEnd"/>
      <w:r>
        <w:rPr>
          <w:rFonts w:ascii="Trebuchet MS" w:eastAsia="Times New Roman" w:hAnsi="Trebuchet MS"/>
          <w:color w:val="000000"/>
        </w:rPr>
        <w:t>) in the case of an industrial building, for the carrying out of an industrial process for the purposes of the undertaking, for research and development of products or processes, or the provision of employee facilities ancillary to the undertaking;</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80668C" w:rsidRPr="00B16E31" w:rsidRDefault="0080668C" w:rsidP="0080668C">
      <w:pPr>
        <w:spacing w:line="240" w:lineRule="auto"/>
        <w:ind w:left="720"/>
        <w:rPr>
          <w:rFonts w:ascii="Trebuchet MS" w:eastAsia="Times New Roman" w:hAnsi="Trebuchet MS"/>
          <w:b/>
          <w:color w:val="000000"/>
        </w:rPr>
      </w:pPr>
      <w:r>
        <w:rPr>
          <w:rFonts w:ascii="Trebuchet MS" w:eastAsia="Times New Roman" w:hAnsi="Trebuchet MS"/>
          <w:color w:val="000000"/>
        </w:rPr>
        <w:t>(ii) in the case of a warehouse, for storage or distribution for the purposes of the undertaking or the provision of employee facilities ancillary to the undertaking;</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80668C" w:rsidRDefault="0080668C" w:rsidP="0080668C">
      <w:pPr>
        <w:spacing w:line="240" w:lineRule="auto"/>
        <w:rPr>
          <w:rFonts w:ascii="Trebuchet MS" w:eastAsia="Times New Roman" w:hAnsi="Trebuchet MS"/>
          <w:color w:val="000000"/>
        </w:rPr>
      </w:pPr>
      <w:r>
        <w:rPr>
          <w:rFonts w:ascii="Trebuchet MS" w:eastAsia="Times New Roman" w:hAnsi="Trebuchet MS"/>
          <w:color w:val="000000"/>
        </w:rPr>
        <w:t>(c) no building as erected, extended or altered is used to provide employee facilities:</w:t>
      </w:r>
    </w:p>
    <w:p w:rsidR="0080668C" w:rsidRDefault="0080668C" w:rsidP="0080668C">
      <w:pPr>
        <w:spacing w:line="240" w:lineRule="auto"/>
        <w:ind w:left="720"/>
        <w:rPr>
          <w:rFonts w:ascii="Trebuchet MS" w:eastAsia="Times New Roman" w:hAnsi="Trebuchet MS"/>
          <w:color w:val="000000"/>
        </w:rPr>
      </w:pPr>
      <w:r>
        <w:rPr>
          <w:rFonts w:ascii="Trebuchet MS" w:eastAsia="Times New Roman" w:hAnsi="Trebuchet MS"/>
          <w:color w:val="000000"/>
        </w:rPr>
        <w:t>(</w:t>
      </w:r>
      <w:proofErr w:type="spellStart"/>
      <w:r>
        <w:rPr>
          <w:rFonts w:ascii="Trebuchet MS" w:eastAsia="Times New Roman" w:hAnsi="Trebuchet MS"/>
          <w:color w:val="000000"/>
        </w:rPr>
        <w:t>i</w:t>
      </w:r>
      <w:proofErr w:type="spellEnd"/>
      <w:r>
        <w:rPr>
          <w:rFonts w:ascii="Trebuchet MS" w:eastAsia="Times New Roman" w:hAnsi="Trebuchet MS"/>
          <w:color w:val="000000"/>
        </w:rPr>
        <w:t xml:space="preserve">) between 7.00pm and 6.30am, for employees other than those present at the premises of the undertaking for the purpose of their employment; </w:t>
      </w:r>
      <w:r w:rsidR="00B16E31">
        <w:rPr>
          <w:rFonts w:ascii="Trebuchet MS" w:eastAsia="Times New Roman" w:hAnsi="Trebuchet MS"/>
          <w:b/>
          <w:color w:val="000000"/>
        </w:rPr>
        <w:t xml:space="preserve">complies </w:t>
      </w:r>
      <w:r>
        <w:rPr>
          <w:rFonts w:ascii="Trebuchet MS" w:eastAsia="Times New Roman" w:hAnsi="Trebuchet MS"/>
          <w:color w:val="000000"/>
        </w:rPr>
        <w:t>or</w:t>
      </w:r>
    </w:p>
    <w:p w:rsidR="0080668C" w:rsidRPr="00B16E31" w:rsidRDefault="0080668C" w:rsidP="00226B4A">
      <w:pPr>
        <w:spacing w:line="240" w:lineRule="auto"/>
        <w:ind w:left="720"/>
        <w:rPr>
          <w:rFonts w:ascii="Trebuchet MS" w:eastAsia="Times New Roman" w:hAnsi="Trebuchet MS"/>
          <w:b/>
          <w:color w:val="000000"/>
        </w:rPr>
      </w:pPr>
      <w:r>
        <w:rPr>
          <w:rFonts w:ascii="Trebuchet MS" w:eastAsia="Times New Roman" w:hAnsi="Trebuchet MS"/>
          <w:color w:val="000000"/>
        </w:rPr>
        <w:t>(ii) at all, if a quantity of a d</w:t>
      </w:r>
      <w:r w:rsidR="00226B4A">
        <w:rPr>
          <w:rFonts w:ascii="Trebuchet MS" w:eastAsia="Times New Roman" w:hAnsi="Trebuchet MS"/>
          <w:color w:val="000000"/>
        </w:rPr>
        <w:t>angerous substance is present at the premises of the undertaking in a quantity equal to or exceeding the quantity listed in the entry for that substance in Parts 2 or 3 of Schedule 1 to the Control of Major Accident Hazards Regulations 1999;</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226B4A" w:rsidRDefault="00226B4A" w:rsidP="00226B4A">
      <w:pPr>
        <w:spacing w:line="240" w:lineRule="auto"/>
        <w:rPr>
          <w:rFonts w:ascii="Trebuchet MS" w:eastAsia="Times New Roman" w:hAnsi="Trebuchet MS"/>
          <w:color w:val="000000"/>
        </w:rPr>
      </w:pPr>
      <w:r>
        <w:rPr>
          <w:rFonts w:ascii="Trebuchet MS" w:eastAsia="Times New Roman" w:hAnsi="Trebuchet MS"/>
          <w:color w:val="000000"/>
        </w:rPr>
        <w:t>(d) any new building erected is, in the case of article 2(3) land, constructed using materials which have a similar external appearance to those used for the existing industrial building or warehouse;</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r>
        <w:rPr>
          <w:rFonts w:ascii="Trebuchet MS" w:eastAsia="Times New Roman" w:hAnsi="Trebuchet MS"/>
          <w:color w:val="000000"/>
        </w:rPr>
        <w:t xml:space="preserve"> and</w:t>
      </w:r>
    </w:p>
    <w:p w:rsidR="00226B4A" w:rsidRPr="00B16E31" w:rsidRDefault="00226B4A" w:rsidP="00226B4A">
      <w:pPr>
        <w:spacing w:line="240" w:lineRule="auto"/>
        <w:rPr>
          <w:rFonts w:ascii="Trebuchet MS" w:eastAsia="Times New Roman" w:hAnsi="Trebuchet MS"/>
          <w:b/>
          <w:color w:val="000000"/>
        </w:rPr>
      </w:pPr>
      <w:r>
        <w:rPr>
          <w:rFonts w:ascii="Trebuchet MS" w:eastAsia="Times New Roman" w:hAnsi="Trebuchet MS"/>
          <w:color w:val="000000"/>
        </w:rPr>
        <w:t xml:space="preserve">(e) any extension or alteration is, in the case of article 2(3) land, constructed using materials which have a similar external appearance to those used for the building being extended </w:t>
      </w:r>
      <w:r w:rsidR="00C54E48">
        <w:rPr>
          <w:rFonts w:ascii="Trebuchet MS" w:eastAsia="Times New Roman" w:hAnsi="Trebuchet MS"/>
          <w:color w:val="000000"/>
        </w:rPr>
        <w:t>or altered.</w:t>
      </w:r>
      <w:r w:rsidR="00B16E31">
        <w:rPr>
          <w:rFonts w:ascii="Trebuchet MS" w:eastAsia="Times New Roman" w:hAnsi="Trebuchet MS"/>
          <w:color w:val="000000"/>
        </w:rPr>
        <w:t xml:space="preserve"> </w:t>
      </w:r>
      <w:r w:rsidR="00B16E31">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443835" w:rsidRPr="005F041D" w:rsidRDefault="003A191B" w:rsidP="003A191B">
      <w:pPr>
        <w:rPr>
          <w:rFonts w:ascii="Trebuchet MS" w:hAnsi="Trebuchet MS"/>
        </w:rPr>
      </w:pPr>
      <w:r w:rsidRPr="005F041D">
        <w:rPr>
          <w:rFonts w:ascii="Trebuchet MS" w:hAnsi="Trebuchet MS"/>
        </w:rPr>
        <w:t xml:space="preserve">The proposal has been assessed against the Town and Country Planning Act 1990 (as amended) and Class </w:t>
      </w:r>
      <w:r w:rsidR="00C54E48">
        <w:rPr>
          <w:rFonts w:ascii="Trebuchet MS" w:hAnsi="Trebuchet MS"/>
        </w:rPr>
        <w:t>H, Part 7</w:t>
      </w:r>
      <w:r w:rsidRPr="005F041D">
        <w:rPr>
          <w:rFonts w:ascii="Trebuchet MS" w:hAnsi="Trebuchet MS"/>
        </w:rPr>
        <w:t xml:space="preserve">, Schedule 2 of the Town and Country Planning (General Permitted Development) (England) Order 2015. </w:t>
      </w:r>
    </w:p>
    <w:p w:rsidR="00C54E48" w:rsidRDefault="003A191B" w:rsidP="00C54E48">
      <w:pPr>
        <w:spacing w:line="240" w:lineRule="auto"/>
        <w:rPr>
          <w:rFonts w:ascii="Trebuchet MS" w:hAnsi="Trebuchet MS"/>
        </w:rPr>
      </w:pPr>
      <w:r w:rsidRPr="005F041D">
        <w:rPr>
          <w:rFonts w:ascii="Trebuchet MS" w:hAnsi="Trebuchet MS"/>
        </w:rPr>
        <w:lastRenderedPageBreak/>
        <w:t xml:space="preserve">It can be confirmed that the proposed operation would be lawful for planning purposes on the basis of the drawings received on </w:t>
      </w:r>
      <w:r w:rsidR="00C54E48">
        <w:rPr>
          <w:rFonts w:ascii="Trebuchet MS" w:hAnsi="Trebuchet MS"/>
        </w:rPr>
        <w:t>10/12/18:</w:t>
      </w:r>
    </w:p>
    <w:p w:rsidR="00C54E48" w:rsidRDefault="00C54E48" w:rsidP="00C54E48">
      <w:pPr>
        <w:spacing w:line="240" w:lineRule="auto"/>
        <w:rPr>
          <w:rFonts w:ascii="Trebuchet MS" w:hAnsi="Trebuchet MS"/>
        </w:rPr>
      </w:pPr>
      <w:r>
        <w:rPr>
          <w:rFonts w:ascii="Trebuchet MS" w:hAnsi="Trebuchet MS"/>
        </w:rPr>
        <w:t>Drawing No: E03605-HCC-Z1-00-DR-A-PL03 – Proposed Site Plan</w:t>
      </w:r>
    </w:p>
    <w:p w:rsidR="00C54E48" w:rsidRDefault="00C54E48" w:rsidP="00C54E48">
      <w:pPr>
        <w:spacing w:line="240" w:lineRule="auto"/>
        <w:rPr>
          <w:rFonts w:ascii="Trebuchet MS" w:hAnsi="Trebuchet MS"/>
        </w:rPr>
      </w:pPr>
      <w:r>
        <w:rPr>
          <w:rFonts w:ascii="Trebuchet MS" w:hAnsi="Trebuchet MS"/>
        </w:rPr>
        <w:t>Drawing No: E03605-HCC-Z1-00-DR-A-PL04 Rev. P2 – Proposed Roof Plan</w:t>
      </w:r>
    </w:p>
    <w:p w:rsidR="00C54E48" w:rsidRPr="005F041D" w:rsidRDefault="00C54E48" w:rsidP="00C54E48">
      <w:pPr>
        <w:spacing w:line="240" w:lineRule="auto"/>
        <w:rPr>
          <w:rFonts w:ascii="Trebuchet MS" w:hAnsi="Trebuchet MS"/>
        </w:rPr>
      </w:pPr>
      <w:r>
        <w:rPr>
          <w:rFonts w:ascii="Trebuchet MS" w:hAnsi="Trebuchet MS"/>
        </w:rPr>
        <w:t>Drawing No: E03605-HCC-Z1-00-DR-A-PL05 – Proposed Elevations</w:t>
      </w:r>
    </w:p>
    <w:p w:rsidR="003A191B" w:rsidRPr="005F041D" w:rsidRDefault="003A191B" w:rsidP="003A191B">
      <w:pPr>
        <w:rPr>
          <w:rFonts w:ascii="Trebuchet MS" w:hAnsi="Trebuchet MS"/>
        </w:rPr>
      </w:pPr>
      <w:r w:rsidRPr="005F041D">
        <w:rPr>
          <w:rFonts w:ascii="Trebuchet MS" w:hAnsi="Trebuchet MS"/>
          <w:color w:val="000000"/>
        </w:rPr>
        <w:t>Sufficient evidence has been provided to demonstrate that a Certificate of Lawfulness should be granted for the proposed</w:t>
      </w:r>
      <w:r w:rsidR="00C76DA6">
        <w:rPr>
          <w:rFonts w:ascii="Trebuchet MS" w:hAnsi="Trebuchet MS"/>
          <w:color w:val="000000"/>
        </w:rPr>
        <w:t xml:space="preserve"> operation</w:t>
      </w:r>
      <w:r w:rsidRPr="005F041D">
        <w:rPr>
          <w:rFonts w:ascii="Trebuchet MS" w:hAnsi="Trebuchet MS"/>
          <w:color w:val="000000"/>
        </w:rPr>
        <w:t xml:space="preserve">. </w:t>
      </w:r>
    </w:p>
    <w:p w:rsidR="00625504" w:rsidRPr="005F041D" w:rsidRDefault="00625504" w:rsidP="00AF3FE4">
      <w:pPr>
        <w:spacing w:line="240" w:lineRule="auto"/>
        <w:rPr>
          <w:rFonts w:ascii="Trebuchet MS" w:eastAsia="Times New Roman" w:hAnsi="Trebuchet MS"/>
          <w:b/>
        </w:rPr>
      </w:pPr>
      <w:r w:rsidRPr="005F041D">
        <w:rPr>
          <w:rFonts w:ascii="Trebuchet MS" w:eastAsia="Times New Roman" w:hAnsi="Trebuchet MS"/>
          <w:b/>
        </w:rPr>
        <w:t>Informatives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Building Regulations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Encroachment and Party Wall Act</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Construction and Demolition</w:t>
      </w:r>
    </w:p>
    <w:p w:rsidR="00021541" w:rsidRDefault="00933264" w:rsidP="00AF3FE4">
      <w:pPr>
        <w:spacing w:line="240" w:lineRule="auto"/>
        <w:rPr>
          <w:rFonts w:ascii="Trebuchet MS" w:eastAsia="Times New Roman" w:hAnsi="Trebuchet MS"/>
        </w:rPr>
      </w:pPr>
      <w:r>
        <w:rPr>
          <w:noProof/>
        </w:rPr>
        <w:drawing>
          <wp:inline distT="0" distB="0" distL="0" distR="0" wp14:anchorId="7C00EC8F" wp14:editId="2FC46406">
            <wp:extent cx="2547257" cy="3690257"/>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547257" cy="3690257"/>
                    </a:xfrm>
                    <a:prstGeom prst="rect">
                      <a:avLst/>
                    </a:prstGeom>
                  </pic:spPr>
                </pic:pic>
              </a:graphicData>
            </a:graphic>
          </wp:inline>
        </w:drawing>
      </w:r>
    </w:p>
    <w:p w:rsidR="00CE1FC6" w:rsidRPr="00CE1FC6" w:rsidRDefault="00CE1FC6" w:rsidP="00AF3FE4">
      <w:pPr>
        <w:spacing w:line="240" w:lineRule="auto"/>
        <w:rPr>
          <w:rFonts w:ascii="Trebuchet MS" w:eastAsia="Times New Roman" w:hAnsi="Trebuchet MS"/>
          <w:b/>
        </w:rPr>
      </w:pPr>
      <w:r>
        <w:rPr>
          <w:rFonts w:ascii="Trebuchet MS" w:eastAsia="Times New Roman" w:hAnsi="Trebuchet MS"/>
          <w:b/>
        </w:rPr>
        <w:t>Site Location</w:t>
      </w:r>
    </w:p>
    <w:sectPr w:rsidR="00CE1FC6" w:rsidRPr="00CE1FC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46017"/>
    <w:rsid w:val="0007503E"/>
    <w:rsid w:val="00075F51"/>
    <w:rsid w:val="000E5A3F"/>
    <w:rsid w:val="0014241C"/>
    <w:rsid w:val="0017663F"/>
    <w:rsid w:val="00215C25"/>
    <w:rsid w:val="00225DA7"/>
    <w:rsid w:val="00226B4A"/>
    <w:rsid w:val="0022790B"/>
    <w:rsid w:val="00246D7F"/>
    <w:rsid w:val="00270CCE"/>
    <w:rsid w:val="003065BE"/>
    <w:rsid w:val="003A191B"/>
    <w:rsid w:val="003C6957"/>
    <w:rsid w:val="003D179A"/>
    <w:rsid w:val="00407804"/>
    <w:rsid w:val="0041701F"/>
    <w:rsid w:val="00443835"/>
    <w:rsid w:val="004C6603"/>
    <w:rsid w:val="004D32FD"/>
    <w:rsid w:val="00543D14"/>
    <w:rsid w:val="005B391B"/>
    <w:rsid w:val="005F041D"/>
    <w:rsid w:val="00625504"/>
    <w:rsid w:val="006A17A0"/>
    <w:rsid w:val="006A5B04"/>
    <w:rsid w:val="00723C3A"/>
    <w:rsid w:val="007B11DE"/>
    <w:rsid w:val="007F7924"/>
    <w:rsid w:val="0080668C"/>
    <w:rsid w:val="0083255C"/>
    <w:rsid w:val="008A59CB"/>
    <w:rsid w:val="00912B7D"/>
    <w:rsid w:val="00933264"/>
    <w:rsid w:val="009866C9"/>
    <w:rsid w:val="009A3326"/>
    <w:rsid w:val="009D1ABD"/>
    <w:rsid w:val="009D36CD"/>
    <w:rsid w:val="009F782D"/>
    <w:rsid w:val="00A47A80"/>
    <w:rsid w:val="00AB5229"/>
    <w:rsid w:val="00AF3FE4"/>
    <w:rsid w:val="00B16E31"/>
    <w:rsid w:val="00BC092F"/>
    <w:rsid w:val="00C10AD6"/>
    <w:rsid w:val="00C40D2F"/>
    <w:rsid w:val="00C54E48"/>
    <w:rsid w:val="00C76DA6"/>
    <w:rsid w:val="00C905CE"/>
    <w:rsid w:val="00CE1FC6"/>
    <w:rsid w:val="00D330DE"/>
    <w:rsid w:val="00DC497C"/>
    <w:rsid w:val="00E1716B"/>
    <w:rsid w:val="00E302F2"/>
    <w:rsid w:val="00E43672"/>
    <w:rsid w:val="00F954D8"/>
    <w:rsid w:val="00FD2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DA0621E1</Template>
  <TotalTime>136</TotalTime>
  <Pages>4</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8</cp:revision>
  <dcterms:created xsi:type="dcterms:W3CDTF">2019-02-22T15:10:00Z</dcterms:created>
  <dcterms:modified xsi:type="dcterms:W3CDTF">2019-02-28T18:46:00Z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