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55960" w:rsidRPr="00BF4F8B" w:rsidRDefault="00426E16" w:rsidP="00426E16">
      <w:pPr>
        <w:spacing w:line="240" w:lineRule="auto"/>
        <w:rPr>
          <w:rFonts w:ascii="Trebuchet MS" w:hAnsi="Trebuchet MS"/>
        </w:rPr>
      </w:pPr>
      <w:r w:rsidRPr="00426E16">
        <w:rPr>
          <w:rFonts w:ascii="Trebuchet MS" w:hAnsi="Trebuchet MS"/>
          <w:b/>
        </w:rPr>
        <w:t>DELEGATED APPLICATION REPORT</w:t>
      </w:r>
      <w:r w:rsidR="00BF4F8B">
        <w:rPr>
          <w:rFonts w:ascii="Trebuchet MS" w:hAnsi="Trebuchet MS"/>
          <w:b/>
        </w:rPr>
        <w:tab/>
      </w:r>
      <w:r w:rsidR="00BF4F8B">
        <w:rPr>
          <w:rFonts w:ascii="Trebuchet MS" w:hAnsi="Trebuchet MS"/>
          <w:b/>
        </w:rPr>
        <w:tab/>
      </w:r>
      <w:r w:rsidR="00BF4F8B">
        <w:rPr>
          <w:rFonts w:ascii="Trebuchet MS" w:hAnsi="Trebuchet MS"/>
          <w:b/>
        </w:rPr>
        <w:tab/>
      </w:r>
      <w:r w:rsidR="00BF4F8B">
        <w:rPr>
          <w:rFonts w:ascii="Trebuchet MS" w:hAnsi="Trebuchet MS"/>
          <w:b/>
        </w:rPr>
        <w:tab/>
      </w:r>
      <w:r w:rsidR="00BF4F8B">
        <w:rPr>
          <w:rFonts w:ascii="Trebuchet MS" w:hAnsi="Trebuchet MS"/>
          <w:b/>
        </w:rPr>
        <w:tab/>
      </w:r>
      <w:r>
        <w:rPr>
          <w:rFonts w:ascii="Trebuchet MS" w:hAnsi="Trebuchet MS"/>
          <w:b/>
        </w:rPr>
        <w:t xml:space="preserve">Target Date: </w:t>
      </w:r>
      <w:r w:rsidR="00BF4F8B">
        <w:rPr>
          <w:rFonts w:ascii="Trebuchet MS" w:hAnsi="Trebuchet MS"/>
          <w:b/>
        </w:rPr>
        <w:t>2</w:t>
      </w:r>
      <w:r w:rsidR="00BF4F8B" w:rsidRPr="00BF4F8B">
        <w:rPr>
          <w:rFonts w:ascii="Trebuchet MS" w:hAnsi="Trebuchet MS"/>
        </w:rPr>
        <w:t>3/07/19</w:t>
      </w:r>
    </w:p>
    <w:p w:rsidR="00426E16" w:rsidRPr="00BF4F8B" w:rsidRDefault="00426E16" w:rsidP="00426E16">
      <w:pPr>
        <w:spacing w:line="240" w:lineRule="auto"/>
        <w:rPr>
          <w:rFonts w:ascii="Trebuchet MS" w:hAnsi="Trebuchet MS"/>
        </w:rPr>
      </w:pPr>
      <w:r>
        <w:rPr>
          <w:rFonts w:ascii="Trebuchet MS" w:hAnsi="Trebuchet MS"/>
          <w:b/>
        </w:rPr>
        <w:t>Application No:</w:t>
      </w:r>
      <w:r w:rsidR="00BF4F8B">
        <w:rPr>
          <w:rFonts w:ascii="Trebuchet MS" w:hAnsi="Trebuchet MS"/>
          <w:b/>
        </w:rPr>
        <w:t xml:space="preserve"> </w:t>
      </w:r>
      <w:r w:rsidR="00BF4F8B">
        <w:rPr>
          <w:rFonts w:ascii="Trebuchet MS" w:hAnsi="Trebuchet MS"/>
        </w:rPr>
        <w:t>190678/LBC</w:t>
      </w:r>
    </w:p>
    <w:p w:rsidR="00426E16" w:rsidRPr="00BF4F8B" w:rsidRDefault="00426E16" w:rsidP="00426E16">
      <w:pPr>
        <w:spacing w:line="240" w:lineRule="auto"/>
        <w:rPr>
          <w:rFonts w:ascii="Trebuchet MS" w:hAnsi="Trebuchet MS"/>
        </w:rPr>
      </w:pPr>
      <w:r>
        <w:rPr>
          <w:rFonts w:ascii="Trebuchet MS" w:hAnsi="Trebuchet MS"/>
          <w:b/>
        </w:rPr>
        <w:t>Address:</w:t>
      </w:r>
      <w:r w:rsidR="00BF4F8B">
        <w:rPr>
          <w:rFonts w:ascii="Trebuchet MS" w:hAnsi="Trebuchet MS"/>
          <w:b/>
        </w:rPr>
        <w:t xml:space="preserve"> </w:t>
      </w:r>
      <w:r w:rsidR="00BF4F8B" w:rsidRPr="00BF4F8B">
        <w:rPr>
          <w:rFonts w:ascii="Trebuchet MS" w:hAnsi="Trebuchet MS"/>
        </w:rPr>
        <w:t>Reading Station, Station</w:t>
      </w:r>
      <w:r w:rsidR="00BF4F8B">
        <w:rPr>
          <w:rFonts w:ascii="Trebuchet MS" w:hAnsi="Trebuchet MS"/>
        </w:rPr>
        <w:t xml:space="preserve"> Approach</w:t>
      </w:r>
    </w:p>
    <w:p w:rsidR="00426E16" w:rsidRPr="00BF4F8B" w:rsidRDefault="00426E16" w:rsidP="00426E16">
      <w:pPr>
        <w:spacing w:line="240" w:lineRule="auto"/>
        <w:rPr>
          <w:rFonts w:ascii="Trebuchet MS" w:hAnsi="Trebuchet MS"/>
        </w:rPr>
      </w:pPr>
      <w:r>
        <w:rPr>
          <w:rFonts w:ascii="Trebuchet MS" w:hAnsi="Trebuchet MS"/>
          <w:b/>
        </w:rPr>
        <w:t>Proposal:</w:t>
      </w:r>
      <w:r w:rsidR="00BF4F8B">
        <w:rPr>
          <w:rFonts w:ascii="Trebuchet MS" w:hAnsi="Trebuchet MS"/>
          <w:b/>
        </w:rPr>
        <w:t xml:space="preserve"> </w:t>
      </w:r>
      <w:r w:rsidR="00C15ABF">
        <w:rPr>
          <w:rFonts w:ascii="Trebuchet MS" w:hAnsi="Trebuchet MS"/>
        </w:rPr>
        <w:t xml:space="preserve">Replacement of customer information system (CIS) displays at western </w:t>
      </w:r>
      <w:proofErr w:type="spellStart"/>
      <w:r w:rsidR="00C15ABF">
        <w:rPr>
          <w:rFonts w:ascii="Trebuchet MS" w:hAnsi="Trebuchet MS"/>
        </w:rPr>
        <w:t>gateline</w:t>
      </w:r>
      <w:proofErr w:type="spellEnd"/>
      <w:r w:rsidR="00C15ABF">
        <w:rPr>
          <w:rFonts w:ascii="Trebuchet MS" w:hAnsi="Trebuchet MS"/>
        </w:rPr>
        <w:t xml:space="preserve"> </w:t>
      </w:r>
    </w:p>
    <w:p w:rsidR="00426E16" w:rsidRPr="00C15ABF" w:rsidRDefault="00426E16" w:rsidP="00426E16">
      <w:pPr>
        <w:spacing w:line="240" w:lineRule="auto"/>
        <w:rPr>
          <w:rFonts w:ascii="Trebuchet MS" w:hAnsi="Trebuchet MS"/>
        </w:rPr>
      </w:pPr>
      <w:r>
        <w:rPr>
          <w:rFonts w:ascii="Trebuchet MS" w:hAnsi="Trebuchet MS"/>
          <w:b/>
        </w:rPr>
        <w:t>Case Officer:</w:t>
      </w:r>
      <w:r w:rsidR="00C15ABF">
        <w:rPr>
          <w:rFonts w:ascii="Trebuchet MS" w:hAnsi="Trebuchet MS"/>
          <w:b/>
        </w:rPr>
        <w:t xml:space="preserve"> </w:t>
      </w:r>
      <w:r w:rsidR="00C15ABF">
        <w:rPr>
          <w:rFonts w:ascii="Trebuchet MS" w:hAnsi="Trebuchet MS"/>
        </w:rPr>
        <w:t>Tom Hughes</w:t>
      </w:r>
    </w:p>
    <w:p w:rsidR="00426E16" w:rsidRDefault="00426E16" w:rsidP="00426E16">
      <w:pPr>
        <w:spacing w:line="240" w:lineRule="auto"/>
        <w:rPr>
          <w:rFonts w:ascii="Trebuchet MS" w:hAnsi="Trebuchet MS"/>
          <w:b/>
        </w:rPr>
      </w:pPr>
      <w:r>
        <w:rPr>
          <w:rFonts w:ascii="Trebuchet MS" w:hAnsi="Trebuchet MS"/>
          <w:b/>
        </w:rPr>
        <w:t>Site Description and Surrounding Area</w:t>
      </w:r>
      <w:r w:rsidR="00C15ABF">
        <w:rPr>
          <w:rFonts w:ascii="Trebuchet MS" w:hAnsi="Trebuchet MS"/>
          <w:b/>
        </w:rPr>
        <w:t xml:space="preserve"> </w:t>
      </w:r>
    </w:p>
    <w:p w:rsidR="00C15ABF" w:rsidRPr="00C15ABF" w:rsidRDefault="000C17EA" w:rsidP="00426E16">
      <w:pPr>
        <w:spacing w:line="240" w:lineRule="auto"/>
        <w:rPr>
          <w:rFonts w:ascii="Trebuchet MS" w:hAnsi="Trebuchet MS"/>
        </w:rPr>
      </w:pPr>
      <w:r>
        <w:rPr>
          <w:rFonts w:ascii="Trebuchet MS" w:hAnsi="Trebuchet MS"/>
        </w:rPr>
        <w:t xml:space="preserve">The application site relates to the western </w:t>
      </w:r>
      <w:proofErr w:type="spellStart"/>
      <w:r>
        <w:rPr>
          <w:rFonts w:ascii="Trebuchet MS" w:hAnsi="Trebuchet MS"/>
        </w:rPr>
        <w:t>gateline</w:t>
      </w:r>
      <w:proofErr w:type="spellEnd"/>
      <w:r>
        <w:rPr>
          <w:rFonts w:ascii="Trebuchet MS" w:hAnsi="Trebuchet MS"/>
        </w:rPr>
        <w:t xml:space="preserve"> at Reading Station. Reading Station has undergone extensive redevelopment, re-opening in July 2014. The western </w:t>
      </w:r>
      <w:proofErr w:type="spellStart"/>
      <w:r>
        <w:rPr>
          <w:rFonts w:ascii="Trebuchet MS" w:hAnsi="Trebuchet MS"/>
        </w:rPr>
        <w:t>gateline</w:t>
      </w:r>
      <w:proofErr w:type="spellEnd"/>
      <w:r>
        <w:rPr>
          <w:rFonts w:ascii="Trebuchet MS" w:hAnsi="Trebuchet MS"/>
        </w:rPr>
        <w:t xml:space="preserve"> abuts The Three Guineas public house, which occupies the original station building. The original station building was remodelled in 1865-7, and was designated as a Grade II listed building on 21/01/76. </w:t>
      </w:r>
      <w:r w:rsidR="00257A0D">
        <w:rPr>
          <w:rFonts w:ascii="Trebuchet MS" w:hAnsi="Trebuchet MS"/>
        </w:rPr>
        <w:t xml:space="preserve">At the western </w:t>
      </w:r>
      <w:proofErr w:type="spellStart"/>
      <w:r w:rsidR="00257A0D">
        <w:rPr>
          <w:rFonts w:ascii="Trebuchet MS" w:hAnsi="Trebuchet MS"/>
        </w:rPr>
        <w:t>gateline</w:t>
      </w:r>
      <w:proofErr w:type="spellEnd"/>
      <w:r w:rsidR="00257A0D">
        <w:rPr>
          <w:rFonts w:ascii="Trebuchet MS" w:hAnsi="Trebuchet MS"/>
        </w:rPr>
        <w:t>, three CIS displays are mounted to the external wall of The Three Guineas (inside the station concourse), with three further CIS displays mounted to a frame above ticket machines. Various signage boards and equipment are located to this wall</w:t>
      </w:r>
      <w:r w:rsidR="002C3CCF">
        <w:rPr>
          <w:rFonts w:ascii="Trebuchet MS" w:hAnsi="Trebuchet MS"/>
        </w:rPr>
        <w:t xml:space="preserve"> on the station concourse</w:t>
      </w:r>
      <w:r w:rsidR="00257A0D">
        <w:rPr>
          <w:rFonts w:ascii="Trebuchet MS" w:hAnsi="Trebuchet MS"/>
        </w:rPr>
        <w:t xml:space="preserve">. The area around the application site is busy with commercial activity, and includes a large free-standing screen close to the station entrance. </w:t>
      </w:r>
      <w:r>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Proposal</w:t>
      </w:r>
    </w:p>
    <w:p w:rsidR="00257A0D" w:rsidRPr="00257A0D" w:rsidRDefault="00257A0D" w:rsidP="00426E16">
      <w:pPr>
        <w:spacing w:line="240" w:lineRule="auto"/>
        <w:rPr>
          <w:rFonts w:ascii="Trebuchet MS" w:hAnsi="Trebuchet MS"/>
        </w:rPr>
      </w:pPr>
      <w:r>
        <w:rPr>
          <w:rFonts w:ascii="Trebuchet MS" w:hAnsi="Trebuchet MS"/>
        </w:rPr>
        <w:t xml:space="preserve">The proposal is for the replacement of the existing CIS displays at the western </w:t>
      </w:r>
      <w:proofErr w:type="spellStart"/>
      <w:r>
        <w:rPr>
          <w:rFonts w:ascii="Trebuchet MS" w:hAnsi="Trebuchet MS"/>
        </w:rPr>
        <w:t>gateline</w:t>
      </w:r>
      <w:proofErr w:type="spellEnd"/>
      <w:r>
        <w:rPr>
          <w:rFonts w:ascii="Trebuchet MS" w:hAnsi="Trebuchet MS"/>
        </w:rPr>
        <w:t xml:space="preserve">. Six </w:t>
      </w:r>
      <w:proofErr w:type="spellStart"/>
      <w:r>
        <w:rPr>
          <w:rFonts w:ascii="Trebuchet MS" w:hAnsi="Trebuchet MS"/>
        </w:rPr>
        <w:t>Infotec</w:t>
      </w:r>
      <w:proofErr w:type="spellEnd"/>
      <w:r>
        <w:rPr>
          <w:rFonts w:ascii="Trebuchet MS" w:hAnsi="Trebuchet MS"/>
        </w:rPr>
        <w:t xml:space="preserve"> FMSS CIS displays would be mounted </w:t>
      </w:r>
      <w:r w:rsidR="003D6DF1">
        <w:rPr>
          <w:rFonts w:ascii="Trebuchet MS" w:hAnsi="Trebuchet MS"/>
        </w:rPr>
        <w:t>to the external wall of The Three Guineas, affixed by brackets</w:t>
      </w:r>
      <w:r w:rsidR="002C3CCF">
        <w:rPr>
          <w:rFonts w:ascii="Trebuchet MS" w:hAnsi="Trebuchet MS"/>
        </w:rPr>
        <w:t>, and replacing the three existing displays</w:t>
      </w:r>
      <w:r w:rsidR="003D6DF1">
        <w:rPr>
          <w:rFonts w:ascii="Trebuchet MS" w:hAnsi="Trebuchet MS"/>
        </w:rPr>
        <w:t xml:space="preserve">. Two existing Penton MCS20T/ENC public address loudspeakers would be relocated to facilitate the proposal. </w:t>
      </w:r>
      <w:r w:rsidR="002C3CCF">
        <w:rPr>
          <w:rFonts w:ascii="Trebuchet MS" w:hAnsi="Trebuchet MS"/>
        </w:rPr>
        <w:t xml:space="preserve">The existing frame mounted displays above the ticket machines would be replaced by three </w:t>
      </w:r>
      <w:proofErr w:type="spellStart"/>
      <w:r w:rsidR="002C3CCF">
        <w:rPr>
          <w:rFonts w:ascii="Trebuchet MS" w:hAnsi="Trebuchet MS"/>
        </w:rPr>
        <w:t>Infotec</w:t>
      </w:r>
      <w:proofErr w:type="spellEnd"/>
      <w:r w:rsidR="002C3CCF">
        <w:rPr>
          <w:rFonts w:ascii="Trebuchet MS" w:hAnsi="Trebuchet MS"/>
        </w:rPr>
        <w:t xml:space="preserve"> FMSS CIS displays. The existing cabling containment would be reused for the new displays. </w:t>
      </w:r>
      <w:r w:rsidR="003D6DF1">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Plans Considered</w:t>
      </w:r>
    </w:p>
    <w:p w:rsidR="00CF5C20" w:rsidRDefault="00CF5C20" w:rsidP="00426E16">
      <w:pPr>
        <w:spacing w:line="240" w:lineRule="auto"/>
        <w:rPr>
          <w:rFonts w:ascii="Trebuchet MS" w:hAnsi="Trebuchet MS"/>
        </w:rPr>
      </w:pPr>
      <w:r>
        <w:rPr>
          <w:rFonts w:ascii="Trebuchet MS" w:hAnsi="Trebuchet MS"/>
        </w:rPr>
        <w:t xml:space="preserve">The agent supplied the following, received on </w:t>
      </w:r>
      <w:r w:rsidR="002C3CCF">
        <w:rPr>
          <w:rFonts w:ascii="Trebuchet MS" w:hAnsi="Trebuchet MS"/>
        </w:rPr>
        <w:t>26/04/19</w:t>
      </w:r>
      <w:r>
        <w:rPr>
          <w:rFonts w:ascii="Trebuchet MS" w:hAnsi="Trebuchet MS"/>
        </w:rPr>
        <w:t>:</w:t>
      </w:r>
    </w:p>
    <w:p w:rsidR="002C3CCF" w:rsidRDefault="002C3CCF" w:rsidP="00426E16">
      <w:pPr>
        <w:spacing w:line="240" w:lineRule="auto"/>
        <w:rPr>
          <w:rFonts w:ascii="Trebuchet MS" w:hAnsi="Trebuchet MS"/>
        </w:rPr>
      </w:pPr>
      <w:r>
        <w:rPr>
          <w:rFonts w:ascii="Trebuchet MS" w:hAnsi="Trebuchet MS"/>
        </w:rPr>
        <w:t xml:space="preserve">Design and Access Statement </w:t>
      </w:r>
    </w:p>
    <w:p w:rsidR="002C3CCF" w:rsidRDefault="002C3CCF" w:rsidP="00426E16">
      <w:pPr>
        <w:spacing w:line="240" w:lineRule="auto"/>
        <w:rPr>
          <w:rFonts w:ascii="Trebuchet MS" w:hAnsi="Trebuchet MS"/>
        </w:rPr>
      </w:pPr>
      <w:r>
        <w:rPr>
          <w:rFonts w:ascii="Trebuchet MS" w:hAnsi="Trebuchet MS"/>
        </w:rPr>
        <w:t>Site Location</w:t>
      </w:r>
    </w:p>
    <w:p w:rsidR="008C77E9" w:rsidRDefault="008C77E9" w:rsidP="00426E16">
      <w:pPr>
        <w:spacing w:line="240" w:lineRule="auto"/>
        <w:rPr>
          <w:rFonts w:ascii="Trebuchet MS" w:hAnsi="Trebuchet MS"/>
        </w:rPr>
      </w:pPr>
      <w:r>
        <w:rPr>
          <w:rFonts w:ascii="Trebuchet MS" w:hAnsi="Trebuchet MS"/>
        </w:rPr>
        <w:t>Drawing No: 19-07401_GWR_RDG_SP – Existing Site Plan</w:t>
      </w:r>
    </w:p>
    <w:p w:rsidR="008C77E9" w:rsidRDefault="008C77E9" w:rsidP="00426E16">
      <w:pPr>
        <w:spacing w:line="240" w:lineRule="auto"/>
        <w:rPr>
          <w:rFonts w:ascii="Trebuchet MS" w:hAnsi="Trebuchet MS"/>
        </w:rPr>
      </w:pPr>
      <w:r>
        <w:rPr>
          <w:rFonts w:ascii="Trebuchet MS" w:hAnsi="Trebuchet MS"/>
        </w:rPr>
        <w:t>Drawing No: 19-07401_GWR_RDG_SL – Proposed Site Plan</w:t>
      </w:r>
    </w:p>
    <w:p w:rsidR="008C77E9" w:rsidRDefault="008C77E9" w:rsidP="00426E16">
      <w:pPr>
        <w:spacing w:line="240" w:lineRule="auto"/>
        <w:rPr>
          <w:rFonts w:ascii="Trebuchet MS" w:hAnsi="Trebuchet MS"/>
        </w:rPr>
      </w:pPr>
      <w:r>
        <w:rPr>
          <w:rFonts w:ascii="Trebuchet MS" w:hAnsi="Trebuchet MS"/>
        </w:rPr>
        <w:t>Drawing No: 19_07401_GWR_RDG_PM_1 – External Wall, Existing</w:t>
      </w:r>
    </w:p>
    <w:p w:rsidR="008C77E9" w:rsidRDefault="008C77E9" w:rsidP="00426E16">
      <w:pPr>
        <w:spacing w:line="240" w:lineRule="auto"/>
        <w:rPr>
          <w:rFonts w:ascii="Trebuchet MS" w:hAnsi="Trebuchet MS"/>
        </w:rPr>
      </w:pPr>
      <w:r>
        <w:rPr>
          <w:rFonts w:ascii="Trebuchet MS" w:hAnsi="Trebuchet MS"/>
        </w:rPr>
        <w:t>Drawing No: 19_07401_GWR_RDG_PM_2 – External Wall, Proposed</w:t>
      </w:r>
    </w:p>
    <w:p w:rsidR="008C77E9" w:rsidRDefault="008C77E9" w:rsidP="00426E16">
      <w:pPr>
        <w:spacing w:line="240" w:lineRule="auto"/>
        <w:rPr>
          <w:rFonts w:ascii="Trebuchet MS" w:hAnsi="Trebuchet MS"/>
        </w:rPr>
      </w:pPr>
      <w:r>
        <w:rPr>
          <w:rFonts w:ascii="Trebuchet MS" w:hAnsi="Trebuchet MS"/>
        </w:rPr>
        <w:t>Drawing No: 19_07401_GWR_RDG_PM_3 – Frame, Existing</w:t>
      </w:r>
    </w:p>
    <w:p w:rsidR="008C77E9" w:rsidRDefault="008C77E9" w:rsidP="00426E16">
      <w:pPr>
        <w:spacing w:line="240" w:lineRule="auto"/>
        <w:rPr>
          <w:rFonts w:ascii="Trebuchet MS" w:hAnsi="Trebuchet MS"/>
        </w:rPr>
      </w:pPr>
      <w:r>
        <w:rPr>
          <w:rFonts w:ascii="Trebuchet MS" w:hAnsi="Trebuchet MS"/>
        </w:rPr>
        <w:t>Drawing No: 19_07401_GWR_RDG_PM_4 – Frame, Proposed</w:t>
      </w:r>
    </w:p>
    <w:p w:rsidR="008C77E9" w:rsidRDefault="008C77E9" w:rsidP="00426E16">
      <w:pPr>
        <w:spacing w:line="240" w:lineRule="auto"/>
        <w:rPr>
          <w:rFonts w:ascii="Trebuchet MS" w:hAnsi="Trebuchet MS"/>
        </w:rPr>
      </w:pPr>
      <w:r>
        <w:rPr>
          <w:rFonts w:ascii="Trebuchet MS" w:hAnsi="Trebuchet MS"/>
        </w:rPr>
        <w:t>Subsequently the agent supplied the following, received on 21/05/19:</w:t>
      </w:r>
    </w:p>
    <w:p w:rsidR="008C77E9" w:rsidRDefault="008C77E9" w:rsidP="00426E16">
      <w:pPr>
        <w:spacing w:line="240" w:lineRule="auto"/>
        <w:rPr>
          <w:rFonts w:ascii="Trebuchet MS" w:hAnsi="Trebuchet MS"/>
        </w:rPr>
      </w:pPr>
      <w:r>
        <w:rPr>
          <w:rFonts w:ascii="Trebuchet MS" w:hAnsi="Trebuchet MS"/>
        </w:rPr>
        <w:t>Heritage Statement</w:t>
      </w:r>
    </w:p>
    <w:p w:rsidR="00426E16" w:rsidRDefault="00426E16" w:rsidP="00426E16">
      <w:pPr>
        <w:spacing w:line="240" w:lineRule="auto"/>
        <w:rPr>
          <w:rFonts w:ascii="Trebuchet MS" w:hAnsi="Trebuchet MS"/>
          <w:b/>
        </w:rPr>
      </w:pPr>
      <w:r>
        <w:rPr>
          <w:rFonts w:ascii="Trebuchet MS" w:hAnsi="Trebuchet MS"/>
          <w:b/>
        </w:rPr>
        <w:t>Relevant Planning History</w:t>
      </w:r>
    </w:p>
    <w:p w:rsidR="00601E25" w:rsidRDefault="00601E25" w:rsidP="00426E16">
      <w:pPr>
        <w:spacing w:line="240" w:lineRule="auto"/>
        <w:rPr>
          <w:rFonts w:ascii="Trebuchet MS" w:hAnsi="Trebuchet MS"/>
          <w:b/>
        </w:rPr>
      </w:pPr>
    </w:p>
    <w:p w:rsidR="00426E16" w:rsidRDefault="00426E16" w:rsidP="00426E16">
      <w:pPr>
        <w:spacing w:line="240" w:lineRule="auto"/>
        <w:rPr>
          <w:rFonts w:ascii="Trebuchet MS" w:hAnsi="Trebuchet MS"/>
          <w:b/>
        </w:rPr>
      </w:pPr>
      <w:r>
        <w:rPr>
          <w:rFonts w:ascii="Trebuchet MS" w:hAnsi="Trebuchet MS"/>
          <w:b/>
        </w:rPr>
        <w:t>Consultation Responses</w:t>
      </w:r>
    </w:p>
    <w:p w:rsidR="00601E25" w:rsidRDefault="00601E25" w:rsidP="00426E16">
      <w:pPr>
        <w:spacing w:line="240" w:lineRule="auto"/>
        <w:rPr>
          <w:rFonts w:ascii="Trebuchet MS" w:hAnsi="Trebuchet MS"/>
        </w:rPr>
      </w:pPr>
      <w:r>
        <w:rPr>
          <w:rFonts w:ascii="Trebuchet MS" w:hAnsi="Trebuchet MS"/>
        </w:rPr>
        <w:t xml:space="preserve">Transport Development Control raised no objection to the proposal. </w:t>
      </w:r>
    </w:p>
    <w:p w:rsidR="00601E25" w:rsidRDefault="00601E25" w:rsidP="00426E16">
      <w:pPr>
        <w:spacing w:line="240" w:lineRule="auto"/>
        <w:rPr>
          <w:rFonts w:ascii="Trebuchet MS" w:hAnsi="Trebuchet MS"/>
        </w:rPr>
      </w:pPr>
      <w:r>
        <w:rPr>
          <w:rFonts w:ascii="Trebuchet MS" w:hAnsi="Trebuchet MS"/>
        </w:rPr>
        <w:t>Network Rail did not respond to their consultation.</w:t>
      </w:r>
    </w:p>
    <w:p w:rsidR="00601E25" w:rsidRPr="00601E25" w:rsidRDefault="00601E25" w:rsidP="00426E16">
      <w:pPr>
        <w:spacing w:line="240" w:lineRule="auto"/>
        <w:rPr>
          <w:rFonts w:ascii="Trebuchet MS" w:hAnsi="Trebuchet MS"/>
        </w:rPr>
      </w:pPr>
      <w:r w:rsidRPr="00601E25">
        <w:rPr>
          <w:rFonts w:ascii="Trebuchet MS" w:hAnsi="Trebuchet MS"/>
        </w:rPr>
        <w:t xml:space="preserve">The Three Guineas public house, Station Approach was consulted by letter. A site notice was displayed. No letters of representation were received.  </w:t>
      </w:r>
    </w:p>
    <w:p w:rsidR="00426E16" w:rsidRDefault="00426E16" w:rsidP="00426E16">
      <w:pPr>
        <w:spacing w:line="240" w:lineRule="auto"/>
        <w:rPr>
          <w:rFonts w:ascii="Trebuchet MS" w:hAnsi="Trebuchet MS"/>
          <w:b/>
        </w:rPr>
      </w:pPr>
      <w:r>
        <w:rPr>
          <w:rFonts w:ascii="Trebuchet MS" w:hAnsi="Trebuchet MS"/>
          <w:b/>
        </w:rPr>
        <w:t>Equality Act 2010</w:t>
      </w:r>
    </w:p>
    <w:p w:rsidR="00CF5C20" w:rsidRPr="00CF5C20" w:rsidRDefault="00CF5C20" w:rsidP="00426E16">
      <w:pPr>
        <w:spacing w:line="240" w:lineRule="auto"/>
        <w:rPr>
          <w:rFonts w:ascii="Trebuchet MS" w:hAnsi="Trebuchet MS"/>
        </w:rPr>
      </w:pPr>
      <w:r>
        <w:rPr>
          <w:rFonts w:ascii="Trebuchet MS" w:hAnsi="Trebuchet MS"/>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w:t>
      </w:r>
      <w:r w:rsidR="003D7DA1">
        <w:rPr>
          <w:rFonts w:ascii="Trebuchet MS" w:hAnsi="Trebuchet MS"/>
        </w:rPr>
        <w:t xml:space="preserve"> planning application. Therefore in terms of the key equalities protected characteristics it is considered there would be no significant adverse impacts as a result of the development. </w:t>
      </w:r>
    </w:p>
    <w:p w:rsidR="00426E16" w:rsidRDefault="00426E16" w:rsidP="00426E16">
      <w:pPr>
        <w:spacing w:line="240" w:lineRule="auto"/>
        <w:rPr>
          <w:rFonts w:ascii="Trebuchet MS" w:hAnsi="Trebuchet MS"/>
          <w:b/>
        </w:rPr>
      </w:pPr>
      <w:r>
        <w:rPr>
          <w:rFonts w:ascii="Trebuchet MS" w:hAnsi="Trebuchet MS"/>
          <w:b/>
        </w:rPr>
        <w:t>Relevant Planning Policy and Guidance</w:t>
      </w:r>
    </w:p>
    <w:p w:rsidR="00B80DA0" w:rsidRDefault="00B80DA0" w:rsidP="00426E16">
      <w:pPr>
        <w:spacing w:line="240" w:lineRule="auto"/>
        <w:rPr>
          <w:rFonts w:ascii="Trebuchet MS" w:hAnsi="Trebuchet MS"/>
        </w:rPr>
      </w:pPr>
      <w:r>
        <w:rPr>
          <w:rFonts w:ascii="Trebuchet MS" w:hAnsi="Trebuchet MS"/>
        </w:rPr>
        <w:t xml:space="preserve">Section 16(2) of the Planning (Listed Buildings and Conservation Areas) Act 1990 requires the Local Planning Authority to have special regard to the desirability of preserving a listed building or its setting or any features of special interest which it possesses. </w:t>
      </w:r>
    </w:p>
    <w:p w:rsidR="00B80DA0" w:rsidRDefault="00B80DA0" w:rsidP="00426E16">
      <w:pPr>
        <w:spacing w:line="240" w:lineRule="auto"/>
        <w:rPr>
          <w:rFonts w:ascii="Trebuchet MS" w:hAnsi="Trebuchet MS"/>
        </w:rPr>
      </w:pPr>
      <w:r>
        <w:rPr>
          <w:rFonts w:ascii="Trebuchet MS" w:hAnsi="Trebuchet MS"/>
        </w:rPr>
        <w:t xml:space="preserve">Section 72(1) of the Planning (Listed Buildings and Conservation Areas) Act 1990 requires the Local Planning Authority in the exercise of its functions to pay special attention to the desirability of preserving or enhancing the character or appearance of a conservation area. </w:t>
      </w:r>
    </w:p>
    <w:p w:rsidR="00B80DA0" w:rsidRDefault="00B80DA0" w:rsidP="00426E16">
      <w:pPr>
        <w:spacing w:line="240" w:lineRule="auto"/>
        <w:rPr>
          <w:rFonts w:ascii="Trebuchet MS" w:hAnsi="Trebuchet MS"/>
        </w:rPr>
      </w:pPr>
      <w:r>
        <w:rPr>
          <w:rFonts w:ascii="Trebuchet MS" w:hAnsi="Trebuchet MS"/>
        </w:rPr>
        <w:lastRenderedPageBreak/>
        <w:t xml:space="preserve">Section 38(6) of the Planning and Compulsory Purchase Act 2004 requires that proposals be determined in accordance with the development plan unless material considerations indicate otherwise. Material considerations include relevant policies </w:t>
      </w:r>
      <w:r w:rsidR="00B50606">
        <w:rPr>
          <w:rFonts w:ascii="Trebuchet MS" w:hAnsi="Trebuchet MS"/>
        </w:rPr>
        <w:t xml:space="preserve">in the National Planning Policy Framework (NPPF), among them the ‘presumption in favour of sustainable development’. </w:t>
      </w:r>
    </w:p>
    <w:p w:rsidR="00B50606" w:rsidRDefault="00B50606" w:rsidP="00426E16">
      <w:pPr>
        <w:spacing w:line="240" w:lineRule="auto"/>
        <w:rPr>
          <w:rFonts w:ascii="Trebuchet MS" w:hAnsi="Trebuchet MS"/>
        </w:rPr>
      </w:pPr>
      <w:r>
        <w:rPr>
          <w:rFonts w:ascii="Trebuchet MS" w:hAnsi="Trebuchet MS"/>
        </w:rPr>
        <w:t xml:space="preserve">Regulation 3 of The Town and Country Planning (Control of Advertisements) (England) Regulations 2007 requires the Local Planning Authority to exercise its powers under these regulations in the interests of amenity and public safety taking into account the provisions of the development plan, so far as they are material; and any other relevant factors. </w:t>
      </w:r>
      <w:proofErr w:type="gramStart"/>
      <w:r>
        <w:rPr>
          <w:rFonts w:ascii="Trebuchet MS" w:hAnsi="Trebuchet MS"/>
        </w:rPr>
        <w:t>Regulation 3 states that factors relevant to amenity include the general characteristics of the locality, including the presence of any historic, architectural, cultural, or similar interest.</w:t>
      </w:r>
      <w:proofErr w:type="gramEnd"/>
      <w:r>
        <w:rPr>
          <w:rFonts w:ascii="Trebuchet MS" w:hAnsi="Trebuchet MS"/>
        </w:rPr>
        <w:t xml:space="preserve"> </w:t>
      </w:r>
    </w:p>
    <w:p w:rsidR="00B80DA0" w:rsidRDefault="00B50606" w:rsidP="00426E16">
      <w:pPr>
        <w:spacing w:line="240" w:lineRule="auto"/>
        <w:rPr>
          <w:rFonts w:ascii="Trebuchet MS" w:hAnsi="Trebuchet MS"/>
        </w:rPr>
      </w:pPr>
      <w:r>
        <w:rPr>
          <w:rFonts w:ascii="Trebuchet MS" w:hAnsi="Trebuchet MS"/>
        </w:rPr>
        <w:t xml:space="preserve">Factors relevant to public safety include highway safety and whether the advert would hinder security or surveillance devices, including speed cameras. </w:t>
      </w:r>
    </w:p>
    <w:p w:rsidR="00B50606" w:rsidRDefault="00B80DA0" w:rsidP="00426E16">
      <w:pPr>
        <w:spacing w:line="240" w:lineRule="auto"/>
        <w:rPr>
          <w:rFonts w:ascii="Trebuchet MS" w:hAnsi="Trebuchet MS"/>
        </w:rPr>
      </w:pPr>
      <w:r>
        <w:rPr>
          <w:rFonts w:ascii="Trebuchet MS" w:hAnsi="Trebuchet MS"/>
        </w:rPr>
        <w:t xml:space="preserve">The </w:t>
      </w:r>
      <w:r w:rsidR="00B50606">
        <w:rPr>
          <w:rFonts w:ascii="Trebuchet MS" w:hAnsi="Trebuchet MS"/>
        </w:rPr>
        <w:t>following local and development p</w:t>
      </w:r>
      <w:r>
        <w:rPr>
          <w:rFonts w:ascii="Trebuchet MS" w:hAnsi="Trebuchet MS"/>
        </w:rPr>
        <w:t xml:space="preserve">lan </w:t>
      </w:r>
      <w:r w:rsidR="00B50606">
        <w:rPr>
          <w:rFonts w:ascii="Trebuchet MS" w:hAnsi="Trebuchet MS"/>
        </w:rPr>
        <w:t>policies and supplementary planning guidance are relevant to this</w:t>
      </w:r>
      <w:r>
        <w:rPr>
          <w:rFonts w:ascii="Trebuchet MS" w:hAnsi="Trebuchet MS"/>
        </w:rPr>
        <w:t xml:space="preserve"> application</w:t>
      </w:r>
      <w:r w:rsidR="00B50606">
        <w:rPr>
          <w:rFonts w:ascii="Trebuchet MS" w:hAnsi="Trebuchet MS"/>
        </w:rPr>
        <w:t>:</w:t>
      </w:r>
    </w:p>
    <w:p w:rsidR="00B50606" w:rsidRDefault="00B50606" w:rsidP="00426E16">
      <w:pPr>
        <w:spacing w:line="240" w:lineRule="auto"/>
        <w:rPr>
          <w:rFonts w:ascii="Trebuchet MS" w:hAnsi="Trebuchet MS"/>
          <w:u w:val="single"/>
        </w:rPr>
      </w:pPr>
      <w:r>
        <w:rPr>
          <w:rFonts w:ascii="Trebuchet MS" w:hAnsi="Trebuchet MS"/>
          <w:u w:val="single"/>
        </w:rPr>
        <w:t>Reading Borough Local Development Framework Core Strategy (2008)</w:t>
      </w:r>
    </w:p>
    <w:p w:rsidR="00B50606" w:rsidRDefault="00B50606" w:rsidP="00426E16">
      <w:pPr>
        <w:spacing w:line="240" w:lineRule="auto"/>
        <w:rPr>
          <w:rFonts w:ascii="Trebuchet MS" w:hAnsi="Trebuchet MS"/>
        </w:rPr>
      </w:pPr>
      <w:r>
        <w:rPr>
          <w:rFonts w:ascii="Trebuchet MS" w:hAnsi="Trebuchet MS"/>
        </w:rPr>
        <w:t>CS7: Design and the Public Realm</w:t>
      </w:r>
    </w:p>
    <w:p w:rsidR="00B50606" w:rsidRDefault="00B50606" w:rsidP="00426E16">
      <w:pPr>
        <w:spacing w:line="240" w:lineRule="auto"/>
        <w:rPr>
          <w:rFonts w:ascii="Trebuchet MS" w:hAnsi="Trebuchet MS"/>
        </w:rPr>
      </w:pPr>
      <w:r>
        <w:rPr>
          <w:rFonts w:ascii="Trebuchet MS" w:hAnsi="Trebuchet MS"/>
        </w:rPr>
        <w:t xml:space="preserve">CS33: Protection and Enhancement of the Historic Environment </w:t>
      </w:r>
    </w:p>
    <w:p w:rsidR="00B50606" w:rsidRDefault="00B50606" w:rsidP="00426E16">
      <w:pPr>
        <w:spacing w:line="240" w:lineRule="auto"/>
        <w:rPr>
          <w:rFonts w:ascii="Trebuchet MS" w:hAnsi="Trebuchet MS"/>
          <w:u w:val="single"/>
        </w:rPr>
      </w:pPr>
      <w:r>
        <w:rPr>
          <w:rFonts w:ascii="Trebuchet MS" w:hAnsi="Trebuchet MS"/>
          <w:u w:val="single"/>
        </w:rPr>
        <w:t>Sites and Detailed Policies Document (2012)</w:t>
      </w:r>
    </w:p>
    <w:p w:rsidR="005A04E3" w:rsidRDefault="0039155D" w:rsidP="00426E16">
      <w:pPr>
        <w:spacing w:line="240" w:lineRule="auto"/>
        <w:rPr>
          <w:rFonts w:ascii="Trebuchet MS" w:hAnsi="Trebuchet MS"/>
        </w:rPr>
      </w:pPr>
      <w:r>
        <w:rPr>
          <w:rFonts w:ascii="Trebuchet MS" w:hAnsi="Trebuchet MS"/>
        </w:rPr>
        <w:t>DM4: Safeguarding Amenity</w:t>
      </w:r>
    </w:p>
    <w:p w:rsidR="00B80DA0" w:rsidRPr="00B80DA0" w:rsidRDefault="005A04E3" w:rsidP="00426E16">
      <w:pPr>
        <w:spacing w:line="240" w:lineRule="auto"/>
        <w:rPr>
          <w:rFonts w:ascii="Trebuchet MS" w:hAnsi="Trebuchet MS"/>
        </w:rPr>
      </w:pPr>
      <w:r>
        <w:rPr>
          <w:rFonts w:ascii="Trebuchet MS" w:hAnsi="Trebuchet MS"/>
        </w:rPr>
        <w:t>DM22: Advertisements</w:t>
      </w:r>
      <w:r w:rsidR="00B80DA0">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Appraisal</w:t>
      </w:r>
    </w:p>
    <w:p w:rsidR="0039155D" w:rsidRPr="0039155D" w:rsidRDefault="0039155D" w:rsidP="00426E16">
      <w:pPr>
        <w:spacing w:line="240" w:lineRule="auto"/>
        <w:rPr>
          <w:rFonts w:ascii="Trebuchet MS" w:hAnsi="Trebuchet MS"/>
        </w:rPr>
      </w:pPr>
      <w:r>
        <w:rPr>
          <w:rFonts w:ascii="Trebuchet MS" w:hAnsi="Trebuchet MS"/>
        </w:rPr>
        <w:t xml:space="preserve">Policy CS7 states that all development must be of a high design quality that maintains and enhances the character and appearance of the area of Reading in which it is located. Policy CS33 requires that all proposals will protect and where appropriate enhance the character and appearance of the area in which they are located. The proposal seeks to replace existing CIS displays within the station concourse, with upgraded displays suitable for modern use. The displays would be located in approximately the same position as the existing, very similar in appearance. To the external wall of The Three Guineas, three existing displays would be replaced by six new displays which approximately </w:t>
      </w:r>
      <w:proofErr w:type="gramStart"/>
      <w:r>
        <w:rPr>
          <w:rFonts w:ascii="Trebuchet MS" w:hAnsi="Trebuchet MS"/>
        </w:rPr>
        <w:t>doubles</w:t>
      </w:r>
      <w:proofErr w:type="gramEnd"/>
      <w:r>
        <w:rPr>
          <w:rFonts w:ascii="Trebuchet MS" w:hAnsi="Trebuchet MS"/>
        </w:rPr>
        <w:t xml:space="preserve"> </w:t>
      </w:r>
      <w:r w:rsidR="00BE3C38">
        <w:rPr>
          <w:rFonts w:ascii="Trebuchet MS" w:hAnsi="Trebuchet MS"/>
        </w:rPr>
        <w:t xml:space="preserve">the width. This wall contains various sign boards and mounted equipment, and is not considered to </w:t>
      </w:r>
      <w:proofErr w:type="gramStart"/>
      <w:r w:rsidR="00BE3C38">
        <w:rPr>
          <w:rFonts w:ascii="Trebuchet MS" w:hAnsi="Trebuchet MS"/>
        </w:rPr>
        <w:t>a be</w:t>
      </w:r>
      <w:proofErr w:type="gramEnd"/>
      <w:r w:rsidR="00BE3C38">
        <w:rPr>
          <w:rFonts w:ascii="Trebuchet MS" w:hAnsi="Trebuchet MS"/>
        </w:rPr>
        <w:t xml:space="preserve"> a significant feature of the listed building. Brackets and cable containment would be re-used so as to minimise the impact of the new installation on the wall. It is not considered that the proposal would cause lasting damage to the wall, nor would it compromise the significance of the listed building or the character and appearance of the surrounding area. The proposal is therefore in accordance with Policies CS7 and CS33 of the Core Strategy.   </w:t>
      </w:r>
    </w:p>
    <w:p w:rsidR="00426E16" w:rsidRDefault="00426E16" w:rsidP="00426E16">
      <w:pPr>
        <w:spacing w:line="240" w:lineRule="auto"/>
        <w:rPr>
          <w:rFonts w:ascii="Trebuchet MS" w:hAnsi="Trebuchet MS"/>
          <w:b/>
        </w:rPr>
      </w:pPr>
      <w:r>
        <w:rPr>
          <w:rFonts w:ascii="Trebuchet MS" w:hAnsi="Trebuchet MS"/>
          <w:b/>
        </w:rPr>
        <w:t>Conclusion</w:t>
      </w:r>
    </w:p>
    <w:p w:rsidR="005A04E3" w:rsidRPr="005A04E3" w:rsidRDefault="00BE3C38" w:rsidP="00426E16">
      <w:pPr>
        <w:spacing w:line="240" w:lineRule="auto"/>
        <w:rPr>
          <w:rFonts w:ascii="Trebuchet MS" w:hAnsi="Trebuchet MS"/>
        </w:rPr>
      </w:pPr>
      <w:r>
        <w:rPr>
          <w:rFonts w:ascii="Trebuchet MS" w:hAnsi="Trebuchet MS"/>
        </w:rPr>
        <w:t>The proposal has been assessed and found to be accep</w:t>
      </w:r>
      <w:r w:rsidR="005A04E3">
        <w:rPr>
          <w:rFonts w:ascii="Trebuchet MS" w:hAnsi="Trebuchet MS"/>
        </w:rPr>
        <w:t xml:space="preserve">table as </w:t>
      </w:r>
      <w:r>
        <w:rPr>
          <w:rFonts w:ascii="Trebuchet MS" w:hAnsi="Trebuchet MS"/>
        </w:rPr>
        <w:t>it accords</w:t>
      </w:r>
      <w:r w:rsidR="005A04E3">
        <w:rPr>
          <w:rFonts w:ascii="Trebuchet MS" w:hAnsi="Trebuchet MS"/>
        </w:rPr>
        <w:t xml:space="preserve"> with the id</w:t>
      </w:r>
      <w:r>
        <w:rPr>
          <w:rFonts w:ascii="Trebuchet MS" w:hAnsi="Trebuchet MS"/>
        </w:rPr>
        <w:t>entified policy and guidance.</w:t>
      </w:r>
      <w:bookmarkStart w:id="0" w:name="_GoBack"/>
      <w:bookmarkEnd w:id="0"/>
      <w:r>
        <w:rPr>
          <w:rFonts w:ascii="Trebuchet MS" w:hAnsi="Trebuchet MS"/>
        </w:rPr>
        <w:t xml:space="preserve"> </w:t>
      </w:r>
    </w:p>
    <w:p w:rsidR="00426E16" w:rsidRDefault="00426E16" w:rsidP="00426E16">
      <w:pPr>
        <w:spacing w:line="240" w:lineRule="auto"/>
        <w:rPr>
          <w:rFonts w:ascii="Trebuchet MS" w:hAnsi="Trebuchet MS"/>
          <w:b/>
        </w:rPr>
      </w:pPr>
      <w:r>
        <w:rPr>
          <w:rFonts w:ascii="Trebuchet MS" w:hAnsi="Trebuchet MS"/>
          <w:b/>
        </w:rPr>
        <w:t>Recommendation</w:t>
      </w:r>
    </w:p>
    <w:p w:rsidR="00426E16" w:rsidRPr="005A04E3" w:rsidRDefault="005A04E3" w:rsidP="00426E16">
      <w:pPr>
        <w:spacing w:line="240" w:lineRule="auto"/>
        <w:rPr>
          <w:rFonts w:ascii="Trebuchet MS" w:hAnsi="Trebuchet MS"/>
        </w:rPr>
      </w:pPr>
      <w:r>
        <w:rPr>
          <w:rFonts w:ascii="Trebuchet MS" w:hAnsi="Trebuchet MS"/>
        </w:rPr>
        <w:t>GRANT listed building consent subject to conditions</w:t>
      </w:r>
    </w:p>
    <w:sectPr w:rsidR="00426E16" w:rsidRPr="005A04E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26E16"/>
    <w:rsid w:val="000C17EA"/>
    <w:rsid w:val="00257A0D"/>
    <w:rsid w:val="002C3CCF"/>
    <w:rsid w:val="0039155D"/>
    <w:rsid w:val="003D6DF1"/>
    <w:rsid w:val="003D7DA1"/>
    <w:rsid w:val="00426E16"/>
    <w:rsid w:val="005A04E3"/>
    <w:rsid w:val="00601E25"/>
    <w:rsid w:val="008C77E9"/>
    <w:rsid w:val="00B50606"/>
    <w:rsid w:val="00B55960"/>
    <w:rsid w:val="00B80DA0"/>
    <w:rsid w:val="00BE3C38"/>
    <w:rsid w:val="00BF4F8B"/>
    <w:rsid w:val="00C15ABF"/>
    <w:rsid w:val="00CF5C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112</TotalTime>
  <Pages>3</Pages>
  <Words>974</Words>
  <Characters>5552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Reading Borough Council</Company>
  <LinksUpToDate>false</LinksUpToDate>
  <CharactersWithSpaces>6513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Hughes, Tom</dc:creator>
  <cp:lastModifiedBy>Hughes, Tom</cp:lastModifiedBy>
  <cp:revision>4</cp:revision>
  <dcterms:created xsi:type="dcterms:W3CDTF">2019-07-09T16:24:00Z</dcterms:created>
  <dcterms:modified xsi:type="dcterms:W3CDTF">2019-07-10T10:11:00Z</dcterms:modified>
</cp:coreProperties>
</file>