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6A0B28" w:rsidRDefault="00FA1CFE" w:rsidP="006A0B28">
      <w:pPr>
        <w:rPr>
          <w:rFonts w:ascii="Trebuchet MS" w:hAnsi="Trebuchet MS"/>
          <w:b/>
          <w:sz w:val="22"/>
          <w:szCs w:val="22"/>
        </w:rPr>
      </w:pPr>
      <w:r w:rsidRPr="006A0B28">
        <w:rPr>
          <w:rFonts w:ascii="Trebuchet MS" w:hAnsi="Trebuchet MS"/>
          <w:b/>
          <w:sz w:val="22"/>
          <w:szCs w:val="22"/>
        </w:rPr>
        <w:t>DELEGATED APPL</w:t>
      </w:r>
      <w:r w:rsidR="00633773" w:rsidRPr="006A0B28">
        <w:rPr>
          <w:rFonts w:ascii="Trebuchet MS" w:hAnsi="Trebuchet MS"/>
          <w:b/>
          <w:sz w:val="22"/>
          <w:szCs w:val="22"/>
        </w:rPr>
        <w:t xml:space="preserve">ICATION REPORT </w:t>
      </w:r>
      <w:r w:rsidR="00633773" w:rsidRPr="006A0B28">
        <w:rPr>
          <w:rFonts w:ascii="Trebuchet MS" w:hAnsi="Trebuchet MS"/>
          <w:b/>
          <w:sz w:val="22"/>
          <w:szCs w:val="22"/>
        </w:rPr>
        <w:tab/>
      </w:r>
      <w:r w:rsidR="00633773" w:rsidRPr="006A0B28">
        <w:rPr>
          <w:rFonts w:ascii="Trebuchet MS" w:hAnsi="Trebuchet MS"/>
          <w:b/>
          <w:sz w:val="22"/>
          <w:szCs w:val="22"/>
        </w:rPr>
        <w:tab/>
      </w:r>
      <w:r w:rsidR="00633773" w:rsidRPr="006A0B28">
        <w:rPr>
          <w:rFonts w:ascii="Trebuchet MS" w:hAnsi="Trebuchet MS"/>
          <w:b/>
          <w:sz w:val="22"/>
          <w:szCs w:val="22"/>
        </w:rPr>
        <w:tab/>
      </w:r>
      <w:r w:rsidR="00633773" w:rsidRPr="006A0B28">
        <w:rPr>
          <w:rFonts w:ascii="Trebuchet MS" w:hAnsi="Trebuchet MS"/>
          <w:b/>
          <w:sz w:val="22"/>
          <w:szCs w:val="22"/>
        </w:rPr>
        <w:tab/>
      </w:r>
      <w:r w:rsidR="00BF0E6D" w:rsidRPr="006A0B28">
        <w:rPr>
          <w:rFonts w:ascii="Trebuchet MS" w:hAnsi="Trebuchet MS"/>
          <w:b/>
          <w:sz w:val="22"/>
          <w:szCs w:val="22"/>
        </w:rPr>
        <w:tab/>
      </w:r>
      <w:r w:rsidR="001B6C3E">
        <w:rPr>
          <w:rFonts w:ascii="Trebuchet MS" w:hAnsi="Trebuchet MS"/>
          <w:b/>
          <w:sz w:val="22"/>
          <w:szCs w:val="22"/>
        </w:rPr>
        <w:t xml:space="preserve">    </w:t>
      </w:r>
      <w:r w:rsidR="00633773" w:rsidRPr="006A0B28">
        <w:rPr>
          <w:rFonts w:ascii="Trebuchet MS" w:hAnsi="Trebuchet MS"/>
          <w:b/>
          <w:sz w:val="22"/>
          <w:szCs w:val="22"/>
        </w:rPr>
        <w:t>Target Date:</w:t>
      </w:r>
      <w:r w:rsidR="001B6C3E">
        <w:rPr>
          <w:rFonts w:ascii="Trebuchet MS" w:hAnsi="Trebuchet MS"/>
          <w:b/>
          <w:sz w:val="22"/>
          <w:szCs w:val="22"/>
        </w:rPr>
        <w:t xml:space="preserve"> </w:t>
      </w:r>
      <w:r w:rsidR="001B6C3E" w:rsidRPr="001B6C3E">
        <w:rPr>
          <w:rFonts w:ascii="Trebuchet MS" w:hAnsi="Trebuchet MS"/>
          <w:sz w:val="22"/>
          <w:szCs w:val="22"/>
        </w:rPr>
        <w:t>17/10/19</w:t>
      </w:r>
    </w:p>
    <w:p w:rsidR="00FA1CFE" w:rsidRPr="006A0B28" w:rsidRDefault="00FA1CFE" w:rsidP="006A0B28">
      <w:pPr>
        <w:rPr>
          <w:rFonts w:ascii="Trebuchet MS" w:hAnsi="Trebuchet MS"/>
          <w:b/>
          <w:sz w:val="22"/>
          <w:szCs w:val="22"/>
        </w:rPr>
      </w:pPr>
    </w:p>
    <w:p w:rsidR="00FA1CFE" w:rsidRPr="001B6C3E" w:rsidRDefault="00E90482" w:rsidP="006A0B28">
      <w:pPr>
        <w:rPr>
          <w:rFonts w:ascii="Trebuchet MS" w:hAnsi="Trebuchet MS"/>
          <w:sz w:val="22"/>
          <w:szCs w:val="22"/>
        </w:rPr>
      </w:pPr>
      <w:r w:rsidRPr="006A0B28">
        <w:rPr>
          <w:rFonts w:ascii="Trebuchet MS" w:hAnsi="Trebuchet MS"/>
          <w:b/>
          <w:sz w:val="22"/>
          <w:szCs w:val="22"/>
        </w:rPr>
        <w:t>Application No:</w:t>
      </w:r>
      <w:r w:rsidR="001B6C3E">
        <w:rPr>
          <w:rFonts w:ascii="Trebuchet MS" w:hAnsi="Trebuchet MS"/>
          <w:b/>
          <w:sz w:val="22"/>
          <w:szCs w:val="22"/>
        </w:rPr>
        <w:t xml:space="preserve"> </w:t>
      </w:r>
      <w:r w:rsidR="001B6C3E">
        <w:rPr>
          <w:rFonts w:ascii="Trebuchet MS" w:hAnsi="Trebuchet MS"/>
          <w:sz w:val="22"/>
          <w:szCs w:val="22"/>
        </w:rPr>
        <w:t>191276/HOU</w:t>
      </w:r>
    </w:p>
    <w:p w:rsidR="00FA1CFE" w:rsidRPr="001B6C3E" w:rsidRDefault="00FA1CFE" w:rsidP="006A0B28">
      <w:pPr>
        <w:rPr>
          <w:rFonts w:ascii="Trebuchet MS" w:hAnsi="Trebuchet MS"/>
          <w:sz w:val="22"/>
          <w:szCs w:val="22"/>
        </w:rPr>
      </w:pPr>
      <w:r w:rsidRPr="006A0B28">
        <w:rPr>
          <w:rFonts w:ascii="Trebuchet MS" w:hAnsi="Trebuchet MS"/>
          <w:b/>
          <w:sz w:val="22"/>
          <w:szCs w:val="22"/>
        </w:rPr>
        <w:t xml:space="preserve">Address: </w:t>
      </w:r>
      <w:r w:rsidR="001B6C3E">
        <w:rPr>
          <w:rFonts w:ascii="Trebuchet MS" w:hAnsi="Trebuchet MS"/>
          <w:sz w:val="22"/>
          <w:szCs w:val="22"/>
        </w:rPr>
        <w:t>172 Barnsdale Road</w:t>
      </w:r>
    </w:p>
    <w:p w:rsidR="00D235B9" w:rsidRPr="001B6C3E" w:rsidRDefault="00FA1CFE" w:rsidP="006A0B28">
      <w:pPr>
        <w:rPr>
          <w:rFonts w:ascii="Trebuchet MS" w:hAnsi="Trebuchet MS"/>
          <w:sz w:val="22"/>
          <w:szCs w:val="22"/>
        </w:rPr>
      </w:pPr>
      <w:r w:rsidRPr="006A0B28">
        <w:rPr>
          <w:rFonts w:ascii="Trebuchet MS" w:hAnsi="Trebuchet MS"/>
          <w:b/>
          <w:sz w:val="22"/>
          <w:szCs w:val="22"/>
        </w:rPr>
        <w:t xml:space="preserve">Proposal: </w:t>
      </w:r>
      <w:r w:rsidR="001B6C3E">
        <w:rPr>
          <w:rFonts w:ascii="Trebuchet MS" w:hAnsi="Trebuchet MS"/>
          <w:sz w:val="22"/>
          <w:szCs w:val="22"/>
        </w:rPr>
        <w:t>Part one, part two storey side and rear extensions and erection of front porch</w:t>
      </w:r>
    </w:p>
    <w:p w:rsidR="00FA1CFE" w:rsidRPr="006A0B28" w:rsidRDefault="00FA1CFE" w:rsidP="006A0B28">
      <w:pPr>
        <w:rPr>
          <w:rFonts w:ascii="Trebuchet MS" w:hAnsi="Trebuchet MS"/>
          <w:sz w:val="22"/>
          <w:szCs w:val="22"/>
        </w:rPr>
      </w:pPr>
      <w:r w:rsidRPr="006A0B28">
        <w:rPr>
          <w:rFonts w:ascii="Trebuchet MS" w:hAnsi="Trebuchet MS"/>
          <w:b/>
          <w:sz w:val="22"/>
          <w:szCs w:val="22"/>
        </w:rPr>
        <w:t xml:space="preserve">Case officer: </w:t>
      </w:r>
      <w:r w:rsidR="00E90482" w:rsidRPr="006A0B28">
        <w:rPr>
          <w:rFonts w:ascii="Trebuchet MS" w:hAnsi="Trebuchet MS"/>
          <w:sz w:val="22"/>
          <w:szCs w:val="22"/>
        </w:rPr>
        <w:t>Tom Hughes</w:t>
      </w:r>
    </w:p>
    <w:p w:rsidR="00FA1CFE" w:rsidRPr="006A0B28" w:rsidRDefault="00FA1CFE" w:rsidP="006A0B28">
      <w:pPr>
        <w:rPr>
          <w:rFonts w:ascii="Trebuchet MS" w:hAnsi="Trebuchet MS"/>
          <w:sz w:val="22"/>
          <w:szCs w:val="22"/>
        </w:rPr>
      </w:pPr>
    </w:p>
    <w:p w:rsidR="00FA1CFE" w:rsidRDefault="00FA1CFE" w:rsidP="006A0B28">
      <w:pPr>
        <w:rPr>
          <w:rFonts w:ascii="Trebuchet MS" w:hAnsi="Trebuchet MS"/>
          <w:b/>
          <w:sz w:val="22"/>
          <w:szCs w:val="22"/>
        </w:rPr>
      </w:pPr>
      <w:r w:rsidRPr="006A0B28">
        <w:rPr>
          <w:rFonts w:ascii="Trebuchet MS" w:hAnsi="Trebuchet MS"/>
          <w:b/>
          <w:sz w:val="22"/>
          <w:szCs w:val="22"/>
        </w:rPr>
        <w:t>Site Descr</w:t>
      </w:r>
      <w:r w:rsidR="00633773" w:rsidRPr="006A0B28">
        <w:rPr>
          <w:rFonts w:ascii="Trebuchet MS" w:hAnsi="Trebuchet MS"/>
          <w:b/>
          <w:sz w:val="22"/>
          <w:szCs w:val="22"/>
        </w:rPr>
        <w:t>iption and Surrounding Area</w:t>
      </w:r>
      <w:r w:rsidRPr="006A0B28">
        <w:rPr>
          <w:rFonts w:ascii="Trebuchet MS" w:hAnsi="Trebuchet MS"/>
          <w:b/>
          <w:sz w:val="22"/>
          <w:szCs w:val="22"/>
        </w:rPr>
        <w:t xml:space="preserve"> </w:t>
      </w:r>
    </w:p>
    <w:p w:rsidR="001B6C3E" w:rsidRPr="001B6C3E" w:rsidRDefault="001B6C3E" w:rsidP="006A0B28">
      <w:pPr>
        <w:rPr>
          <w:rFonts w:ascii="Trebuchet MS" w:hAnsi="Trebuchet MS"/>
          <w:sz w:val="22"/>
          <w:szCs w:val="22"/>
        </w:rPr>
      </w:pPr>
      <w:r>
        <w:rPr>
          <w:rFonts w:ascii="Trebuchet MS" w:hAnsi="Trebuchet MS"/>
          <w:sz w:val="22"/>
          <w:szCs w:val="22"/>
        </w:rPr>
        <w:t xml:space="preserve">The application site is a two storey detached dwelling with a pitched roof, in a chalet style. A garage extends beyond the southward side elevation, projecting to the rear of the dwelling. The dwelling is set within a sizeable plot, with a long rear garden. The surrounding area is predominantly residential, comprised of dwellings of various styles and design. </w:t>
      </w:r>
    </w:p>
    <w:p w:rsidR="00FA1CFE" w:rsidRPr="006A0B28" w:rsidRDefault="00FA1CFE" w:rsidP="006A0B28">
      <w:pPr>
        <w:rPr>
          <w:rFonts w:ascii="Trebuchet MS" w:hAnsi="Trebuchet MS"/>
          <w:b/>
          <w:sz w:val="22"/>
          <w:szCs w:val="22"/>
        </w:rPr>
      </w:pPr>
    </w:p>
    <w:p w:rsidR="00FA1CFE" w:rsidRDefault="00633773" w:rsidP="006A0B28">
      <w:pPr>
        <w:rPr>
          <w:rFonts w:ascii="Trebuchet MS" w:hAnsi="Trebuchet MS"/>
          <w:b/>
          <w:sz w:val="22"/>
          <w:szCs w:val="22"/>
        </w:rPr>
      </w:pPr>
      <w:r w:rsidRPr="006A0B28">
        <w:rPr>
          <w:rFonts w:ascii="Trebuchet MS" w:hAnsi="Trebuchet MS"/>
          <w:b/>
          <w:sz w:val="22"/>
          <w:szCs w:val="22"/>
        </w:rPr>
        <w:t>Proposal</w:t>
      </w:r>
      <w:r w:rsidR="00FA1CFE" w:rsidRPr="006A0B28">
        <w:rPr>
          <w:rFonts w:ascii="Trebuchet MS" w:hAnsi="Trebuchet MS"/>
          <w:b/>
          <w:sz w:val="22"/>
          <w:szCs w:val="22"/>
        </w:rPr>
        <w:t xml:space="preserve">  </w:t>
      </w:r>
    </w:p>
    <w:p w:rsidR="00743755" w:rsidRDefault="00184E90" w:rsidP="006A0B28">
      <w:pPr>
        <w:rPr>
          <w:rFonts w:ascii="Trebuchet MS" w:hAnsi="Trebuchet MS"/>
          <w:sz w:val="22"/>
          <w:szCs w:val="22"/>
        </w:rPr>
      </w:pPr>
      <w:r>
        <w:rPr>
          <w:rFonts w:ascii="Trebuchet MS" w:hAnsi="Trebuchet MS"/>
          <w:sz w:val="22"/>
          <w:szCs w:val="22"/>
        </w:rPr>
        <w:t xml:space="preserve">The proposal is for part one, part two storey side and rear extensions and the erection of a front porch. The existing garage would be demolished to facilitate the proposal. At the ground floor the proposal would extend at a width of 2.9m beyond the original southward side elevation, flush to the principal elevation. The proposal would project at this width to a </w:t>
      </w:r>
      <w:r w:rsidR="001C3D34">
        <w:rPr>
          <w:rFonts w:ascii="Trebuchet MS" w:hAnsi="Trebuchet MS"/>
          <w:sz w:val="22"/>
          <w:szCs w:val="22"/>
        </w:rPr>
        <w:t xml:space="preserve">total </w:t>
      </w:r>
      <w:r>
        <w:rPr>
          <w:rFonts w:ascii="Trebuchet MS" w:hAnsi="Trebuchet MS"/>
          <w:sz w:val="22"/>
          <w:szCs w:val="22"/>
        </w:rPr>
        <w:t xml:space="preserve">depth of 12.9m, </w:t>
      </w:r>
      <w:r w:rsidR="001C3D34">
        <w:rPr>
          <w:rFonts w:ascii="Trebuchet MS" w:hAnsi="Trebuchet MS"/>
          <w:sz w:val="22"/>
          <w:szCs w:val="22"/>
        </w:rPr>
        <w:t>4.5m beyond the original rear elevation. The proposal would extend across the full width of the original dwelling at this depth. A distance of 0.15m would be maintained to the boundary with 174 Barnsdale Road. The rearward single storey part would have a flat roof at a height of 3m. A roof lantern would project to an additional height of 0.3m. Single windows would be located to the front and southward side elevation. Two windows and a set of bi-fold doors would be located to the rear elevation.</w:t>
      </w:r>
      <w:r w:rsidR="00743755">
        <w:rPr>
          <w:rFonts w:ascii="Trebuchet MS" w:hAnsi="Trebuchet MS"/>
          <w:sz w:val="22"/>
          <w:szCs w:val="22"/>
        </w:rPr>
        <w:t xml:space="preserve"> To the northward side elevation an existing window would be removed and replaced with a further window and single door. </w:t>
      </w:r>
    </w:p>
    <w:p w:rsidR="00743755" w:rsidRDefault="00743755" w:rsidP="006A0B28">
      <w:pPr>
        <w:rPr>
          <w:rFonts w:ascii="Trebuchet MS" w:hAnsi="Trebuchet MS"/>
          <w:sz w:val="22"/>
          <w:szCs w:val="22"/>
        </w:rPr>
      </w:pPr>
    </w:p>
    <w:p w:rsidR="00787496" w:rsidRDefault="00743755" w:rsidP="006A0B28">
      <w:pPr>
        <w:rPr>
          <w:rFonts w:ascii="Trebuchet MS" w:hAnsi="Trebuchet MS"/>
          <w:sz w:val="22"/>
          <w:szCs w:val="22"/>
        </w:rPr>
      </w:pPr>
      <w:r>
        <w:rPr>
          <w:rFonts w:ascii="Trebuchet MS" w:hAnsi="Trebuchet MS"/>
          <w:sz w:val="22"/>
          <w:szCs w:val="22"/>
        </w:rPr>
        <w:t xml:space="preserve">Beyond the southward side elevation, the proposed first floor extension would extend at the same width as the ground floor, set back from the principal elevation by 1.2m. This part would project to a depth flush to the original rear elevation, with a pitched form to the forward roof slope and box-dormered to the rear. This part would be set down from the original ridgeline by </w:t>
      </w:r>
      <w:r w:rsidR="00F054BA">
        <w:rPr>
          <w:rFonts w:ascii="Trebuchet MS" w:hAnsi="Trebuchet MS"/>
          <w:sz w:val="22"/>
          <w:szCs w:val="22"/>
        </w:rPr>
        <w:t>0.5m.</w:t>
      </w:r>
      <w:r>
        <w:rPr>
          <w:rFonts w:ascii="Trebuchet MS" w:hAnsi="Trebuchet MS"/>
          <w:sz w:val="22"/>
          <w:szCs w:val="22"/>
        </w:rPr>
        <w:t xml:space="preserve"> A separate dormer window would be located to the forward</w:t>
      </w:r>
      <w:r w:rsidR="00F054BA">
        <w:rPr>
          <w:rFonts w:ascii="Trebuchet MS" w:hAnsi="Trebuchet MS"/>
          <w:sz w:val="22"/>
          <w:szCs w:val="22"/>
        </w:rPr>
        <w:t xml:space="preserve"> roof slope, set down from the proposed ridgeline by 0.7m and set back from the proposed eaves by 1m. The first floor part to the rear would also have a box-dormer form, extending across the full width of the original dwelling, projecting to a depth of 4m. Two single windows and a Juliet balcony would be located to the rear elevation. </w:t>
      </w:r>
      <w:r w:rsidR="00787496">
        <w:rPr>
          <w:rFonts w:ascii="Trebuchet MS" w:hAnsi="Trebuchet MS"/>
          <w:sz w:val="22"/>
          <w:szCs w:val="22"/>
        </w:rPr>
        <w:t xml:space="preserve">The external faces of the dormers would be clad in Cedral click boards. Other materials have been selected to match those of the existing dwelling. </w:t>
      </w:r>
    </w:p>
    <w:p w:rsidR="00787496" w:rsidRDefault="00787496" w:rsidP="006A0B28">
      <w:pPr>
        <w:rPr>
          <w:rFonts w:ascii="Trebuchet MS" w:hAnsi="Trebuchet MS"/>
          <w:sz w:val="22"/>
          <w:szCs w:val="22"/>
        </w:rPr>
      </w:pPr>
    </w:p>
    <w:p w:rsidR="00184E90" w:rsidRPr="00184E90" w:rsidRDefault="00787496" w:rsidP="006A0B28">
      <w:pPr>
        <w:rPr>
          <w:rFonts w:ascii="Trebuchet MS" w:hAnsi="Trebuchet MS"/>
          <w:sz w:val="22"/>
          <w:szCs w:val="22"/>
        </w:rPr>
      </w:pPr>
      <w:r>
        <w:rPr>
          <w:rFonts w:ascii="Trebuchet MS" w:hAnsi="Trebuchet MS"/>
          <w:sz w:val="22"/>
          <w:szCs w:val="22"/>
        </w:rPr>
        <w:t xml:space="preserve">The proposed porch would project forward of the principal elevation to a depth of 1.3m, extending at a width of 2.3m. The porch would have a pitched roof with a maximum height of 3.5m and a height to eaves of 2.3m. The main entrance doors would be located to the front elevation, with windows to each of the side elevations. </w:t>
      </w:r>
      <w:r w:rsidR="00743755">
        <w:rPr>
          <w:rFonts w:ascii="Trebuchet MS" w:hAnsi="Trebuchet MS"/>
          <w:sz w:val="22"/>
          <w:szCs w:val="22"/>
        </w:rPr>
        <w:t xml:space="preserve">  </w:t>
      </w:r>
      <w:r w:rsidR="001C3D34">
        <w:rPr>
          <w:rFonts w:ascii="Trebuchet MS" w:hAnsi="Trebuchet MS"/>
          <w:sz w:val="22"/>
          <w:szCs w:val="22"/>
        </w:rPr>
        <w:t xml:space="preserve"> </w:t>
      </w:r>
      <w:r w:rsidR="00184E90">
        <w:rPr>
          <w:rFonts w:ascii="Trebuchet MS" w:hAnsi="Trebuchet MS"/>
          <w:sz w:val="22"/>
          <w:szCs w:val="22"/>
        </w:rPr>
        <w:t xml:space="preserve"> </w:t>
      </w:r>
    </w:p>
    <w:p w:rsidR="00FA1CFE" w:rsidRPr="006A0B28" w:rsidRDefault="00FA1CFE" w:rsidP="006A0B28">
      <w:pPr>
        <w:rPr>
          <w:rFonts w:ascii="Trebuchet MS" w:hAnsi="Trebuchet MS"/>
          <w:b/>
          <w:sz w:val="22"/>
          <w:szCs w:val="22"/>
        </w:rPr>
      </w:pPr>
    </w:p>
    <w:p w:rsidR="00FA1CFE" w:rsidRPr="006A0B28" w:rsidRDefault="00633773" w:rsidP="006A0B28">
      <w:pPr>
        <w:rPr>
          <w:rFonts w:ascii="Trebuchet MS" w:hAnsi="Trebuchet MS"/>
          <w:b/>
          <w:sz w:val="22"/>
          <w:szCs w:val="22"/>
        </w:rPr>
      </w:pPr>
      <w:r w:rsidRPr="006A0B28">
        <w:rPr>
          <w:rFonts w:ascii="Trebuchet MS" w:hAnsi="Trebuchet MS"/>
          <w:b/>
          <w:sz w:val="22"/>
          <w:szCs w:val="22"/>
        </w:rPr>
        <w:t>Plans Considered</w:t>
      </w:r>
    </w:p>
    <w:p w:rsidR="002629C9" w:rsidRDefault="00FA1CFE" w:rsidP="006A0B28">
      <w:pPr>
        <w:rPr>
          <w:rFonts w:ascii="Trebuchet MS" w:hAnsi="Trebuchet MS"/>
          <w:sz w:val="22"/>
          <w:szCs w:val="22"/>
        </w:rPr>
      </w:pPr>
      <w:r w:rsidRPr="006A0B28">
        <w:rPr>
          <w:rFonts w:ascii="Trebuchet MS" w:hAnsi="Trebuchet MS"/>
          <w:sz w:val="22"/>
          <w:szCs w:val="22"/>
        </w:rPr>
        <w:t xml:space="preserve">The agent </w:t>
      </w:r>
      <w:r w:rsidR="002629C9" w:rsidRPr="006A0B28">
        <w:rPr>
          <w:rFonts w:ascii="Trebuchet MS" w:hAnsi="Trebuchet MS"/>
          <w:sz w:val="22"/>
          <w:szCs w:val="22"/>
        </w:rPr>
        <w:t>submitted the following</w:t>
      </w:r>
      <w:r w:rsidRPr="006A0B28">
        <w:rPr>
          <w:rFonts w:ascii="Trebuchet MS" w:hAnsi="Trebuchet MS"/>
          <w:sz w:val="22"/>
          <w:szCs w:val="22"/>
        </w:rPr>
        <w:t>, received on</w:t>
      </w:r>
      <w:r w:rsidR="002629C9" w:rsidRPr="006A0B28">
        <w:rPr>
          <w:rFonts w:ascii="Trebuchet MS" w:hAnsi="Trebuchet MS"/>
          <w:sz w:val="22"/>
          <w:szCs w:val="22"/>
        </w:rPr>
        <w:t xml:space="preserve"> </w:t>
      </w:r>
      <w:r w:rsidR="00B37B62">
        <w:rPr>
          <w:rFonts w:ascii="Trebuchet MS" w:hAnsi="Trebuchet MS"/>
          <w:sz w:val="22"/>
          <w:szCs w:val="22"/>
        </w:rPr>
        <w:t>22/08/19:</w:t>
      </w:r>
    </w:p>
    <w:p w:rsidR="00B37B62" w:rsidRDefault="00B37B62" w:rsidP="006A0B28">
      <w:pPr>
        <w:rPr>
          <w:rFonts w:ascii="Trebuchet MS" w:hAnsi="Trebuchet MS"/>
          <w:sz w:val="22"/>
          <w:szCs w:val="22"/>
        </w:rPr>
      </w:pPr>
      <w:r>
        <w:rPr>
          <w:rFonts w:ascii="Trebuchet MS" w:hAnsi="Trebuchet MS"/>
          <w:sz w:val="22"/>
          <w:szCs w:val="22"/>
        </w:rPr>
        <w:t>Drawing No: 1951/PL/07 – Site Location, Existing and Proposed Site Plans</w:t>
      </w:r>
    </w:p>
    <w:p w:rsidR="00B37B62" w:rsidRDefault="00B37B62" w:rsidP="006A0B28">
      <w:pPr>
        <w:rPr>
          <w:rFonts w:ascii="Trebuchet MS" w:hAnsi="Trebuchet MS"/>
          <w:sz w:val="22"/>
          <w:szCs w:val="22"/>
        </w:rPr>
      </w:pPr>
      <w:r>
        <w:rPr>
          <w:rFonts w:ascii="Trebuchet MS" w:hAnsi="Trebuchet MS"/>
          <w:sz w:val="22"/>
          <w:szCs w:val="22"/>
        </w:rPr>
        <w:t>Drawing No: 1951/PL/01 – Existing Floor Plans</w:t>
      </w:r>
    </w:p>
    <w:p w:rsidR="00B37B62" w:rsidRDefault="00B37B62" w:rsidP="006A0B28">
      <w:pPr>
        <w:rPr>
          <w:rFonts w:ascii="Trebuchet MS" w:hAnsi="Trebuchet MS"/>
          <w:sz w:val="22"/>
          <w:szCs w:val="22"/>
        </w:rPr>
      </w:pPr>
      <w:r>
        <w:rPr>
          <w:rFonts w:ascii="Trebuchet MS" w:hAnsi="Trebuchet MS"/>
          <w:sz w:val="22"/>
          <w:szCs w:val="22"/>
        </w:rPr>
        <w:t>Drawing No: 1951/PL/04 – Proposed Floor Plans</w:t>
      </w:r>
    </w:p>
    <w:p w:rsidR="00B37B62" w:rsidRDefault="00B37B62" w:rsidP="006A0B28">
      <w:pPr>
        <w:rPr>
          <w:rFonts w:ascii="Trebuchet MS" w:hAnsi="Trebuchet MS"/>
          <w:sz w:val="22"/>
          <w:szCs w:val="22"/>
        </w:rPr>
      </w:pPr>
      <w:r>
        <w:rPr>
          <w:rFonts w:ascii="Trebuchet MS" w:hAnsi="Trebuchet MS"/>
          <w:sz w:val="22"/>
          <w:szCs w:val="22"/>
        </w:rPr>
        <w:t>Drawing No: 1951/PL/02 – Existing Roof Plan</w:t>
      </w:r>
    </w:p>
    <w:p w:rsidR="00B37B62" w:rsidRDefault="00B37B62" w:rsidP="006A0B28">
      <w:pPr>
        <w:rPr>
          <w:rFonts w:ascii="Trebuchet MS" w:hAnsi="Trebuchet MS"/>
          <w:sz w:val="22"/>
          <w:szCs w:val="22"/>
        </w:rPr>
      </w:pPr>
      <w:r>
        <w:rPr>
          <w:rFonts w:ascii="Trebuchet MS" w:hAnsi="Trebuchet MS"/>
          <w:sz w:val="22"/>
          <w:szCs w:val="22"/>
        </w:rPr>
        <w:t>Drawing No: 1951/PL/05 – Proposed Roof Plan</w:t>
      </w:r>
    </w:p>
    <w:p w:rsidR="00B37B62" w:rsidRDefault="00B37B62" w:rsidP="006A0B28">
      <w:pPr>
        <w:rPr>
          <w:rFonts w:ascii="Trebuchet MS" w:hAnsi="Trebuchet MS"/>
          <w:sz w:val="22"/>
          <w:szCs w:val="22"/>
        </w:rPr>
      </w:pPr>
      <w:r>
        <w:rPr>
          <w:rFonts w:ascii="Trebuchet MS" w:hAnsi="Trebuchet MS"/>
          <w:sz w:val="22"/>
          <w:szCs w:val="22"/>
        </w:rPr>
        <w:t>Drawing No: 1951/PL/03 – Existing Elevations</w:t>
      </w:r>
    </w:p>
    <w:p w:rsidR="00B37B62" w:rsidRDefault="00B37B62" w:rsidP="006A0B28">
      <w:pPr>
        <w:rPr>
          <w:rFonts w:ascii="Trebuchet MS" w:hAnsi="Trebuchet MS"/>
          <w:sz w:val="22"/>
          <w:szCs w:val="22"/>
        </w:rPr>
      </w:pPr>
      <w:r>
        <w:rPr>
          <w:rFonts w:ascii="Trebuchet MS" w:hAnsi="Trebuchet MS"/>
          <w:sz w:val="22"/>
          <w:szCs w:val="22"/>
        </w:rPr>
        <w:t xml:space="preserve">Drawing No: 1951/PL/06 – Proposed Elevations </w:t>
      </w:r>
      <w:r>
        <w:rPr>
          <w:rFonts w:ascii="Trebuchet MS" w:hAnsi="Trebuchet MS"/>
          <w:sz w:val="22"/>
          <w:szCs w:val="22"/>
        </w:rPr>
        <w:br/>
      </w:r>
    </w:p>
    <w:p w:rsidR="00FA1CFE" w:rsidRPr="006A0B28" w:rsidRDefault="00FA1CFE" w:rsidP="006A0B28">
      <w:pPr>
        <w:rPr>
          <w:rFonts w:ascii="Trebuchet MS" w:hAnsi="Trebuchet MS"/>
          <w:b/>
          <w:sz w:val="22"/>
          <w:szCs w:val="22"/>
        </w:rPr>
      </w:pPr>
      <w:r w:rsidRPr="006A0B28">
        <w:rPr>
          <w:rFonts w:ascii="Trebuchet MS" w:hAnsi="Trebuchet MS"/>
          <w:b/>
          <w:sz w:val="22"/>
          <w:szCs w:val="22"/>
        </w:rPr>
        <w:t xml:space="preserve">Relevant </w:t>
      </w:r>
      <w:r w:rsidR="00633773" w:rsidRPr="006A0B28">
        <w:rPr>
          <w:rFonts w:ascii="Trebuchet MS" w:hAnsi="Trebuchet MS"/>
          <w:b/>
          <w:sz w:val="22"/>
          <w:szCs w:val="22"/>
        </w:rPr>
        <w:t>Planning History</w:t>
      </w:r>
    </w:p>
    <w:p w:rsidR="002629C9" w:rsidRPr="00B37B62" w:rsidRDefault="00B37B62" w:rsidP="006A0B28">
      <w:pPr>
        <w:rPr>
          <w:rFonts w:ascii="Trebuchet MS" w:hAnsi="Trebuchet MS"/>
          <w:sz w:val="22"/>
          <w:szCs w:val="22"/>
        </w:rPr>
      </w:pPr>
      <w:r w:rsidRPr="00B37B62">
        <w:rPr>
          <w:rFonts w:ascii="Trebuchet MS" w:hAnsi="Trebuchet MS"/>
          <w:sz w:val="22"/>
          <w:szCs w:val="22"/>
        </w:rPr>
        <w:t xml:space="preserve">181162/HOU </w:t>
      </w:r>
      <w:r>
        <w:rPr>
          <w:rFonts w:ascii="Trebuchet MS" w:hAnsi="Trebuchet MS"/>
          <w:sz w:val="22"/>
          <w:szCs w:val="22"/>
        </w:rPr>
        <w:t>–</w:t>
      </w:r>
      <w:r w:rsidRPr="00B37B62">
        <w:rPr>
          <w:rFonts w:ascii="Trebuchet MS" w:hAnsi="Trebuchet MS"/>
          <w:sz w:val="22"/>
          <w:szCs w:val="22"/>
        </w:rPr>
        <w:t xml:space="preserve"> </w:t>
      </w:r>
      <w:r>
        <w:rPr>
          <w:rFonts w:ascii="Trebuchet MS" w:hAnsi="Trebuchet MS"/>
          <w:sz w:val="22"/>
          <w:szCs w:val="22"/>
        </w:rPr>
        <w:t>Part one, part two storey side and rear extension – Permitted 11/02/19</w:t>
      </w:r>
    </w:p>
    <w:p w:rsidR="00B37B62" w:rsidRPr="006A0B28" w:rsidRDefault="00B37B62" w:rsidP="006A0B28">
      <w:pPr>
        <w:rPr>
          <w:rFonts w:ascii="Trebuchet MS" w:hAnsi="Trebuchet MS"/>
          <w:b/>
          <w:sz w:val="22"/>
          <w:szCs w:val="22"/>
        </w:rPr>
      </w:pPr>
    </w:p>
    <w:p w:rsidR="00FA1CFE" w:rsidRPr="006A0B28" w:rsidRDefault="00633773" w:rsidP="006A0B28">
      <w:pPr>
        <w:rPr>
          <w:rFonts w:ascii="Trebuchet MS" w:hAnsi="Trebuchet MS"/>
          <w:b/>
          <w:sz w:val="22"/>
          <w:szCs w:val="22"/>
        </w:rPr>
      </w:pPr>
      <w:r w:rsidRPr="006A0B28">
        <w:rPr>
          <w:rFonts w:ascii="Trebuchet MS" w:hAnsi="Trebuchet MS"/>
          <w:b/>
          <w:sz w:val="22"/>
          <w:szCs w:val="22"/>
        </w:rPr>
        <w:t>Consultation Responses</w:t>
      </w:r>
    </w:p>
    <w:p w:rsidR="00FA1CFE" w:rsidRDefault="00B37B62" w:rsidP="006A0B28">
      <w:pPr>
        <w:rPr>
          <w:rFonts w:ascii="Trebuchet MS" w:hAnsi="Trebuchet MS"/>
          <w:sz w:val="22"/>
          <w:szCs w:val="22"/>
          <w:u w:val="single"/>
        </w:rPr>
      </w:pPr>
      <w:r>
        <w:rPr>
          <w:rFonts w:ascii="Trebuchet MS" w:hAnsi="Trebuchet MS"/>
          <w:sz w:val="22"/>
          <w:szCs w:val="22"/>
          <w:u w:val="single"/>
        </w:rPr>
        <w:t>Transport Development Control</w:t>
      </w:r>
    </w:p>
    <w:p w:rsidR="00B37B62" w:rsidRDefault="00B37B62" w:rsidP="006A0B28">
      <w:pPr>
        <w:rPr>
          <w:rFonts w:ascii="Trebuchet MS" w:hAnsi="Trebuchet MS"/>
          <w:sz w:val="22"/>
          <w:szCs w:val="22"/>
        </w:rPr>
      </w:pPr>
      <w:r>
        <w:rPr>
          <w:rFonts w:ascii="Trebuchet MS" w:hAnsi="Trebuchet MS"/>
          <w:sz w:val="22"/>
          <w:szCs w:val="22"/>
        </w:rPr>
        <w:t xml:space="preserve">The proposal would result in the loss of the garage. In accordance with the Council’s Parking SPD, two off-road parking spaces are required. Plans have not been submitted illustrating the proposed parking layout. </w:t>
      </w:r>
    </w:p>
    <w:p w:rsidR="00B37B62" w:rsidRDefault="00B37B62" w:rsidP="006A0B28">
      <w:pPr>
        <w:rPr>
          <w:rFonts w:ascii="Trebuchet MS" w:hAnsi="Trebuchet MS"/>
          <w:sz w:val="22"/>
          <w:szCs w:val="22"/>
        </w:rPr>
      </w:pPr>
    </w:p>
    <w:p w:rsidR="00B37B62" w:rsidRPr="00B37B62" w:rsidRDefault="00B37B62" w:rsidP="006A0B28">
      <w:pPr>
        <w:rPr>
          <w:rFonts w:ascii="Trebuchet MS" w:hAnsi="Trebuchet MS"/>
          <w:sz w:val="22"/>
          <w:szCs w:val="22"/>
        </w:rPr>
      </w:pPr>
      <w:r>
        <w:rPr>
          <w:rFonts w:ascii="Trebuchet MS" w:hAnsi="Trebuchet MS"/>
          <w:sz w:val="22"/>
          <w:szCs w:val="22"/>
        </w:rPr>
        <w:t xml:space="preserve">Neighbouring owners and occupiers at 170 and 174 Barnsdale Road, 42 Cressingham Road </w:t>
      </w:r>
      <w:r w:rsidR="0017350B">
        <w:rPr>
          <w:rFonts w:ascii="Trebuchet MS" w:hAnsi="Trebuchet MS"/>
          <w:sz w:val="22"/>
          <w:szCs w:val="22"/>
        </w:rPr>
        <w:t xml:space="preserve">and Flats 1-4, 152 and 154 Windermere Road were consulted by letter. No letters of representation were received. </w:t>
      </w:r>
    </w:p>
    <w:p w:rsidR="00B37B62" w:rsidRPr="006A0B28" w:rsidRDefault="00B37B62" w:rsidP="006A0B28">
      <w:pPr>
        <w:rPr>
          <w:rFonts w:ascii="Trebuchet MS" w:hAnsi="Trebuchet MS"/>
          <w:b/>
          <w:sz w:val="22"/>
          <w:szCs w:val="22"/>
        </w:rPr>
      </w:pPr>
    </w:p>
    <w:p w:rsidR="00FA1CFE" w:rsidRDefault="00FA1CFE" w:rsidP="006A0B28">
      <w:pPr>
        <w:rPr>
          <w:rFonts w:ascii="Trebuchet MS" w:hAnsi="Trebuchet MS"/>
          <w:b/>
          <w:sz w:val="22"/>
          <w:szCs w:val="22"/>
        </w:rPr>
      </w:pPr>
      <w:r w:rsidRPr="006A0B28">
        <w:rPr>
          <w:rFonts w:ascii="Trebuchet MS" w:hAnsi="Trebuchet MS"/>
          <w:b/>
          <w:sz w:val="22"/>
          <w:szCs w:val="22"/>
        </w:rPr>
        <w:t>Summary of d</w:t>
      </w:r>
      <w:r w:rsidR="00633773" w:rsidRPr="006A0B28">
        <w:rPr>
          <w:rFonts w:ascii="Trebuchet MS" w:hAnsi="Trebuchet MS"/>
          <w:b/>
          <w:sz w:val="22"/>
          <w:szCs w:val="22"/>
        </w:rPr>
        <w:t>iscussions with applicant/agent</w:t>
      </w:r>
    </w:p>
    <w:p w:rsidR="0017350B" w:rsidRPr="0017350B" w:rsidRDefault="0017350B" w:rsidP="006A0B28">
      <w:pPr>
        <w:rPr>
          <w:rFonts w:ascii="Trebuchet MS" w:hAnsi="Trebuchet MS"/>
          <w:sz w:val="22"/>
          <w:szCs w:val="22"/>
        </w:rPr>
      </w:pPr>
      <w:r>
        <w:rPr>
          <w:rFonts w:ascii="Trebuchet MS" w:hAnsi="Trebuchet MS"/>
          <w:sz w:val="22"/>
          <w:szCs w:val="22"/>
        </w:rPr>
        <w:t xml:space="preserve">The agent was advised on 04/10/19 of significant concerns with the application, which was subject for refusal. The agent was invited to withdraw the application, but no response has been received. </w:t>
      </w:r>
    </w:p>
    <w:p w:rsidR="00FA1CFE" w:rsidRPr="006A0B28" w:rsidRDefault="00FA1CFE" w:rsidP="006A0B28">
      <w:pPr>
        <w:rPr>
          <w:rFonts w:ascii="Trebuchet MS" w:hAnsi="Trebuchet MS"/>
          <w:b/>
          <w:sz w:val="22"/>
          <w:szCs w:val="22"/>
        </w:rPr>
      </w:pPr>
    </w:p>
    <w:p w:rsidR="00FA1CFE" w:rsidRPr="006A0B28" w:rsidRDefault="00633773" w:rsidP="006A0B28">
      <w:pPr>
        <w:rPr>
          <w:rFonts w:ascii="Trebuchet MS" w:hAnsi="Trebuchet MS" w:cs="Arial"/>
          <w:b/>
          <w:bCs/>
          <w:sz w:val="22"/>
          <w:szCs w:val="22"/>
        </w:rPr>
      </w:pPr>
      <w:r w:rsidRPr="006A0B28">
        <w:rPr>
          <w:rFonts w:ascii="Trebuchet MS" w:hAnsi="Trebuchet MS" w:cs="Arial"/>
          <w:b/>
          <w:bCs/>
          <w:sz w:val="22"/>
          <w:szCs w:val="22"/>
        </w:rPr>
        <w:t>Equality Act 2010</w:t>
      </w:r>
    </w:p>
    <w:p w:rsidR="00FA1CFE" w:rsidRPr="006A0B28" w:rsidRDefault="00FA1CFE" w:rsidP="006A0B28">
      <w:pPr>
        <w:rPr>
          <w:rFonts w:ascii="Trebuchet MS" w:hAnsi="Trebuchet MS" w:cs="Arial"/>
          <w:bCs/>
          <w:sz w:val="22"/>
          <w:szCs w:val="22"/>
        </w:rPr>
      </w:pPr>
      <w:r w:rsidRPr="006A0B28">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6A0B28" w:rsidRDefault="00FA1CFE" w:rsidP="006A0B28">
      <w:pPr>
        <w:rPr>
          <w:rFonts w:ascii="Trebuchet MS" w:hAnsi="Trebuchet MS"/>
          <w:sz w:val="22"/>
          <w:szCs w:val="22"/>
        </w:rPr>
      </w:pPr>
    </w:p>
    <w:p w:rsidR="00FA1CFE" w:rsidRPr="006A0B28" w:rsidRDefault="00FA1CFE" w:rsidP="006A0B28">
      <w:pPr>
        <w:rPr>
          <w:rFonts w:ascii="Trebuchet MS" w:hAnsi="Trebuchet MS"/>
          <w:b/>
          <w:sz w:val="22"/>
          <w:szCs w:val="22"/>
        </w:rPr>
      </w:pPr>
      <w:r w:rsidRPr="006A0B28">
        <w:rPr>
          <w:rFonts w:ascii="Trebuchet MS" w:hAnsi="Trebuchet MS"/>
          <w:b/>
          <w:sz w:val="22"/>
          <w:szCs w:val="22"/>
        </w:rPr>
        <w:t>Releva</w:t>
      </w:r>
      <w:r w:rsidR="00633773" w:rsidRPr="006A0B28">
        <w:rPr>
          <w:rFonts w:ascii="Trebuchet MS" w:hAnsi="Trebuchet MS"/>
          <w:b/>
          <w:sz w:val="22"/>
          <w:szCs w:val="22"/>
        </w:rPr>
        <w:t>nt Planning Policy and Guidance</w:t>
      </w:r>
      <w:r w:rsidRPr="006A0B28">
        <w:rPr>
          <w:rFonts w:ascii="Trebuchet MS" w:hAnsi="Trebuchet MS"/>
          <w:b/>
          <w:sz w:val="22"/>
          <w:szCs w:val="22"/>
        </w:rPr>
        <w:t xml:space="preserve"> </w:t>
      </w:r>
    </w:p>
    <w:p w:rsidR="00FA1CFE" w:rsidRPr="006A0B28" w:rsidRDefault="00FA1CFE" w:rsidP="006A0B28">
      <w:pPr>
        <w:rPr>
          <w:rFonts w:ascii="Trebuchet MS" w:hAnsi="Trebuchet MS"/>
          <w:sz w:val="22"/>
          <w:szCs w:val="22"/>
        </w:rPr>
      </w:pPr>
      <w:r w:rsidRPr="006A0B28">
        <w:rPr>
          <w:rFonts w:ascii="Trebuchet MS" w:hAnsi="Trebuchet MS"/>
          <w:sz w:val="22"/>
          <w:szCs w:val="22"/>
        </w:rPr>
        <w:t>The following local and national planning policy and guidance is relevant to this application:</w:t>
      </w:r>
    </w:p>
    <w:p w:rsidR="006A0B28" w:rsidRPr="006A0B28" w:rsidRDefault="006A0B28" w:rsidP="006A0B28">
      <w:pPr>
        <w:rPr>
          <w:rFonts w:ascii="Trebuchet MS" w:hAnsi="Trebuchet MS"/>
          <w:sz w:val="22"/>
          <w:szCs w:val="22"/>
          <w:u w:val="single"/>
        </w:rPr>
      </w:pPr>
      <w:r w:rsidRPr="006A0B28">
        <w:rPr>
          <w:rFonts w:ascii="Trebuchet MS" w:hAnsi="Trebuchet MS"/>
          <w:sz w:val="22"/>
          <w:szCs w:val="22"/>
          <w:u w:val="single"/>
        </w:rPr>
        <w:t>National Planning Policy Framework</w:t>
      </w:r>
    </w:p>
    <w:p w:rsidR="006A0B28" w:rsidRPr="006A0B28" w:rsidRDefault="006A0B28" w:rsidP="006A0B28">
      <w:pPr>
        <w:rPr>
          <w:rFonts w:ascii="Trebuchet MS" w:hAnsi="Trebuchet MS"/>
          <w:sz w:val="22"/>
          <w:szCs w:val="22"/>
          <w:u w:val="single"/>
        </w:rPr>
      </w:pPr>
    </w:p>
    <w:p w:rsidR="00525C5C" w:rsidRPr="006A0B28" w:rsidRDefault="00525C5C" w:rsidP="006A0B28">
      <w:pPr>
        <w:rPr>
          <w:rFonts w:ascii="Trebuchet MS" w:hAnsi="Trebuchet MS"/>
          <w:sz w:val="22"/>
          <w:szCs w:val="22"/>
          <w:u w:val="single"/>
        </w:rPr>
      </w:pPr>
      <w:r w:rsidRPr="006A0B28">
        <w:rPr>
          <w:rFonts w:ascii="Trebuchet MS" w:hAnsi="Trebuchet MS"/>
          <w:sz w:val="22"/>
          <w:szCs w:val="22"/>
          <w:u w:val="single"/>
        </w:rPr>
        <w:t>Reading Borough Local Development Framework Core Strategy (2008)</w:t>
      </w:r>
    </w:p>
    <w:p w:rsidR="00525C5C" w:rsidRPr="006A0B28" w:rsidRDefault="00525C5C" w:rsidP="006A0B28">
      <w:pPr>
        <w:rPr>
          <w:rFonts w:ascii="Trebuchet MS" w:hAnsi="Trebuchet MS"/>
          <w:sz w:val="22"/>
          <w:szCs w:val="22"/>
        </w:rPr>
      </w:pPr>
      <w:r w:rsidRPr="006A0B28">
        <w:rPr>
          <w:rFonts w:ascii="Trebuchet MS" w:hAnsi="Trebuchet MS"/>
          <w:sz w:val="22"/>
          <w:szCs w:val="22"/>
        </w:rPr>
        <w:t>Policy CS7 - Design and the Public Realm</w:t>
      </w:r>
    </w:p>
    <w:p w:rsidR="00525C5C" w:rsidRPr="006A0B28" w:rsidRDefault="00525C5C" w:rsidP="006A0B28">
      <w:pPr>
        <w:rPr>
          <w:rFonts w:ascii="Trebuchet MS" w:hAnsi="Trebuchet MS"/>
          <w:sz w:val="22"/>
          <w:szCs w:val="22"/>
        </w:rPr>
      </w:pPr>
    </w:p>
    <w:p w:rsidR="00525C5C" w:rsidRPr="006A0B28" w:rsidRDefault="00525C5C" w:rsidP="006A0B28">
      <w:pPr>
        <w:rPr>
          <w:rFonts w:ascii="Trebuchet MS" w:hAnsi="Trebuchet MS"/>
          <w:sz w:val="22"/>
          <w:szCs w:val="22"/>
          <w:u w:val="single"/>
        </w:rPr>
      </w:pPr>
      <w:r w:rsidRPr="006A0B28">
        <w:rPr>
          <w:rFonts w:ascii="Trebuchet MS" w:hAnsi="Trebuchet MS"/>
          <w:sz w:val="22"/>
          <w:szCs w:val="22"/>
          <w:u w:val="single"/>
        </w:rPr>
        <w:t>Reading Borough Local Development Framework Sites and Detailed Policies Document (2012)</w:t>
      </w:r>
    </w:p>
    <w:p w:rsidR="00525C5C" w:rsidRPr="006A0B28" w:rsidRDefault="00525C5C" w:rsidP="006A0B28">
      <w:pPr>
        <w:rPr>
          <w:rFonts w:ascii="Trebuchet MS" w:hAnsi="Trebuchet MS"/>
          <w:sz w:val="22"/>
          <w:szCs w:val="22"/>
        </w:rPr>
      </w:pPr>
      <w:r w:rsidRPr="006A0B28">
        <w:rPr>
          <w:rFonts w:ascii="Trebuchet MS" w:hAnsi="Trebuchet MS"/>
          <w:sz w:val="22"/>
          <w:szCs w:val="22"/>
        </w:rPr>
        <w:t xml:space="preserve">Policy DM4 - Safeguarding Amenity </w:t>
      </w:r>
    </w:p>
    <w:p w:rsidR="00525C5C" w:rsidRDefault="00525C5C" w:rsidP="006A0B28">
      <w:pPr>
        <w:rPr>
          <w:rFonts w:ascii="Trebuchet MS" w:hAnsi="Trebuchet MS"/>
          <w:sz w:val="22"/>
          <w:szCs w:val="22"/>
        </w:rPr>
      </w:pPr>
      <w:r w:rsidRPr="006A0B28">
        <w:rPr>
          <w:rFonts w:ascii="Trebuchet MS" w:hAnsi="Trebuchet MS"/>
          <w:sz w:val="22"/>
          <w:szCs w:val="22"/>
        </w:rPr>
        <w:t>Policy DM9 - House Extensions and Ancillary Accommodation</w:t>
      </w:r>
    </w:p>
    <w:p w:rsidR="00310029" w:rsidRPr="006A0B28" w:rsidRDefault="00310029" w:rsidP="006A0B28">
      <w:pPr>
        <w:rPr>
          <w:rFonts w:ascii="Trebuchet MS" w:hAnsi="Trebuchet MS"/>
          <w:sz w:val="22"/>
          <w:szCs w:val="22"/>
        </w:rPr>
      </w:pPr>
      <w:r>
        <w:rPr>
          <w:rFonts w:ascii="Trebuchet MS" w:hAnsi="Trebuchet MS"/>
          <w:sz w:val="22"/>
          <w:szCs w:val="22"/>
        </w:rPr>
        <w:t>Policy DM12 – Access, Traffic and Highway-Related Matters</w:t>
      </w:r>
    </w:p>
    <w:p w:rsidR="00525C5C" w:rsidRPr="006A0B28" w:rsidRDefault="00525C5C" w:rsidP="006A0B28">
      <w:pPr>
        <w:rPr>
          <w:rFonts w:ascii="Trebuchet MS" w:hAnsi="Trebuchet MS"/>
          <w:sz w:val="22"/>
          <w:szCs w:val="22"/>
        </w:rPr>
      </w:pPr>
    </w:p>
    <w:p w:rsidR="00525C5C" w:rsidRDefault="00525C5C" w:rsidP="006A0B28">
      <w:pPr>
        <w:rPr>
          <w:rFonts w:ascii="Trebuchet MS" w:hAnsi="Trebuchet MS"/>
          <w:sz w:val="22"/>
          <w:szCs w:val="22"/>
          <w:u w:val="single"/>
        </w:rPr>
      </w:pPr>
      <w:r w:rsidRPr="006A0B28">
        <w:rPr>
          <w:rFonts w:ascii="Trebuchet MS" w:hAnsi="Trebuchet MS"/>
          <w:sz w:val="22"/>
          <w:szCs w:val="22"/>
          <w:u w:val="single"/>
        </w:rPr>
        <w:t>Supplementary Planning Guidance - A Design Guide to House Extensions (2003)</w:t>
      </w:r>
    </w:p>
    <w:p w:rsidR="00310029" w:rsidRDefault="00310029" w:rsidP="006A0B28">
      <w:pPr>
        <w:rPr>
          <w:rFonts w:ascii="Trebuchet MS" w:hAnsi="Trebuchet MS"/>
          <w:sz w:val="22"/>
          <w:szCs w:val="22"/>
          <w:u w:val="single"/>
        </w:rPr>
      </w:pPr>
    </w:p>
    <w:p w:rsidR="00310029" w:rsidRPr="00310029" w:rsidRDefault="00310029" w:rsidP="00310029">
      <w:pPr>
        <w:rPr>
          <w:rFonts w:ascii="Trebuchet MS" w:eastAsia="Times New Roman" w:hAnsi="Trebuchet MS" w:cs="Arial"/>
          <w:sz w:val="22"/>
          <w:szCs w:val="24"/>
          <w:u w:val="single"/>
          <w:lang w:eastAsia="en-US"/>
        </w:rPr>
      </w:pPr>
      <w:r w:rsidRPr="00310029">
        <w:rPr>
          <w:rFonts w:ascii="Trebuchet MS" w:eastAsia="Times New Roman" w:hAnsi="Trebuchet MS" w:cs="Arial"/>
          <w:sz w:val="22"/>
          <w:szCs w:val="24"/>
          <w:u w:val="single"/>
          <w:lang w:eastAsia="en-US"/>
        </w:rPr>
        <w:t>Emerging Reading Borough Council Local Plan (2019)</w:t>
      </w:r>
    </w:p>
    <w:p w:rsidR="00310029" w:rsidRPr="00310029" w:rsidRDefault="00310029" w:rsidP="00310029">
      <w:pPr>
        <w:rPr>
          <w:rFonts w:ascii="Trebuchet MS" w:eastAsia="Times New Roman" w:hAnsi="Trebuchet MS" w:cs="Arial"/>
          <w:sz w:val="22"/>
          <w:szCs w:val="24"/>
          <w:lang w:eastAsia="en-US"/>
        </w:rPr>
      </w:pPr>
      <w:r w:rsidRPr="00310029">
        <w:rPr>
          <w:rFonts w:ascii="Trebuchet MS" w:eastAsia="Times New Roman" w:hAnsi="Trebuchet MS" w:cs="Arial"/>
          <w:sz w:val="22"/>
          <w:szCs w:val="24"/>
          <w:lang w:eastAsia="en-US"/>
        </w:rPr>
        <w:t>The new Reading Borough Council Local Plan is at an advanced stage. The Inspector’s report into the Proposed Modifications has now been received and the new Local Plan is proposed to be adopted by the Council on 4</w:t>
      </w:r>
      <w:r w:rsidRPr="00310029">
        <w:rPr>
          <w:rFonts w:ascii="Trebuchet MS" w:eastAsia="Times New Roman" w:hAnsi="Trebuchet MS" w:cs="Arial"/>
          <w:sz w:val="22"/>
          <w:szCs w:val="24"/>
          <w:vertAlign w:val="superscript"/>
          <w:lang w:eastAsia="en-US"/>
        </w:rPr>
        <w:t>th</w:t>
      </w:r>
      <w:r w:rsidRPr="00310029">
        <w:rPr>
          <w:rFonts w:ascii="Trebuchet MS" w:eastAsia="Times New Roman" w:hAnsi="Trebuchet MS" w:cs="Arial"/>
          <w:sz w:val="22"/>
          <w:szCs w:val="24"/>
          <w:lang w:eastAsia="en-US"/>
        </w:rPr>
        <w:t xml:space="preserve"> November 2019. The following polices are of relevance to this </w:t>
      </w:r>
      <w:r>
        <w:rPr>
          <w:rFonts w:ascii="Trebuchet MS" w:eastAsia="Times New Roman" w:hAnsi="Trebuchet MS" w:cs="Arial"/>
          <w:sz w:val="22"/>
          <w:szCs w:val="24"/>
          <w:lang w:eastAsia="en-US"/>
        </w:rPr>
        <w:t>application</w:t>
      </w:r>
      <w:r w:rsidRPr="00310029">
        <w:rPr>
          <w:rFonts w:ascii="Trebuchet MS" w:eastAsia="Times New Roman" w:hAnsi="Trebuchet MS" w:cs="Arial"/>
          <w:sz w:val="22"/>
          <w:szCs w:val="24"/>
          <w:lang w:eastAsia="en-US"/>
        </w:rPr>
        <w:t>:</w:t>
      </w:r>
    </w:p>
    <w:p w:rsidR="00310029" w:rsidRPr="00310029" w:rsidRDefault="00310029" w:rsidP="00310029">
      <w:pPr>
        <w:rPr>
          <w:rFonts w:ascii="Trebuchet MS" w:eastAsia="Times New Roman" w:hAnsi="Trebuchet MS" w:cs="Arial"/>
          <w:sz w:val="22"/>
          <w:szCs w:val="24"/>
          <w:lang w:eastAsia="en-US"/>
        </w:rPr>
      </w:pPr>
      <w:r w:rsidRPr="00310029">
        <w:rPr>
          <w:rFonts w:ascii="Trebuchet MS" w:eastAsia="Times New Roman" w:hAnsi="Trebuchet MS" w:cs="Arial"/>
          <w:sz w:val="22"/>
          <w:szCs w:val="24"/>
          <w:lang w:eastAsia="en-US"/>
        </w:rPr>
        <w:t>Policy CC7 – Design and the Public Realm</w:t>
      </w:r>
    </w:p>
    <w:p w:rsidR="00310029" w:rsidRDefault="00310029" w:rsidP="00310029">
      <w:pPr>
        <w:rPr>
          <w:rFonts w:ascii="Trebuchet MS" w:eastAsia="Times New Roman" w:hAnsi="Trebuchet MS" w:cs="Arial"/>
          <w:sz w:val="22"/>
          <w:szCs w:val="24"/>
          <w:lang w:eastAsia="en-US"/>
        </w:rPr>
      </w:pPr>
      <w:r w:rsidRPr="00310029">
        <w:rPr>
          <w:rFonts w:ascii="Trebuchet MS" w:eastAsia="Times New Roman" w:hAnsi="Trebuchet MS" w:cs="Arial"/>
          <w:sz w:val="22"/>
          <w:szCs w:val="24"/>
          <w:lang w:eastAsia="en-US"/>
        </w:rPr>
        <w:t>Policy CC8 – Safeguarding Amenity</w:t>
      </w:r>
    </w:p>
    <w:p w:rsidR="00310029" w:rsidRPr="00310029" w:rsidRDefault="00310029" w:rsidP="00310029">
      <w:pPr>
        <w:rPr>
          <w:rFonts w:ascii="Trebuchet MS" w:eastAsia="Times New Roman" w:hAnsi="Trebuchet MS" w:cs="Arial"/>
          <w:sz w:val="22"/>
          <w:szCs w:val="24"/>
          <w:lang w:eastAsia="en-US"/>
        </w:rPr>
      </w:pPr>
      <w:r>
        <w:rPr>
          <w:rFonts w:ascii="Trebuchet MS" w:eastAsia="Times New Roman" w:hAnsi="Trebuchet MS" w:cs="Arial"/>
          <w:sz w:val="22"/>
          <w:szCs w:val="24"/>
          <w:lang w:eastAsia="en-US"/>
        </w:rPr>
        <w:t xml:space="preserve">Policy H9 – House Extensions and Ancillary Accommodation </w:t>
      </w:r>
    </w:p>
    <w:p w:rsidR="00310029" w:rsidRPr="00310029" w:rsidRDefault="00310029" w:rsidP="00310029">
      <w:pPr>
        <w:rPr>
          <w:rFonts w:ascii="Trebuchet MS" w:eastAsia="Times New Roman" w:hAnsi="Trebuchet MS" w:cs="Arial"/>
          <w:sz w:val="22"/>
          <w:szCs w:val="24"/>
          <w:lang w:eastAsia="en-US"/>
        </w:rPr>
      </w:pPr>
      <w:r w:rsidRPr="00310029">
        <w:rPr>
          <w:rFonts w:ascii="Trebuchet MS" w:eastAsia="Times New Roman" w:hAnsi="Trebuchet MS" w:cs="Arial"/>
          <w:sz w:val="22"/>
          <w:szCs w:val="24"/>
          <w:lang w:eastAsia="en-US"/>
        </w:rPr>
        <w:t>Policy TR3 – Access, Traffic and Highway-Related Matters</w:t>
      </w:r>
    </w:p>
    <w:p w:rsidR="002D0918" w:rsidRPr="006A0B28" w:rsidRDefault="00FA1CFE" w:rsidP="006A0B28">
      <w:pPr>
        <w:rPr>
          <w:rFonts w:ascii="Trebuchet MS" w:hAnsi="Trebuchet MS"/>
          <w:b/>
          <w:sz w:val="22"/>
          <w:szCs w:val="22"/>
        </w:rPr>
      </w:pPr>
      <w:r w:rsidRPr="006A0B28">
        <w:rPr>
          <w:rFonts w:ascii="Trebuchet MS" w:hAnsi="Trebuchet MS"/>
          <w:b/>
          <w:sz w:val="22"/>
          <w:szCs w:val="22"/>
        </w:rPr>
        <w:t xml:space="preserve">Appraisal </w:t>
      </w:r>
    </w:p>
    <w:p w:rsidR="00884F67" w:rsidRDefault="00310029" w:rsidP="006A0B28">
      <w:pPr>
        <w:rPr>
          <w:rFonts w:ascii="Trebuchet MS" w:hAnsi="Trebuchet MS"/>
          <w:sz w:val="22"/>
          <w:szCs w:val="22"/>
          <w:u w:val="single"/>
        </w:rPr>
      </w:pPr>
      <w:r>
        <w:rPr>
          <w:rFonts w:ascii="Trebuchet MS" w:hAnsi="Trebuchet MS"/>
          <w:sz w:val="22"/>
          <w:szCs w:val="22"/>
          <w:u w:val="single"/>
        </w:rPr>
        <w:t>Design and impact on the character of the surrounding area</w:t>
      </w:r>
    </w:p>
    <w:p w:rsidR="00310029" w:rsidRDefault="00857608" w:rsidP="006A0B28">
      <w:pPr>
        <w:rPr>
          <w:rFonts w:ascii="Trebuchet MS" w:hAnsi="Trebuchet MS"/>
          <w:sz w:val="22"/>
          <w:szCs w:val="22"/>
        </w:rPr>
      </w:pPr>
      <w:r>
        <w:rPr>
          <w:rFonts w:ascii="Trebuchet MS" w:hAnsi="Trebuchet MS"/>
          <w:sz w:val="22"/>
          <w:szCs w:val="22"/>
        </w:rPr>
        <w:t xml:space="preserve">Policy CS7 of the Core Strategy requires that all development be of a high design quality that maintains and enhances the character and appearance of the area of Reading in which it is located. Policy DM9 of the Sites and Detailed Policies Document states that an extension should respect the character of the house and the pattern of neighbouring properties in terms of scale, location, materials and design, and any important existing building line. The Council’s Design Guide to House Extensions states that planning permission will not normally be granted </w:t>
      </w:r>
      <w:r w:rsidR="006269FA">
        <w:rPr>
          <w:rFonts w:ascii="Trebuchet MS" w:hAnsi="Trebuchet MS"/>
          <w:sz w:val="22"/>
          <w:szCs w:val="22"/>
        </w:rPr>
        <w:t xml:space="preserve">for rear extensions that are longer than 4m, and that they should be located as far away from side boundaries as possible. The acceptability of rear extensions will be derived from the particular circumstances of the application site. The Design Guide also states that two storey side extensions should normally be designed to be smaller in scale than the main house. This can be achieved by setting the proposed front elevation further back than the front elevation of the original house and by bringing the upper floor away from sideward boundaries. This should result in a ridgeline significantly lower than that of the original house, with the overall effect being an extension that is in proportion with the original house and the surrounding properties. Roof design should complement the roof of the original house in terms of design and angle of pitch. With regard to porches, the Design Guide states that permission will not normally be granted for extensions that are excessive in size in terms of height and depth relative to the dwelling, which fail to demonstrate a balance of proportions. </w:t>
      </w:r>
      <w:r>
        <w:rPr>
          <w:rFonts w:ascii="Trebuchet MS" w:hAnsi="Trebuchet MS"/>
          <w:sz w:val="22"/>
          <w:szCs w:val="22"/>
        </w:rPr>
        <w:t xml:space="preserve">  </w:t>
      </w:r>
    </w:p>
    <w:p w:rsidR="00535D81" w:rsidRDefault="00535D81" w:rsidP="006A0B28">
      <w:pPr>
        <w:rPr>
          <w:rFonts w:ascii="Trebuchet MS" w:hAnsi="Trebuchet MS"/>
          <w:sz w:val="22"/>
          <w:szCs w:val="22"/>
        </w:rPr>
      </w:pPr>
    </w:p>
    <w:p w:rsidR="00535D81" w:rsidRPr="00310029" w:rsidRDefault="00535D81" w:rsidP="006A0B28">
      <w:pPr>
        <w:rPr>
          <w:rFonts w:ascii="Trebuchet MS" w:hAnsi="Trebuchet MS"/>
          <w:sz w:val="22"/>
          <w:szCs w:val="22"/>
        </w:rPr>
      </w:pPr>
      <w:r>
        <w:rPr>
          <w:rFonts w:ascii="Trebuchet MS" w:hAnsi="Trebuchet MS"/>
          <w:sz w:val="22"/>
          <w:szCs w:val="22"/>
        </w:rPr>
        <w:t>In assessing the application, officers are mindful of the recently approved extensions under 181162/HOU. The footprint of the side and rear extensions proposed under this application are the same as that approved under 181162/HOU. The key changes between the applications are the enlarged box dormer to the rear part of the side extension, and the replacement of the rearward pitched form with a large box dormer</w:t>
      </w:r>
      <w:r w:rsidR="002B0225">
        <w:rPr>
          <w:rFonts w:ascii="Trebuchet MS" w:hAnsi="Trebuchet MS"/>
          <w:sz w:val="22"/>
          <w:szCs w:val="22"/>
        </w:rPr>
        <w:t xml:space="preserve">. The dormer window to the forward roof slope would be altered slightly. </w:t>
      </w:r>
      <w:r>
        <w:rPr>
          <w:rFonts w:ascii="Trebuchet MS" w:hAnsi="Trebuchet MS"/>
          <w:sz w:val="22"/>
          <w:szCs w:val="22"/>
        </w:rPr>
        <w:t xml:space="preserve"> </w:t>
      </w:r>
    </w:p>
    <w:p w:rsidR="00310029" w:rsidRDefault="00310029" w:rsidP="006A0B28">
      <w:pPr>
        <w:rPr>
          <w:rFonts w:ascii="Trebuchet MS" w:hAnsi="Trebuchet MS"/>
          <w:sz w:val="22"/>
          <w:szCs w:val="22"/>
          <w:u w:val="single"/>
        </w:rPr>
      </w:pPr>
    </w:p>
    <w:p w:rsidR="00135729" w:rsidRDefault="00535D81" w:rsidP="006A0B28">
      <w:pPr>
        <w:rPr>
          <w:rFonts w:ascii="Trebuchet MS" w:hAnsi="Trebuchet MS"/>
          <w:sz w:val="22"/>
          <w:szCs w:val="22"/>
        </w:rPr>
      </w:pPr>
      <w:r>
        <w:rPr>
          <w:rFonts w:ascii="Trebuchet MS" w:hAnsi="Trebuchet MS"/>
          <w:sz w:val="22"/>
          <w:szCs w:val="22"/>
        </w:rPr>
        <w:t>The application site is a two storey detached dwelling, in a chalet style, set within a sizeable plot.</w:t>
      </w:r>
      <w:r w:rsidR="002B0225">
        <w:rPr>
          <w:rFonts w:ascii="Trebuchet MS" w:hAnsi="Trebuchet MS"/>
          <w:sz w:val="22"/>
          <w:szCs w:val="22"/>
        </w:rPr>
        <w:t xml:space="preserve"> The extensions approved under 181162/HOU represent a substantial enlargement of the original dwelling, at the limit of acceptability in terms of retaining subservience. Though there would be no increase in the footprint of the extension</w:t>
      </w:r>
      <w:r w:rsidR="00572951">
        <w:rPr>
          <w:rFonts w:ascii="Trebuchet MS" w:hAnsi="Trebuchet MS"/>
          <w:sz w:val="22"/>
          <w:szCs w:val="22"/>
        </w:rPr>
        <w:t>s</w:t>
      </w:r>
      <w:r w:rsidR="002B0225">
        <w:rPr>
          <w:rFonts w:ascii="Trebuchet MS" w:hAnsi="Trebuchet MS"/>
          <w:sz w:val="22"/>
          <w:szCs w:val="22"/>
        </w:rPr>
        <w:t xml:space="preserve">, the current proposal significantly increases the useable floorspace within the dwelling, facilitated by the provision of large, boxy dormers to the rear. Where the previously approved extensions comprised a </w:t>
      </w:r>
      <w:r w:rsidR="00572951">
        <w:rPr>
          <w:rFonts w:ascii="Trebuchet MS" w:hAnsi="Trebuchet MS"/>
          <w:sz w:val="22"/>
          <w:szCs w:val="22"/>
        </w:rPr>
        <w:t xml:space="preserve">conventional first floor side extension with relatively modest front and rear dormers, and a continuation of the </w:t>
      </w:r>
      <w:r w:rsidR="00135729">
        <w:rPr>
          <w:rFonts w:ascii="Trebuchet MS" w:hAnsi="Trebuchet MS"/>
          <w:sz w:val="22"/>
          <w:szCs w:val="22"/>
        </w:rPr>
        <w:t xml:space="preserve">original pitched roof form to the rear, the proposed extensions are significant in both scale and visibility from public areas. </w:t>
      </w:r>
    </w:p>
    <w:p w:rsidR="00135729" w:rsidRDefault="00135729" w:rsidP="006A0B28">
      <w:pPr>
        <w:rPr>
          <w:rFonts w:ascii="Trebuchet MS" w:hAnsi="Trebuchet MS"/>
          <w:sz w:val="22"/>
          <w:szCs w:val="22"/>
        </w:rPr>
      </w:pPr>
    </w:p>
    <w:p w:rsidR="00C967DE" w:rsidRDefault="00135729" w:rsidP="006A0B28">
      <w:pPr>
        <w:rPr>
          <w:rFonts w:ascii="Trebuchet MS" w:hAnsi="Trebuchet MS"/>
          <w:sz w:val="22"/>
          <w:szCs w:val="22"/>
        </w:rPr>
      </w:pPr>
      <w:r>
        <w:rPr>
          <w:rFonts w:ascii="Trebuchet MS" w:hAnsi="Trebuchet MS"/>
          <w:sz w:val="22"/>
          <w:szCs w:val="22"/>
        </w:rPr>
        <w:t>The proposals are considered to be an overdevelopment of the original dwelling, lacking subservience to it. This is exacerbated where the first floor part projects beyond the original northward roof plane. This element would be clearly visible from public areas,</w:t>
      </w:r>
      <w:r w:rsidR="00045B14">
        <w:rPr>
          <w:rFonts w:ascii="Trebuchet MS" w:hAnsi="Trebuchet MS"/>
          <w:sz w:val="22"/>
          <w:szCs w:val="22"/>
        </w:rPr>
        <w:t xml:space="preserve"> an incongruous feature,</w:t>
      </w:r>
      <w:r>
        <w:rPr>
          <w:rFonts w:ascii="Trebuchet MS" w:hAnsi="Trebuchet MS"/>
          <w:sz w:val="22"/>
          <w:szCs w:val="22"/>
        </w:rPr>
        <w:t xml:space="preserve"> jarring in the street scene</w:t>
      </w:r>
      <w:r w:rsidR="00045B14">
        <w:rPr>
          <w:rFonts w:ascii="Trebuchet MS" w:hAnsi="Trebuchet MS"/>
          <w:sz w:val="22"/>
          <w:szCs w:val="22"/>
        </w:rPr>
        <w:t xml:space="preserve">. The rearward </w:t>
      </w:r>
      <w:r w:rsidR="00C967DE">
        <w:rPr>
          <w:rFonts w:ascii="Trebuchet MS" w:hAnsi="Trebuchet MS"/>
          <w:sz w:val="22"/>
          <w:szCs w:val="22"/>
        </w:rPr>
        <w:t xml:space="preserve">dormer </w:t>
      </w:r>
      <w:r w:rsidR="00045B14">
        <w:rPr>
          <w:rFonts w:ascii="Trebuchet MS" w:hAnsi="Trebuchet MS"/>
          <w:sz w:val="22"/>
          <w:szCs w:val="22"/>
        </w:rPr>
        <w:t>extension</w:t>
      </w:r>
      <w:r w:rsidR="00C967DE">
        <w:rPr>
          <w:rFonts w:ascii="Trebuchet MS" w:hAnsi="Trebuchet MS"/>
          <w:sz w:val="22"/>
          <w:szCs w:val="22"/>
        </w:rPr>
        <w:t>s</w:t>
      </w:r>
      <w:r w:rsidR="00045B14">
        <w:rPr>
          <w:rFonts w:ascii="Trebuchet MS" w:hAnsi="Trebuchet MS"/>
          <w:sz w:val="22"/>
          <w:szCs w:val="22"/>
        </w:rPr>
        <w:t xml:space="preserve"> would bear no visual relationship to the original roof form</w:t>
      </w:r>
      <w:r w:rsidR="00C967DE">
        <w:rPr>
          <w:rFonts w:ascii="Trebuchet MS" w:hAnsi="Trebuchet MS"/>
          <w:sz w:val="22"/>
          <w:szCs w:val="22"/>
        </w:rPr>
        <w:t>.</w:t>
      </w:r>
      <w:r w:rsidR="001870C2">
        <w:rPr>
          <w:rFonts w:ascii="Trebuchet MS" w:hAnsi="Trebuchet MS"/>
          <w:sz w:val="22"/>
          <w:szCs w:val="22"/>
        </w:rPr>
        <w:t xml:space="preserve"> In addition, the proposed cladding is not considered to complement the original buildings appearance.</w:t>
      </w:r>
      <w:r w:rsidR="00045B14">
        <w:rPr>
          <w:rFonts w:ascii="Trebuchet MS" w:hAnsi="Trebuchet MS"/>
          <w:sz w:val="22"/>
          <w:szCs w:val="22"/>
        </w:rPr>
        <w:t xml:space="preserve"> The resultant appearance of the extensions would</w:t>
      </w:r>
      <w:r w:rsidR="00C967DE">
        <w:rPr>
          <w:rFonts w:ascii="Trebuchet MS" w:hAnsi="Trebuchet MS"/>
          <w:sz w:val="22"/>
          <w:szCs w:val="22"/>
        </w:rPr>
        <w:t xml:space="preserve"> therefore</w:t>
      </w:r>
      <w:r w:rsidR="00045B14">
        <w:rPr>
          <w:rFonts w:ascii="Trebuchet MS" w:hAnsi="Trebuchet MS"/>
          <w:sz w:val="22"/>
          <w:szCs w:val="22"/>
        </w:rPr>
        <w:t xml:space="preserve"> detract from the character of the original dwelling</w:t>
      </w:r>
      <w:r w:rsidR="00C967DE">
        <w:rPr>
          <w:rFonts w:ascii="Trebuchet MS" w:hAnsi="Trebuchet MS"/>
          <w:sz w:val="22"/>
          <w:szCs w:val="22"/>
        </w:rPr>
        <w:t xml:space="preserve">, to the detriment of the character of </w:t>
      </w:r>
      <w:r w:rsidR="00045B14">
        <w:rPr>
          <w:rFonts w:ascii="Trebuchet MS" w:hAnsi="Trebuchet MS"/>
          <w:sz w:val="22"/>
          <w:szCs w:val="22"/>
        </w:rPr>
        <w:t>the area.</w:t>
      </w:r>
    </w:p>
    <w:p w:rsidR="00C967DE" w:rsidRDefault="00C967DE" w:rsidP="006A0B28">
      <w:pPr>
        <w:rPr>
          <w:rFonts w:ascii="Trebuchet MS" w:hAnsi="Trebuchet MS"/>
          <w:sz w:val="22"/>
          <w:szCs w:val="22"/>
        </w:rPr>
      </w:pPr>
    </w:p>
    <w:p w:rsidR="00535D81" w:rsidRDefault="00C967DE" w:rsidP="006A0B28">
      <w:pPr>
        <w:rPr>
          <w:rFonts w:ascii="Trebuchet MS" w:hAnsi="Trebuchet MS"/>
          <w:sz w:val="22"/>
          <w:szCs w:val="22"/>
          <w:u w:val="single"/>
        </w:rPr>
      </w:pPr>
      <w:r>
        <w:rPr>
          <w:rFonts w:ascii="Trebuchet MS" w:hAnsi="Trebuchet MS"/>
          <w:sz w:val="22"/>
          <w:szCs w:val="22"/>
        </w:rPr>
        <w:t xml:space="preserve">In the context of the previously approved extensions, the altered front dormer window and provision of porch are considered acceptable. However, due to the harm identified above the proposals would be contrary to Policy CS7 of the Core Strategy, Policy DM9 of the Sites and Detailed Polices Document and the Council’s Supplementary Planning Guidance – A Design Guide to House Extensions. </w:t>
      </w:r>
    </w:p>
    <w:p w:rsidR="00535D81" w:rsidRDefault="00535D81" w:rsidP="006A0B28">
      <w:pPr>
        <w:rPr>
          <w:rFonts w:ascii="Trebuchet MS" w:hAnsi="Trebuchet MS"/>
          <w:sz w:val="22"/>
          <w:szCs w:val="22"/>
          <w:u w:val="single"/>
        </w:rPr>
      </w:pPr>
    </w:p>
    <w:p w:rsidR="00310029" w:rsidRDefault="00310029" w:rsidP="006A0B28">
      <w:pPr>
        <w:rPr>
          <w:rFonts w:ascii="Trebuchet MS" w:hAnsi="Trebuchet MS"/>
          <w:sz w:val="22"/>
          <w:szCs w:val="22"/>
          <w:u w:val="single"/>
        </w:rPr>
      </w:pPr>
      <w:r>
        <w:rPr>
          <w:rFonts w:ascii="Trebuchet MS" w:hAnsi="Trebuchet MS"/>
          <w:sz w:val="22"/>
          <w:szCs w:val="22"/>
          <w:u w:val="single"/>
        </w:rPr>
        <w:t>Impact on residential amenity</w:t>
      </w:r>
      <w:bookmarkStart w:id="0" w:name="_GoBack"/>
      <w:bookmarkEnd w:id="0"/>
    </w:p>
    <w:p w:rsidR="007A7B9D" w:rsidRDefault="00340212" w:rsidP="007A7B9D">
      <w:pPr>
        <w:rPr>
          <w:rFonts w:ascii="Trebuchet MS" w:hAnsi="Trebuchet MS"/>
          <w:sz w:val="22"/>
          <w:szCs w:val="22"/>
          <w:u w:val="single"/>
        </w:rPr>
      </w:pPr>
      <w:r>
        <w:rPr>
          <w:rFonts w:ascii="Trebuchet MS" w:hAnsi="Trebuchet MS"/>
          <w:sz w:val="22"/>
          <w:szCs w:val="22"/>
        </w:rPr>
        <w:t xml:space="preserve">Under application 191276/HOU, it was acknowledged that the side extension would extend to within 0.15m of the boundary with 174 Barnsdale </w:t>
      </w:r>
      <w:r w:rsidR="001E27B9">
        <w:rPr>
          <w:rFonts w:ascii="Trebuchet MS" w:hAnsi="Trebuchet MS"/>
          <w:sz w:val="22"/>
          <w:szCs w:val="22"/>
        </w:rPr>
        <w:t>Road;</w:t>
      </w:r>
      <w:r>
        <w:rPr>
          <w:rFonts w:ascii="Trebuchet MS" w:hAnsi="Trebuchet MS"/>
          <w:sz w:val="22"/>
          <w:szCs w:val="22"/>
        </w:rPr>
        <w:t xml:space="preserve"> however the depth of the first floor would be contained within the side elevation of the original dwelling. This was considered sufficient to mitigate any harmful impacts on the residential amenities of this neighbouring dwelling. The current proposal adds significant bulk to the </w:t>
      </w:r>
      <w:r w:rsidR="001E27B9">
        <w:rPr>
          <w:rFonts w:ascii="Trebuchet MS" w:hAnsi="Trebuchet MS"/>
          <w:sz w:val="22"/>
          <w:szCs w:val="22"/>
        </w:rPr>
        <w:t xml:space="preserve">sideward part. This squaring of the extension is considered to cause visually dominant and overbearing effects to </w:t>
      </w:r>
      <w:r w:rsidR="007A7B9D">
        <w:rPr>
          <w:rFonts w:ascii="Trebuchet MS" w:hAnsi="Trebuchet MS"/>
          <w:sz w:val="22"/>
          <w:szCs w:val="22"/>
        </w:rPr>
        <w:t xml:space="preserve">occur to the detriment of the amenity of residents of 174 Barnsdale Road. The additional scale and bulk of the rearward part is also considered to have a similarly harmful impact on the amenities of 170 Barnsdale Road. The proposals are therefore contrary to Policy DM4 of the Sites and Detailed Policies Document and the Council’s </w:t>
      </w:r>
      <w:r w:rsidR="007A7B9D">
        <w:rPr>
          <w:rFonts w:ascii="Trebuchet MS" w:hAnsi="Trebuchet MS"/>
          <w:sz w:val="22"/>
          <w:szCs w:val="22"/>
        </w:rPr>
        <w:t xml:space="preserve">Supplementary Planning Guidance – A Design Guide to House Extensions. </w:t>
      </w:r>
    </w:p>
    <w:p w:rsidR="00884F67" w:rsidRPr="006A0B28" w:rsidRDefault="00884F67" w:rsidP="006A0B28">
      <w:pPr>
        <w:rPr>
          <w:rFonts w:ascii="Trebuchet MS" w:hAnsi="Trebuchet MS"/>
          <w:sz w:val="22"/>
          <w:szCs w:val="22"/>
        </w:rPr>
      </w:pPr>
    </w:p>
    <w:p w:rsidR="00FA1CFE" w:rsidRPr="006A0B28" w:rsidRDefault="00633773" w:rsidP="006A0B28">
      <w:pPr>
        <w:rPr>
          <w:rFonts w:ascii="Trebuchet MS" w:hAnsi="Trebuchet MS"/>
          <w:b/>
          <w:bCs/>
          <w:sz w:val="22"/>
          <w:szCs w:val="22"/>
        </w:rPr>
      </w:pPr>
      <w:r w:rsidRPr="006A0B28">
        <w:rPr>
          <w:rFonts w:ascii="Trebuchet MS" w:hAnsi="Trebuchet MS"/>
          <w:b/>
          <w:bCs/>
          <w:sz w:val="22"/>
          <w:szCs w:val="22"/>
        </w:rPr>
        <w:t>RECOMMENDATION</w:t>
      </w:r>
      <w:r w:rsidR="00FA1CFE" w:rsidRPr="006A0B28">
        <w:rPr>
          <w:rFonts w:ascii="Trebuchet MS" w:hAnsi="Trebuchet MS"/>
          <w:b/>
          <w:bCs/>
          <w:sz w:val="22"/>
          <w:szCs w:val="22"/>
        </w:rPr>
        <w:t xml:space="preserve">   </w:t>
      </w:r>
    </w:p>
    <w:p w:rsidR="00FA1CFE" w:rsidRPr="006A0B28" w:rsidRDefault="00FA1CFE" w:rsidP="006A0B28">
      <w:pPr>
        <w:rPr>
          <w:rFonts w:ascii="Trebuchet MS" w:hAnsi="Trebuchet MS" w:cs="Trebuchet MS"/>
          <w:b/>
          <w:sz w:val="22"/>
          <w:szCs w:val="22"/>
        </w:rPr>
      </w:pPr>
    </w:p>
    <w:p w:rsidR="002D0918" w:rsidRPr="006A0B28" w:rsidRDefault="00884F67" w:rsidP="006A0B28">
      <w:pPr>
        <w:rPr>
          <w:rFonts w:ascii="Trebuchet MS" w:hAnsi="Trebuchet MS" w:cs="Trebuchet MS"/>
          <w:b/>
          <w:sz w:val="22"/>
          <w:szCs w:val="22"/>
        </w:rPr>
      </w:pPr>
      <w:r w:rsidRPr="006A0B28">
        <w:rPr>
          <w:rFonts w:ascii="Trebuchet MS" w:hAnsi="Trebuchet MS" w:cs="Trebuchet MS"/>
          <w:b/>
          <w:sz w:val="22"/>
          <w:szCs w:val="22"/>
        </w:rPr>
        <w:t>REFUSE</w:t>
      </w:r>
    </w:p>
    <w:p w:rsidR="00FA1CFE" w:rsidRPr="006A0B28" w:rsidRDefault="00FA1CFE" w:rsidP="006A0B28">
      <w:pPr>
        <w:rPr>
          <w:rFonts w:ascii="Trebuchet MS" w:hAnsi="Trebuchet MS"/>
          <w:sz w:val="22"/>
          <w:szCs w:val="22"/>
        </w:rPr>
      </w:pPr>
    </w:p>
    <w:sectPr w:rsidR="00FA1CFE" w:rsidRPr="006A0B2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C5D" w:rsidRDefault="00412C5D" w:rsidP="00412C5D">
      <w:r>
        <w:separator/>
      </w:r>
    </w:p>
  </w:endnote>
  <w:endnote w:type="continuationSeparator" w:id="0">
    <w:p w:rsidR="00412C5D" w:rsidRDefault="00412C5D" w:rsidP="0041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C5D" w:rsidRDefault="00412C5D" w:rsidP="00412C5D">
      <w:r>
        <w:separator/>
      </w:r>
    </w:p>
  </w:footnote>
  <w:footnote w:type="continuationSeparator" w:id="0">
    <w:p w:rsidR="00412C5D" w:rsidRDefault="00412C5D" w:rsidP="00412C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CFE"/>
    <w:rsid w:val="00045B14"/>
    <w:rsid w:val="00135729"/>
    <w:rsid w:val="0017350B"/>
    <w:rsid w:val="00184E90"/>
    <w:rsid w:val="001870C2"/>
    <w:rsid w:val="001B6C3E"/>
    <w:rsid w:val="001C3D34"/>
    <w:rsid w:val="001E27B9"/>
    <w:rsid w:val="002629C9"/>
    <w:rsid w:val="002B0225"/>
    <w:rsid w:val="002D0918"/>
    <w:rsid w:val="00310029"/>
    <w:rsid w:val="00340212"/>
    <w:rsid w:val="003D2AC0"/>
    <w:rsid w:val="00412C5D"/>
    <w:rsid w:val="00525C5C"/>
    <w:rsid w:val="00535D81"/>
    <w:rsid w:val="00572951"/>
    <w:rsid w:val="006269FA"/>
    <w:rsid w:val="00633773"/>
    <w:rsid w:val="006A0B28"/>
    <w:rsid w:val="00743755"/>
    <w:rsid w:val="00787496"/>
    <w:rsid w:val="007A7B9D"/>
    <w:rsid w:val="00857608"/>
    <w:rsid w:val="00884F67"/>
    <w:rsid w:val="00935217"/>
    <w:rsid w:val="00992F21"/>
    <w:rsid w:val="00B37B62"/>
    <w:rsid w:val="00B7625A"/>
    <w:rsid w:val="00BF0E6D"/>
    <w:rsid w:val="00C967DE"/>
    <w:rsid w:val="00CF603E"/>
    <w:rsid w:val="00D17229"/>
    <w:rsid w:val="00D235B9"/>
    <w:rsid w:val="00D34EB8"/>
    <w:rsid w:val="00E90482"/>
    <w:rsid w:val="00F054BA"/>
    <w:rsid w:val="00F1288E"/>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268</TotalTime>
  <Pages>4</Pages>
  <Words>1630</Words>
  <Characters>9291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5</cp:revision>
  <dcterms:created xsi:type="dcterms:W3CDTF">2019-10-11T11:11:00Z</dcterms:created>
  <dcterms:modified xsi:type="dcterms:W3CDTF">2019-10-11T15:47:00Z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2017-04-19T13:23:15Z</vt:filetime>
  </property>
</Properties>
</file>