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660EE8">
        <w:rPr>
          <w:rFonts w:ascii="Trebuchet MS" w:hAnsi="Trebuchet MS"/>
        </w:rPr>
        <w:t>16/12/19</w:t>
      </w:r>
    </w:p>
    <w:p w:rsidR="00625504" w:rsidRPr="00660EE8" w:rsidRDefault="00625504" w:rsidP="00AF3FE4">
      <w:pPr>
        <w:spacing w:line="240" w:lineRule="auto"/>
        <w:rPr>
          <w:rFonts w:ascii="Trebuchet MS" w:hAnsi="Trebuchet MS"/>
        </w:rPr>
      </w:pPr>
      <w:r w:rsidRPr="005F041D">
        <w:rPr>
          <w:rFonts w:ascii="Trebuchet MS" w:hAnsi="Trebuchet MS"/>
          <w:b/>
        </w:rPr>
        <w:t xml:space="preserve">Address: </w:t>
      </w:r>
      <w:r w:rsidR="00660EE8">
        <w:rPr>
          <w:rFonts w:ascii="Trebuchet MS" w:hAnsi="Trebuchet MS"/>
        </w:rPr>
        <w:t>27 Brunswick Hill</w:t>
      </w:r>
    </w:p>
    <w:p w:rsidR="00625504" w:rsidRPr="00660EE8" w:rsidRDefault="00625504" w:rsidP="00AF3FE4">
      <w:pPr>
        <w:spacing w:line="240" w:lineRule="auto"/>
        <w:rPr>
          <w:rFonts w:ascii="Trebuchet MS" w:hAnsi="Trebuchet MS"/>
        </w:rPr>
      </w:pPr>
      <w:r w:rsidRPr="005F041D">
        <w:rPr>
          <w:rFonts w:ascii="Trebuchet MS" w:hAnsi="Trebuchet MS"/>
          <w:b/>
        </w:rPr>
        <w:t xml:space="preserve">Application No: </w:t>
      </w:r>
      <w:r w:rsidR="00660EE8">
        <w:rPr>
          <w:rFonts w:ascii="Trebuchet MS" w:hAnsi="Trebuchet MS"/>
        </w:rPr>
        <w:t>191689/CLP</w:t>
      </w:r>
    </w:p>
    <w:p w:rsidR="00625504" w:rsidRPr="00660EE8" w:rsidRDefault="00625504" w:rsidP="00AF3FE4">
      <w:pPr>
        <w:spacing w:line="240" w:lineRule="auto"/>
        <w:rPr>
          <w:rFonts w:ascii="Trebuchet MS" w:hAnsi="Trebuchet MS"/>
        </w:rPr>
      </w:pPr>
      <w:r w:rsidRPr="005F041D">
        <w:rPr>
          <w:rFonts w:ascii="Trebuchet MS" w:hAnsi="Trebuchet MS"/>
          <w:b/>
        </w:rPr>
        <w:t xml:space="preserve">Proposal: </w:t>
      </w:r>
      <w:r w:rsidR="00660EE8" w:rsidRPr="00660EE8">
        <w:rPr>
          <w:rFonts w:ascii="Trebuchet MS" w:hAnsi="Trebuchet MS"/>
        </w:rPr>
        <w:t>Use of existing outbuilding as part of proposed HMO use (Class C4)</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660EE8" w:rsidRDefault="00660EE8" w:rsidP="00AF3FE4">
      <w:pPr>
        <w:spacing w:line="240" w:lineRule="auto"/>
        <w:rPr>
          <w:rFonts w:ascii="Trebuchet MS" w:hAnsi="Trebuchet MS"/>
        </w:rPr>
      </w:pPr>
      <w:r>
        <w:rPr>
          <w:rFonts w:ascii="Trebuchet MS" w:hAnsi="Trebuchet MS"/>
        </w:rPr>
        <w:t xml:space="preserve">27 Brunswick Hill is a two storey semi-detached property, benefitting from single storey side and rear extensions. An outbuilding is located to the end of the rear garden. </w:t>
      </w:r>
      <w:r w:rsidR="00F301A7">
        <w:rPr>
          <w:rFonts w:ascii="Trebuchet MS" w:hAnsi="Trebuchet MS"/>
        </w:rPr>
        <w:t xml:space="preserve">The surrounding area is predominantly residential. </w:t>
      </w:r>
    </w:p>
    <w:p w:rsidR="00F301A7" w:rsidRPr="00660EE8" w:rsidRDefault="00F301A7" w:rsidP="00AF3FE4">
      <w:pPr>
        <w:spacing w:line="240" w:lineRule="auto"/>
        <w:rPr>
          <w:rFonts w:ascii="Trebuchet MS" w:hAnsi="Trebuchet MS"/>
        </w:rPr>
      </w:pPr>
      <w:r>
        <w:rPr>
          <w:rFonts w:ascii="Trebuchet MS" w:hAnsi="Trebuchet MS"/>
        </w:rPr>
        <w:t xml:space="preserve">The proposal is for the use of the existing outbuilding as part of the proposed HMO use (Class C4) of the property. The outbuilding would contain an open-plan bedroom/living area and a </w:t>
      </w:r>
      <w:r w:rsidR="0022623B">
        <w:rPr>
          <w:rFonts w:ascii="Trebuchet MS" w:hAnsi="Trebuchet MS"/>
        </w:rPr>
        <w:t xml:space="preserve">bathroom. The occupant of the outbuilding would use the kitchen within the main property for the preparation and cooking of meals.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822648">
        <w:rPr>
          <w:rFonts w:ascii="Trebuchet MS" w:hAnsi="Trebuchet MS"/>
        </w:rPr>
        <w:t>22/10/19:</w:t>
      </w:r>
    </w:p>
    <w:p w:rsidR="00822648" w:rsidRDefault="003E2A3E" w:rsidP="00246138">
      <w:pPr>
        <w:spacing w:line="240" w:lineRule="auto"/>
        <w:rPr>
          <w:rFonts w:ascii="Trebuchet MS" w:hAnsi="Trebuchet MS"/>
        </w:rPr>
      </w:pPr>
      <w:r>
        <w:rPr>
          <w:rFonts w:ascii="Trebuchet MS" w:hAnsi="Trebuchet MS"/>
        </w:rPr>
        <w:t>Planning Statement</w:t>
      </w:r>
    </w:p>
    <w:p w:rsidR="003E2A3E" w:rsidRDefault="003E2A3E" w:rsidP="00246138">
      <w:pPr>
        <w:spacing w:line="240" w:lineRule="auto"/>
        <w:rPr>
          <w:rFonts w:ascii="Trebuchet MS" w:hAnsi="Trebuchet MS"/>
        </w:rPr>
      </w:pPr>
      <w:r>
        <w:rPr>
          <w:rFonts w:ascii="Trebuchet MS" w:hAnsi="Trebuchet MS"/>
        </w:rPr>
        <w:t>Site Location</w:t>
      </w:r>
    </w:p>
    <w:p w:rsidR="003E2A3E" w:rsidRDefault="003E2A3E" w:rsidP="00246138">
      <w:pPr>
        <w:spacing w:line="240" w:lineRule="auto"/>
        <w:rPr>
          <w:rFonts w:ascii="Trebuchet MS" w:hAnsi="Trebuchet MS"/>
        </w:rPr>
      </w:pPr>
      <w:r>
        <w:rPr>
          <w:rFonts w:ascii="Trebuchet MS" w:hAnsi="Trebuchet MS"/>
        </w:rPr>
        <w:t>Proposed Floor Plan</w:t>
      </w:r>
    </w:p>
    <w:p w:rsidR="00AB216D" w:rsidRDefault="003E2A3E" w:rsidP="003C6957">
      <w:pPr>
        <w:spacing w:line="240" w:lineRule="auto"/>
        <w:rPr>
          <w:rFonts w:ascii="Trebuchet MS" w:hAnsi="Trebuchet MS"/>
        </w:rPr>
      </w:pPr>
      <w:r>
        <w:rPr>
          <w:rFonts w:ascii="Trebuchet MS" w:hAnsi="Trebuchet MS"/>
        </w:rPr>
        <w:t>Drawing No: 010 Rev. P3 – Building Control Drawings</w:t>
      </w:r>
    </w:p>
    <w:p w:rsidR="00D83B3E" w:rsidRDefault="00D83B3E" w:rsidP="003C6957">
      <w:pPr>
        <w:spacing w:line="240" w:lineRule="auto"/>
        <w:rPr>
          <w:rFonts w:ascii="Trebuchet MS" w:hAnsi="Trebuchet MS"/>
        </w:rPr>
      </w:pPr>
      <w:r>
        <w:rPr>
          <w:rFonts w:ascii="Trebuchet MS" w:hAnsi="Trebuchet MS"/>
        </w:rPr>
        <w:t>Copy of an appeal decision allowing similar application for CLP</w:t>
      </w:r>
    </w:p>
    <w:p w:rsidR="00563341" w:rsidRDefault="00563341" w:rsidP="003C6957">
      <w:pPr>
        <w:spacing w:line="240" w:lineRule="auto"/>
        <w:rPr>
          <w:rFonts w:ascii="Trebuchet MS" w:hAnsi="Trebuchet MS"/>
        </w:rPr>
      </w:pPr>
      <w:r>
        <w:rPr>
          <w:rFonts w:ascii="Trebuchet MS" w:hAnsi="Trebuchet MS"/>
        </w:rPr>
        <w:t>Subsequently, the applicant supplied the following, received on 23/01/19:</w:t>
      </w:r>
    </w:p>
    <w:p w:rsidR="00563341" w:rsidRPr="005F041D" w:rsidRDefault="00563341" w:rsidP="003C6957">
      <w:pPr>
        <w:spacing w:line="240" w:lineRule="auto"/>
        <w:rPr>
          <w:rFonts w:ascii="Trebuchet MS" w:hAnsi="Trebuchet MS"/>
        </w:rPr>
      </w:pPr>
      <w:r>
        <w:rPr>
          <w:rFonts w:ascii="Trebuchet MS" w:hAnsi="Trebuchet MS"/>
        </w:rPr>
        <w:t>Site Location Rev. A</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22623B" w:rsidRPr="0022623B" w:rsidRDefault="0022623B" w:rsidP="00AF3FE4">
      <w:pPr>
        <w:spacing w:line="240" w:lineRule="auto"/>
        <w:rPr>
          <w:rFonts w:ascii="Trebuchet MS" w:hAnsi="Trebuchet MS"/>
        </w:rPr>
      </w:pPr>
      <w:r>
        <w:rPr>
          <w:rFonts w:ascii="Trebuchet MS" w:hAnsi="Trebuchet MS"/>
        </w:rPr>
        <w:t xml:space="preserve">930701/FUL – Erection of porch – Permitted 20/08/93 </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3E2A3E" w:rsidRDefault="003E2A3E" w:rsidP="00AF3FE4">
      <w:pPr>
        <w:spacing w:line="240" w:lineRule="auto"/>
        <w:rPr>
          <w:rFonts w:ascii="Trebuchet MS" w:hAnsi="Trebuchet MS"/>
        </w:rPr>
      </w:pPr>
      <w:r>
        <w:rPr>
          <w:rFonts w:ascii="Trebuchet MS" w:hAnsi="Trebuchet MS"/>
        </w:rPr>
        <w:t>Nonetheless, one representation was received, with regard to the following:</w:t>
      </w:r>
    </w:p>
    <w:p w:rsidR="003E2A3E" w:rsidRDefault="003E2A3E" w:rsidP="003E2A3E">
      <w:pPr>
        <w:pStyle w:val="ListParagraph"/>
        <w:numPr>
          <w:ilvl w:val="0"/>
          <w:numId w:val="9"/>
        </w:numPr>
        <w:spacing w:line="240" w:lineRule="auto"/>
        <w:rPr>
          <w:rFonts w:ascii="Trebuchet MS" w:hAnsi="Trebuchet MS"/>
        </w:rPr>
      </w:pPr>
      <w:r>
        <w:rPr>
          <w:rFonts w:ascii="Trebuchet MS" w:hAnsi="Trebuchet MS"/>
        </w:rPr>
        <w:t>The outbuilding has been a rebuild of a workshop/shed</w:t>
      </w:r>
    </w:p>
    <w:p w:rsidR="003E2A3E" w:rsidRDefault="003E2A3E" w:rsidP="003E2A3E">
      <w:pPr>
        <w:pStyle w:val="ListParagraph"/>
        <w:numPr>
          <w:ilvl w:val="0"/>
          <w:numId w:val="9"/>
        </w:numPr>
        <w:spacing w:line="240" w:lineRule="auto"/>
        <w:rPr>
          <w:rFonts w:ascii="Trebuchet MS" w:hAnsi="Trebuchet MS"/>
        </w:rPr>
      </w:pPr>
      <w:r>
        <w:rPr>
          <w:rFonts w:ascii="Trebuchet MS" w:hAnsi="Trebuchet MS"/>
        </w:rPr>
        <w:t>The outbuilding overlooks 29 Brunswick Hill</w:t>
      </w:r>
    </w:p>
    <w:p w:rsidR="003E2A3E" w:rsidRPr="003E2A3E" w:rsidRDefault="003E2A3E" w:rsidP="003E2A3E">
      <w:pPr>
        <w:pStyle w:val="ListParagraph"/>
        <w:numPr>
          <w:ilvl w:val="0"/>
          <w:numId w:val="9"/>
        </w:numPr>
        <w:spacing w:line="240" w:lineRule="auto"/>
        <w:rPr>
          <w:rFonts w:ascii="Trebuchet MS" w:hAnsi="Trebuchet MS"/>
        </w:rPr>
      </w:pPr>
      <w:r>
        <w:rPr>
          <w:rFonts w:ascii="Trebuchet MS" w:hAnsi="Trebuchet MS"/>
        </w:rPr>
        <w:t xml:space="preserve">Concern in the event of a fire, with access to/from the main property </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D83B3E"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Permitted development rights for householders</w:t>
      </w:r>
      <w:r w:rsidR="00246D7F" w:rsidRPr="005F041D">
        <w:rPr>
          <w:rFonts w:ascii="Trebuchet MS" w:eastAsia="Times New Roman" w:hAnsi="Trebuchet MS"/>
          <w:color w:val="000000"/>
        </w:rPr>
        <w:t xml:space="preserve"> – Technical Guidance April 2017</w:t>
      </w:r>
    </w:p>
    <w:p w:rsidR="00625504" w:rsidRPr="003047C2" w:rsidRDefault="00625504" w:rsidP="003047C2">
      <w:pPr>
        <w:rPr>
          <w:rFonts w:ascii="Trebuchet MS" w:eastAsia="Times New Roman" w:hAnsi="Trebuchet MS"/>
          <w:b/>
        </w:rPr>
      </w:pPr>
      <w:r w:rsidRPr="003047C2">
        <w:rPr>
          <w:rFonts w:ascii="Trebuchet MS" w:eastAsia="Times New Roman" w:hAnsi="Trebuchet MS"/>
          <w:b/>
        </w:rPr>
        <w:t>Assessment</w:t>
      </w:r>
    </w:p>
    <w:p w:rsidR="00625504" w:rsidRPr="003047C2" w:rsidRDefault="00625504" w:rsidP="003047C2">
      <w:pPr>
        <w:rPr>
          <w:rFonts w:ascii="Trebuchet MS" w:eastAsia="Times New Roman" w:hAnsi="Trebuchet MS"/>
        </w:rPr>
      </w:pPr>
      <w:r w:rsidRPr="003047C2">
        <w:rPr>
          <w:rFonts w:ascii="Trebuchet MS" w:eastAsia="Times New Roman" w:hAnsi="Trebuchet MS"/>
        </w:rPr>
        <w:t xml:space="preserve">A Certificate of Lawfulness for a proposed development has been submitted as the applicant considers the proposal falls within the permitted development rights of the property. </w:t>
      </w:r>
    </w:p>
    <w:p w:rsidR="003047C2" w:rsidRDefault="003047C2" w:rsidP="003047C2">
      <w:pPr>
        <w:rPr>
          <w:rFonts w:ascii="Trebuchet MS" w:hAnsi="Trebuchet MS"/>
        </w:rPr>
      </w:pPr>
      <w:r w:rsidRPr="003047C2">
        <w:rPr>
          <w:rFonts w:ascii="Trebuchet MS" w:hAnsi="Trebuchet MS"/>
        </w:rPr>
        <w:t xml:space="preserve">The proposal must be assessed to ensure that it complies with the conditions </w:t>
      </w:r>
      <w:r>
        <w:rPr>
          <w:rFonts w:ascii="Trebuchet MS" w:hAnsi="Trebuchet MS"/>
        </w:rPr>
        <w:t xml:space="preserve">of </w:t>
      </w:r>
      <w:r w:rsidRPr="003047C2">
        <w:rPr>
          <w:rFonts w:ascii="Trebuchet MS" w:hAnsi="Trebuchet MS"/>
        </w:rPr>
        <w:t>Class E, Part 1, Schedule 2 of the Town and Country Planning (General Permitted Development) (England) Order 2015, which relates to ‘buildings etc incidental to the enjoyment of a dwellinghouse’</w:t>
      </w:r>
      <w:r>
        <w:rPr>
          <w:rFonts w:ascii="Trebuchet MS" w:hAnsi="Trebuchet MS"/>
        </w:rPr>
        <w:t xml:space="preserve"> and Class L, Part 3, </w:t>
      </w:r>
      <w:r w:rsidRPr="003047C2">
        <w:rPr>
          <w:rFonts w:ascii="Trebuchet MS" w:hAnsi="Trebuchet MS"/>
        </w:rPr>
        <w:t>Schedule 2 of the Town and Country Planning (General Permitted Development) (England) Order 2015, which relates to ‘</w:t>
      </w:r>
      <w:r>
        <w:rPr>
          <w:rFonts w:ascii="Trebuchet MS" w:hAnsi="Trebuchet MS"/>
        </w:rPr>
        <w:t>small HMOs to dwellinghouses and vice versa’.</w:t>
      </w:r>
    </w:p>
    <w:p w:rsidR="003047C2" w:rsidRPr="003047C2" w:rsidRDefault="003047C2" w:rsidP="003047C2">
      <w:pPr>
        <w:rPr>
          <w:rFonts w:ascii="Trebuchet MS" w:hAnsi="Trebuchet MS"/>
        </w:rPr>
      </w:pPr>
      <w:r w:rsidRPr="003047C2">
        <w:rPr>
          <w:rFonts w:ascii="Trebuchet MS" w:hAnsi="Trebuchet MS"/>
        </w:rPr>
        <w:t xml:space="preserve">The application site is not a listed building, nor in article 2(3) land. Therefore sections E.2 and E.3 of Class E of the General Permitted Development Order (2015) are not applicable in this instance. </w:t>
      </w:r>
    </w:p>
    <w:p w:rsidR="003047C2" w:rsidRPr="003047C2" w:rsidRDefault="003047C2" w:rsidP="003047C2">
      <w:pPr>
        <w:rPr>
          <w:rFonts w:ascii="Trebuchet MS" w:hAnsi="Trebuchet MS"/>
        </w:rPr>
      </w:pPr>
      <w:r w:rsidRPr="003047C2">
        <w:rPr>
          <w:rFonts w:ascii="Trebuchet MS" w:hAnsi="Trebuchet MS"/>
        </w:rPr>
        <w:t xml:space="preserve">Development is not permitted by Class E if: </w:t>
      </w:r>
    </w:p>
    <w:p w:rsidR="003047C2" w:rsidRPr="003047C2" w:rsidRDefault="003047C2" w:rsidP="003047C2">
      <w:pPr>
        <w:rPr>
          <w:rFonts w:ascii="Trebuchet MS" w:hAnsi="Trebuchet MS"/>
        </w:rPr>
      </w:pPr>
      <w:r w:rsidRPr="003047C2">
        <w:rPr>
          <w:rFonts w:ascii="Trebuchet MS" w:hAnsi="Trebuchet MS"/>
        </w:rPr>
        <w:t xml:space="preserve">(a) permission to use the dwellinghouse as a dwellinghouse has been granted only by virtue of Class M, N, P or Q of Part 3 of this Schedule (changes of use)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(b) the total area of ground covered by buildings, enclosures and containers within the curtilage (other than the original dwellinghouse) would exceed 50% of the total area of the curtilage (excluding the ground area of the original dwellinghouse)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(c) any part of the building, enclosure, pool or container would be situated on land forward of a wall forming the principal elevation of the original dwellinghouse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(d) the building would have more than a single storey;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(e) the height of the building, enclosure or container would exceed— (</w:t>
      </w:r>
      <w:proofErr w:type="spellStart"/>
      <w:r w:rsidRPr="003047C2">
        <w:rPr>
          <w:rFonts w:ascii="Trebuchet MS" w:hAnsi="Trebuchet MS"/>
        </w:rPr>
        <w:t>i</w:t>
      </w:r>
      <w:proofErr w:type="spellEnd"/>
      <w:r w:rsidRPr="003047C2">
        <w:rPr>
          <w:rFonts w:ascii="Trebuchet MS" w:hAnsi="Trebuchet MS"/>
        </w:rPr>
        <w:t xml:space="preserve">) 4 metres in the case of a building with a dual-pitched roof, </w:t>
      </w:r>
      <w:r w:rsidRPr="00EF15F8">
        <w:rPr>
          <w:rFonts w:ascii="Trebuchet MS" w:hAnsi="Trebuchet MS"/>
          <w:b/>
          <w:bCs/>
        </w:rPr>
        <w:t>N/A</w:t>
      </w:r>
      <w:r w:rsidRPr="003047C2">
        <w:rPr>
          <w:rFonts w:ascii="Trebuchet MS" w:hAnsi="Trebuchet MS"/>
          <w:bCs/>
        </w:rPr>
        <w:t xml:space="preserve"> </w:t>
      </w:r>
      <w:r w:rsidRPr="003047C2">
        <w:rPr>
          <w:rFonts w:ascii="Trebuchet MS" w:hAnsi="Trebuchet MS"/>
        </w:rPr>
        <w:t>(ii) 2.5 metres in the case of a building, enclosure or container within 2 metres of the boundary of the curtilage of the</w:t>
      </w:r>
      <w:r w:rsidR="00EF15F8">
        <w:rPr>
          <w:rFonts w:ascii="Trebuchet MS" w:hAnsi="Trebuchet MS"/>
        </w:rPr>
        <w:t xml:space="preserve"> </w:t>
      </w:r>
      <w:r w:rsidRPr="003047C2">
        <w:rPr>
          <w:rFonts w:ascii="Trebuchet MS" w:hAnsi="Trebuchet MS"/>
        </w:rPr>
        <w:t xml:space="preserve">dwellinghouse, </w:t>
      </w:r>
      <w:r w:rsidRPr="00EF15F8">
        <w:rPr>
          <w:rFonts w:ascii="Trebuchet MS" w:hAnsi="Trebuchet MS"/>
          <w:b/>
          <w:bCs/>
        </w:rPr>
        <w:t>COMPLIES</w:t>
      </w:r>
      <w:r w:rsidRPr="003047C2">
        <w:rPr>
          <w:rFonts w:ascii="Trebuchet MS" w:hAnsi="Trebuchet MS"/>
        </w:rPr>
        <w:t xml:space="preserve"> (iii) 3 metres in any other case, </w:t>
      </w:r>
      <w:r w:rsidRPr="00EF15F8">
        <w:rPr>
          <w:rFonts w:ascii="Trebuchet MS" w:hAnsi="Trebuchet MS"/>
          <w:b/>
          <w:bCs/>
        </w:rPr>
        <w:t>N/A</w:t>
      </w:r>
      <w:r w:rsidRPr="003047C2">
        <w:rPr>
          <w:rFonts w:ascii="Trebuchet MS" w:hAnsi="Trebuchet MS"/>
          <w:bCs/>
        </w:rPr>
        <w:t xml:space="preserve"> </w:t>
      </w:r>
    </w:p>
    <w:p w:rsidR="003047C2" w:rsidRPr="003047C2" w:rsidRDefault="003047C2" w:rsidP="003047C2">
      <w:pPr>
        <w:rPr>
          <w:rFonts w:ascii="Trebuchet MS" w:hAnsi="Trebuchet MS"/>
        </w:rPr>
      </w:pPr>
      <w:r w:rsidRPr="003047C2">
        <w:rPr>
          <w:rFonts w:ascii="Trebuchet MS" w:hAnsi="Trebuchet MS"/>
        </w:rPr>
        <w:t xml:space="preserve">(f) the height of the eaves of the building would exceed 2.5 metres;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(g) the building, enclosure, pool or container would be situated within the curtilage of a listed building;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(h) it would include the construction or provision of a verandah, balcony or raised platform;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w:t>
      </w:r>
      <w:proofErr w:type="spellStart"/>
      <w:r w:rsidRPr="003047C2">
        <w:rPr>
          <w:rFonts w:ascii="Trebuchet MS" w:hAnsi="Trebuchet MS"/>
        </w:rPr>
        <w:t>i</w:t>
      </w:r>
      <w:proofErr w:type="spellEnd"/>
      <w:r w:rsidRPr="003047C2">
        <w:rPr>
          <w:rFonts w:ascii="Trebuchet MS" w:hAnsi="Trebuchet MS"/>
        </w:rPr>
        <w:t xml:space="preserve">) it relates to a dwelling or a microwave antenna; </w:t>
      </w:r>
      <w:r w:rsidRPr="00EF15F8">
        <w:rPr>
          <w:rFonts w:ascii="Trebuchet MS" w:hAnsi="Trebuchet MS"/>
          <w:b/>
          <w:bCs/>
        </w:rPr>
        <w:t xml:space="preserve">COMPLIES </w:t>
      </w:r>
    </w:p>
    <w:p w:rsidR="003047C2" w:rsidRPr="003047C2" w:rsidRDefault="003047C2" w:rsidP="003047C2">
      <w:pPr>
        <w:rPr>
          <w:rFonts w:ascii="Trebuchet MS" w:hAnsi="Trebuchet MS"/>
        </w:rPr>
      </w:pPr>
      <w:r w:rsidRPr="003047C2">
        <w:rPr>
          <w:rFonts w:ascii="Trebuchet MS" w:hAnsi="Trebuchet MS"/>
        </w:rPr>
        <w:t xml:space="preserve">(j) the capacity of the container would exceed 3,500 litres; </w:t>
      </w:r>
      <w:r w:rsidRPr="00EF15F8">
        <w:rPr>
          <w:rFonts w:ascii="Trebuchet MS" w:hAnsi="Trebuchet MS"/>
          <w:b/>
          <w:bCs/>
        </w:rPr>
        <w:t xml:space="preserve">COMPLIES </w:t>
      </w:r>
    </w:p>
    <w:p w:rsidR="003047C2" w:rsidRDefault="003047C2" w:rsidP="003047C2">
      <w:pPr>
        <w:rPr>
          <w:rFonts w:ascii="Trebuchet MS" w:hAnsi="Trebuchet MS"/>
          <w:b/>
        </w:rPr>
      </w:pPr>
      <w:r w:rsidRPr="003047C2">
        <w:rPr>
          <w:rFonts w:ascii="Trebuchet MS" w:hAnsi="Trebuchet MS"/>
        </w:rPr>
        <w:t xml:space="preserve">E4. For the purposes of Class E, “purpose incidental to the enjoyment of the dwellinghouse as such” includes the keeping of poultry, bees, pet animals, birds or other </w:t>
      </w:r>
      <w:r w:rsidRPr="003047C2">
        <w:rPr>
          <w:rFonts w:ascii="Trebuchet MS" w:hAnsi="Trebuchet MS"/>
        </w:rPr>
        <w:lastRenderedPageBreak/>
        <w:t xml:space="preserve">livestock for the domestic needs or personal enjoyment of the occupants of the dwellinghouse. </w:t>
      </w:r>
      <w:r w:rsidRPr="00EF15F8">
        <w:rPr>
          <w:rFonts w:ascii="Trebuchet MS" w:hAnsi="Trebuchet MS"/>
          <w:b/>
          <w:bCs/>
        </w:rPr>
        <w:t>COMPLIES</w:t>
      </w:r>
      <w:r w:rsidR="00EF15F8">
        <w:rPr>
          <w:rFonts w:ascii="Trebuchet MS" w:hAnsi="Trebuchet MS"/>
          <w:b/>
          <w:bCs/>
        </w:rPr>
        <w:t>, t</w:t>
      </w:r>
      <w:r w:rsidR="00EF15F8" w:rsidRPr="00EF15F8">
        <w:rPr>
          <w:rFonts w:ascii="Trebuchet MS" w:hAnsi="Trebuchet MS"/>
          <w:b/>
        </w:rPr>
        <w:t>he outbuilding would contain an open-plan bedroom/living area and a bathroom. The occupant of the outbuilding would use the kitchen within the main property for the preparation and cooking of meals</w:t>
      </w:r>
      <w:r w:rsidR="00EF15F8">
        <w:rPr>
          <w:rFonts w:ascii="Trebuchet MS" w:hAnsi="Trebuchet MS"/>
          <w:b/>
        </w:rPr>
        <w:t>. The use would therefore be incidental</w:t>
      </w:r>
    </w:p>
    <w:p w:rsidR="00EF15F8" w:rsidRDefault="00EF15F8" w:rsidP="003047C2">
      <w:pPr>
        <w:rPr>
          <w:rFonts w:ascii="Trebuchet MS" w:hAnsi="Trebuchet MS"/>
        </w:rPr>
      </w:pPr>
      <w:r>
        <w:rPr>
          <w:rFonts w:ascii="Trebuchet MS" w:hAnsi="Trebuchet MS"/>
        </w:rPr>
        <w:t>Development is not permitted by Class L if it would result in the use:</w:t>
      </w:r>
    </w:p>
    <w:p w:rsidR="00EF15F8" w:rsidRDefault="00EF15F8" w:rsidP="00EF15F8">
      <w:pPr>
        <w:pStyle w:val="ListParagraph"/>
        <w:numPr>
          <w:ilvl w:val="0"/>
          <w:numId w:val="10"/>
        </w:numPr>
        <w:rPr>
          <w:rFonts w:ascii="Trebuchet MS" w:hAnsi="Trebuchet MS"/>
          <w:bCs/>
        </w:rPr>
      </w:pPr>
      <w:r>
        <w:rPr>
          <w:rFonts w:ascii="Trebuchet MS" w:hAnsi="Trebuchet MS"/>
          <w:bCs/>
        </w:rPr>
        <w:t xml:space="preserve">As two or more separate dwellinghouses falling within Class C3 (dwellinghouses) of the Schedule to the Use Classes Order of any building previously used as a single dwellinghouse falling within Class C4 (houses in multiple occupation) of that Schedule; </w:t>
      </w:r>
      <w:r>
        <w:rPr>
          <w:rFonts w:ascii="Trebuchet MS" w:hAnsi="Trebuchet MS"/>
          <w:b/>
          <w:bCs/>
        </w:rPr>
        <w:t>COMPLIES</w:t>
      </w:r>
      <w:r>
        <w:rPr>
          <w:rFonts w:ascii="Trebuchet MS" w:hAnsi="Trebuchet MS"/>
          <w:bCs/>
        </w:rPr>
        <w:t xml:space="preserve"> or</w:t>
      </w:r>
    </w:p>
    <w:p w:rsidR="003047C2" w:rsidRPr="00EF15F8" w:rsidRDefault="00EF15F8" w:rsidP="00DC149F">
      <w:pPr>
        <w:pStyle w:val="ListParagraph"/>
        <w:numPr>
          <w:ilvl w:val="0"/>
          <w:numId w:val="10"/>
        </w:numPr>
        <w:rPr>
          <w:rFonts w:ascii="Trebuchet MS" w:hAnsi="Trebuchet MS"/>
          <w:bCs/>
        </w:rPr>
      </w:pPr>
      <w:r w:rsidRPr="00EF15F8">
        <w:rPr>
          <w:rFonts w:ascii="Trebuchet MS" w:hAnsi="Trebuchet MS"/>
          <w:bCs/>
        </w:rPr>
        <w:t>As two or more separate dwellinghouses falling within Class C4 (houses in multiple occupation) of that Schedule of any building previously used as a single dwellinghouse falling within Class C3 (dwellinghouses</w:t>
      </w:r>
      <w:r>
        <w:rPr>
          <w:rFonts w:ascii="Trebuchet MS" w:hAnsi="Trebuchet MS"/>
          <w:bCs/>
        </w:rPr>
        <w:t xml:space="preserve">) of that Schedule </w:t>
      </w:r>
      <w:r w:rsidRPr="00EF15F8">
        <w:rPr>
          <w:rFonts w:ascii="Trebuchet MS" w:hAnsi="Trebuchet MS"/>
          <w:b/>
          <w:bCs/>
        </w:rPr>
        <w:t>COMPLIES</w:t>
      </w:r>
    </w:p>
    <w:p w:rsidR="00625504" w:rsidRPr="00EF15F8" w:rsidRDefault="00625504" w:rsidP="003047C2">
      <w:pPr>
        <w:rPr>
          <w:rFonts w:ascii="Trebuchet MS" w:eastAsia="Times New Roman" w:hAnsi="Trebuchet MS"/>
          <w:b/>
        </w:rPr>
      </w:pPr>
      <w:r w:rsidRPr="00EF15F8">
        <w:rPr>
          <w:rFonts w:ascii="Trebuchet MS" w:eastAsia="Times New Roman" w:hAnsi="Trebuchet MS"/>
          <w:b/>
        </w:rPr>
        <w:t>Recommendation</w:t>
      </w:r>
    </w:p>
    <w:p w:rsidR="00443835" w:rsidRPr="003047C2" w:rsidRDefault="003A191B" w:rsidP="003047C2">
      <w:pPr>
        <w:rPr>
          <w:rFonts w:ascii="Trebuchet MS" w:hAnsi="Trebuchet MS"/>
        </w:rPr>
      </w:pPr>
      <w:r w:rsidRPr="003047C2">
        <w:rPr>
          <w:rFonts w:ascii="Trebuchet MS" w:hAnsi="Trebuchet MS"/>
        </w:rPr>
        <w:t xml:space="preserve">The proposal has been assessed against the Town and Country Planning Act 1990 (as amended) and </w:t>
      </w:r>
      <w:r w:rsidR="00EF15F8" w:rsidRPr="003047C2">
        <w:rPr>
          <w:rFonts w:ascii="Trebuchet MS" w:hAnsi="Trebuchet MS"/>
        </w:rPr>
        <w:t>Class E, Part 1</w:t>
      </w:r>
      <w:r w:rsidR="00EF15F8">
        <w:rPr>
          <w:rFonts w:ascii="Trebuchet MS" w:hAnsi="Trebuchet MS"/>
        </w:rPr>
        <w:t xml:space="preserve"> and Class L, Part 3 of </w:t>
      </w:r>
      <w:r w:rsidR="00EF15F8" w:rsidRPr="003047C2">
        <w:rPr>
          <w:rFonts w:ascii="Trebuchet MS" w:hAnsi="Trebuchet MS"/>
        </w:rPr>
        <w:t>Schedule 2 of the Town and Country Planning (General Permitted Development) (England) Order 2015</w:t>
      </w:r>
      <w:r w:rsidR="00EF15F8">
        <w:rPr>
          <w:rFonts w:ascii="Trebuchet MS" w:hAnsi="Trebuchet MS"/>
        </w:rPr>
        <w:t>.</w:t>
      </w:r>
    </w:p>
    <w:p w:rsidR="00EF15F8" w:rsidRDefault="003A191B" w:rsidP="00EF15F8">
      <w:pPr>
        <w:spacing w:line="240" w:lineRule="auto"/>
        <w:rPr>
          <w:rFonts w:ascii="Trebuchet MS" w:hAnsi="Trebuchet MS"/>
        </w:rPr>
      </w:pPr>
      <w:r w:rsidRPr="003047C2">
        <w:rPr>
          <w:rFonts w:ascii="Trebuchet MS" w:hAnsi="Trebuchet MS"/>
        </w:rPr>
        <w:t>It can be confirmed that the proposed operation would be lawful for planning purposes on the basis of the drawings</w:t>
      </w:r>
      <w:r w:rsidR="00D83B3E">
        <w:rPr>
          <w:rFonts w:ascii="Trebuchet MS" w:hAnsi="Trebuchet MS"/>
        </w:rPr>
        <w:t xml:space="preserve"> and description of the intended use </w:t>
      </w:r>
      <w:r w:rsidRPr="003047C2">
        <w:rPr>
          <w:rFonts w:ascii="Trebuchet MS" w:hAnsi="Trebuchet MS"/>
        </w:rPr>
        <w:t>received o</w:t>
      </w:r>
      <w:r w:rsidR="00EF15F8" w:rsidRPr="005F041D">
        <w:rPr>
          <w:rFonts w:ascii="Trebuchet MS" w:hAnsi="Trebuchet MS"/>
        </w:rPr>
        <w:t xml:space="preserve">n </w:t>
      </w:r>
      <w:r w:rsidR="00EF15F8">
        <w:rPr>
          <w:rFonts w:ascii="Trebuchet MS" w:hAnsi="Trebuchet MS"/>
        </w:rPr>
        <w:t>22/10/19:</w:t>
      </w:r>
    </w:p>
    <w:p w:rsidR="00EF15F8" w:rsidRDefault="00EF15F8" w:rsidP="00EF15F8">
      <w:pPr>
        <w:spacing w:line="240" w:lineRule="auto"/>
        <w:rPr>
          <w:rFonts w:ascii="Trebuchet MS" w:hAnsi="Trebuchet MS"/>
        </w:rPr>
      </w:pPr>
      <w:r>
        <w:rPr>
          <w:rFonts w:ascii="Trebuchet MS" w:hAnsi="Trebuchet MS"/>
        </w:rPr>
        <w:t>Planning Statement</w:t>
      </w:r>
    </w:p>
    <w:p w:rsidR="00EF15F8" w:rsidRDefault="00EF15F8" w:rsidP="00EF15F8">
      <w:pPr>
        <w:spacing w:line="240" w:lineRule="auto"/>
        <w:rPr>
          <w:rFonts w:ascii="Trebuchet MS" w:hAnsi="Trebuchet MS"/>
        </w:rPr>
      </w:pPr>
      <w:r>
        <w:rPr>
          <w:rFonts w:ascii="Trebuchet MS" w:hAnsi="Trebuchet MS"/>
        </w:rPr>
        <w:t>Proposed Floor Plan</w:t>
      </w:r>
    </w:p>
    <w:p w:rsidR="00C81FD7" w:rsidRDefault="00EF15F8" w:rsidP="00EF15F8">
      <w:pPr>
        <w:spacing w:line="240" w:lineRule="auto"/>
        <w:rPr>
          <w:rFonts w:ascii="Trebuchet MS" w:hAnsi="Trebuchet MS"/>
        </w:rPr>
      </w:pPr>
      <w:r>
        <w:rPr>
          <w:rFonts w:ascii="Trebuchet MS" w:hAnsi="Trebuchet MS"/>
        </w:rPr>
        <w:t>Drawing No: 010 Rev. P3 – Building Control Drawings</w:t>
      </w:r>
    </w:p>
    <w:p w:rsidR="00563341" w:rsidRPr="003047C2" w:rsidRDefault="00563341" w:rsidP="00EF15F8">
      <w:pPr>
        <w:spacing w:line="240" w:lineRule="auto"/>
        <w:rPr>
          <w:rFonts w:ascii="Trebuchet MS" w:hAnsi="Trebuchet MS"/>
        </w:rPr>
      </w:pPr>
      <w:r>
        <w:rPr>
          <w:rFonts w:ascii="Trebuchet MS" w:hAnsi="Trebuchet MS"/>
        </w:rPr>
        <w:t>Site Location Rev. A (received 23/01/20)</w:t>
      </w:r>
    </w:p>
    <w:p w:rsidR="00D83B3E" w:rsidRDefault="003A191B" w:rsidP="00AF3FE4">
      <w:pPr>
        <w:spacing w:line="240" w:lineRule="auto"/>
        <w:rPr>
          <w:rFonts w:ascii="Trebuchet MS" w:hAnsi="Trebuchet MS"/>
        </w:rPr>
      </w:pPr>
      <w:r w:rsidRPr="003047C2">
        <w:rPr>
          <w:rFonts w:ascii="Trebuchet MS" w:hAnsi="Trebuchet MS"/>
        </w:rPr>
        <w:t xml:space="preserve">Sufficient evidence has been provided to demonstrate that a Certificate of Lawfulness should be granted for the </w:t>
      </w:r>
      <w:r w:rsidR="00EF15F8">
        <w:rPr>
          <w:rFonts w:ascii="Trebuchet MS" w:hAnsi="Trebuchet MS"/>
        </w:rPr>
        <w:t>u</w:t>
      </w:r>
      <w:r w:rsidR="00EF15F8" w:rsidRPr="00660EE8">
        <w:rPr>
          <w:rFonts w:ascii="Trebuchet MS" w:hAnsi="Trebuchet MS"/>
        </w:rPr>
        <w:t>se of existing outbuilding as part of proposed HMO use (Class C4)</w:t>
      </w:r>
      <w:r w:rsidR="00EF15F8">
        <w:rPr>
          <w:rFonts w:ascii="Trebuchet MS" w:hAnsi="Trebuchet MS"/>
        </w:rPr>
        <w:t>.</w:t>
      </w:r>
      <w:bookmarkStart w:id="0" w:name="_GoBack"/>
      <w:bookmarkEnd w:id="0"/>
    </w:p>
    <w:p w:rsidR="00D83B3E" w:rsidRDefault="00D83B3E" w:rsidP="00AF3FE4">
      <w:pPr>
        <w:spacing w:line="240" w:lineRule="auto"/>
        <w:rPr>
          <w:rFonts w:ascii="Trebuchet MS" w:hAnsi="Trebuchet MS"/>
        </w:rPr>
      </w:pPr>
      <w:r>
        <w:rPr>
          <w:rFonts w:ascii="Trebuchet MS" w:hAnsi="Trebuchet MS"/>
        </w:rPr>
        <w:t>INFORMATIVE:</w:t>
      </w:r>
    </w:p>
    <w:p w:rsidR="00D83B3E" w:rsidRPr="00D83B3E" w:rsidRDefault="00D83B3E" w:rsidP="00D83B3E">
      <w:pPr>
        <w:spacing w:line="23" w:lineRule="atLeast"/>
        <w:ind w:left="709"/>
        <w:jc w:val="both"/>
        <w:rPr>
          <w:rFonts w:ascii="Trebuchet MS" w:eastAsia="Times New Roman" w:hAnsi="Trebuchet MS" w:cs="Times New Roman"/>
          <w:lang w:eastAsia="en-US"/>
        </w:rPr>
      </w:pPr>
      <w:r w:rsidRPr="00D83B3E">
        <w:rPr>
          <w:rFonts w:ascii="Trebuchet MS" w:eastAsia="Times New Roman" w:hAnsi="Trebuchet MS" w:cs="Times New Roman"/>
          <w:lang w:eastAsia="en-US"/>
        </w:rPr>
        <w:t>The basic definition of an HMO in the Housing Act 2004 is a dwelling that is occupied by three or more tenants forming two or more households in which a basic amenity is shared (or is missing).  A basic amenity is considered to be a toilet, bathroom or kitchen facilities.  An HMO becomes licensable if there are five or more occupiers.  As a general principle, housing officers do not consider it acceptable for residents to have to go outside to access kitchen facilities from their living accommodation. The reasons are the increased risk of food contamination, particularly in adverse weather.  Such an arrangement would likely give rise to an actionable hazard under Part I of the Housing Act 2004,</w:t>
      </w:r>
    </w:p>
    <w:p w:rsidR="00D83B3E" w:rsidRPr="00D83B3E" w:rsidRDefault="00D83B3E" w:rsidP="00D83B3E">
      <w:pPr>
        <w:overflowPunct w:val="0"/>
        <w:autoSpaceDE w:val="0"/>
        <w:autoSpaceDN w:val="0"/>
        <w:adjustRightInd w:val="0"/>
        <w:spacing w:after="0" w:line="23" w:lineRule="atLeast"/>
        <w:jc w:val="both"/>
        <w:textAlignment w:val="baseline"/>
        <w:rPr>
          <w:rFonts w:ascii="Trebuchet MS" w:eastAsia="Times New Roman" w:hAnsi="Trebuchet MS" w:cs="Times New Roman"/>
          <w:lang w:eastAsia="en-US"/>
        </w:rPr>
      </w:pPr>
    </w:p>
    <w:p w:rsidR="00D83B3E" w:rsidRDefault="00D83B3E" w:rsidP="00AF3FE4">
      <w:pPr>
        <w:spacing w:line="240" w:lineRule="auto"/>
        <w:rPr>
          <w:rFonts w:ascii="Trebuchet MS" w:hAnsi="Trebuchet MS"/>
        </w:rPr>
      </w:pPr>
    </w:p>
    <w:p w:rsidR="000078EA" w:rsidRDefault="000078EA" w:rsidP="00AF3FE4">
      <w:pPr>
        <w:spacing w:line="240" w:lineRule="auto"/>
        <w:rPr>
          <w:rFonts w:ascii="Trebuchet MS" w:hAnsi="Trebuchet MS"/>
        </w:rPr>
      </w:pPr>
      <w:r>
        <w:rPr>
          <w:noProof/>
        </w:rPr>
        <w:lastRenderedPageBreak/>
        <w:drawing>
          <wp:inline distT="0" distB="0" distL="0" distR="0" wp14:anchorId="7A3AAD0F" wp14:editId="62DE69B2">
            <wp:extent cx="3533775" cy="414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33775" cy="4143375"/>
                    </a:xfrm>
                    <a:prstGeom prst="rect">
                      <a:avLst/>
                    </a:prstGeom>
                  </pic:spPr>
                </pic:pic>
              </a:graphicData>
            </a:graphic>
          </wp:inline>
        </w:drawing>
      </w:r>
    </w:p>
    <w:p w:rsidR="000078EA" w:rsidRPr="000078EA" w:rsidRDefault="000078EA" w:rsidP="00AF3FE4">
      <w:pPr>
        <w:spacing w:line="240" w:lineRule="auto"/>
        <w:rPr>
          <w:rFonts w:ascii="Trebuchet MS" w:hAnsi="Trebuchet MS"/>
          <w:b/>
        </w:rPr>
      </w:pPr>
      <w:r>
        <w:rPr>
          <w:rFonts w:ascii="Trebuchet MS" w:hAnsi="Trebuchet MS"/>
          <w:b/>
        </w:rPr>
        <w:t>Site Location</w:t>
      </w:r>
    </w:p>
    <w:sectPr w:rsidR="000078EA" w:rsidRPr="000078E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80C51"/>
    <w:multiLevelType w:val="hybridMultilevel"/>
    <w:tmpl w:val="F4E8211E"/>
    <w:lvl w:ilvl="0" w:tplc="61C2E9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2212916"/>
    <w:multiLevelType w:val="hybridMultilevel"/>
    <w:tmpl w:val="DC58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8"/>
  </w:num>
  <w:num w:numId="4">
    <w:abstractNumId w:val="4"/>
  </w:num>
  <w:num w:numId="5">
    <w:abstractNumId w:val="5"/>
  </w:num>
  <w:num w:numId="6">
    <w:abstractNumId w:val="7"/>
  </w:num>
  <w:num w:numId="7">
    <w:abstractNumId w:val="2"/>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078EA"/>
    <w:rsid w:val="00021541"/>
    <w:rsid w:val="00037BAF"/>
    <w:rsid w:val="0007503E"/>
    <w:rsid w:val="00075F51"/>
    <w:rsid w:val="000E5A3F"/>
    <w:rsid w:val="0014241C"/>
    <w:rsid w:val="0017663F"/>
    <w:rsid w:val="00215C25"/>
    <w:rsid w:val="00225DA7"/>
    <w:rsid w:val="0022623B"/>
    <w:rsid w:val="0022790B"/>
    <w:rsid w:val="00246138"/>
    <w:rsid w:val="00246D7F"/>
    <w:rsid w:val="00270CCE"/>
    <w:rsid w:val="003047C2"/>
    <w:rsid w:val="003065BE"/>
    <w:rsid w:val="003A191B"/>
    <w:rsid w:val="003C6957"/>
    <w:rsid w:val="003C6A9F"/>
    <w:rsid w:val="003D179A"/>
    <w:rsid w:val="003E2A3E"/>
    <w:rsid w:val="00407804"/>
    <w:rsid w:val="0041701F"/>
    <w:rsid w:val="00443835"/>
    <w:rsid w:val="00563341"/>
    <w:rsid w:val="005B391B"/>
    <w:rsid w:val="005F041D"/>
    <w:rsid w:val="00625504"/>
    <w:rsid w:val="00660EE8"/>
    <w:rsid w:val="006A17A0"/>
    <w:rsid w:val="006A5B04"/>
    <w:rsid w:val="007B11DE"/>
    <w:rsid w:val="007F7924"/>
    <w:rsid w:val="00822648"/>
    <w:rsid w:val="008A59CB"/>
    <w:rsid w:val="00912B7D"/>
    <w:rsid w:val="0095495C"/>
    <w:rsid w:val="009A3326"/>
    <w:rsid w:val="009F782D"/>
    <w:rsid w:val="00AB216D"/>
    <w:rsid w:val="00AF3FE4"/>
    <w:rsid w:val="00BC092F"/>
    <w:rsid w:val="00C40D2F"/>
    <w:rsid w:val="00C81FD7"/>
    <w:rsid w:val="00CB64EA"/>
    <w:rsid w:val="00D330DE"/>
    <w:rsid w:val="00D83B3E"/>
    <w:rsid w:val="00E1716B"/>
    <w:rsid w:val="00E302F2"/>
    <w:rsid w:val="00E43672"/>
    <w:rsid w:val="00EB3EF1"/>
    <w:rsid w:val="00EF15F8"/>
    <w:rsid w:val="00F301A7"/>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paragraph" w:customStyle="1" w:styleId="Default">
    <w:name w:val="Default"/>
    <w:rsid w:val="003047C2"/>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paragraph" w:customStyle="1" w:styleId="Default">
    <w:name w:val="Default"/>
    <w:rsid w:val="003047C2"/>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7A72EA73</Template>
  <TotalTime>210</TotalTime>
  <Pages>4</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2020-01-03T16:15:00Z</dcterms:created>
  <dcterms:modified xsi:type="dcterms:W3CDTF">2020-01-23T16:15:00Z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