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FE" w:rsidRPr="009F19CB" w:rsidRDefault="00FA1CFE" w:rsidP="006A0B28">
      <w:pPr>
        <w:rPr>
          <w:rFonts w:ascii="Trebuchet MS" w:hAnsi="Trebuchet MS"/>
          <w:sz w:val="22"/>
          <w:szCs w:val="22"/>
        </w:rPr>
      </w:pPr>
      <w:r w:rsidRPr="006A0B28">
        <w:rPr>
          <w:rFonts w:ascii="Trebuchet MS" w:hAnsi="Trebuchet MS"/>
          <w:b/>
          <w:sz w:val="22"/>
          <w:szCs w:val="22"/>
        </w:rPr>
        <w:t>DELEGATED APPL</w:t>
      </w:r>
      <w:r w:rsidR="00633773" w:rsidRPr="006A0B28">
        <w:rPr>
          <w:rFonts w:ascii="Trebuchet MS" w:hAnsi="Trebuchet MS"/>
          <w:b/>
          <w:sz w:val="22"/>
          <w:szCs w:val="22"/>
        </w:rPr>
        <w:t xml:space="preserve">ICATION REPORT </w:t>
      </w:r>
      <w:r w:rsidR="00633773" w:rsidRPr="006A0B28">
        <w:rPr>
          <w:rFonts w:ascii="Trebuchet MS" w:hAnsi="Trebuchet MS"/>
          <w:b/>
          <w:sz w:val="22"/>
          <w:szCs w:val="22"/>
        </w:rPr>
        <w:tab/>
      </w:r>
      <w:r w:rsidR="00633773" w:rsidRPr="006A0B28">
        <w:rPr>
          <w:rFonts w:ascii="Trebuchet MS" w:hAnsi="Trebuchet MS"/>
          <w:b/>
          <w:sz w:val="22"/>
          <w:szCs w:val="22"/>
        </w:rPr>
        <w:tab/>
      </w:r>
      <w:r w:rsidR="00633773" w:rsidRPr="006A0B28">
        <w:rPr>
          <w:rFonts w:ascii="Trebuchet MS" w:hAnsi="Trebuchet MS"/>
          <w:b/>
          <w:sz w:val="22"/>
          <w:szCs w:val="22"/>
        </w:rPr>
        <w:tab/>
      </w:r>
      <w:r w:rsidR="00633773" w:rsidRPr="006A0B28">
        <w:rPr>
          <w:rFonts w:ascii="Trebuchet MS" w:hAnsi="Trebuchet MS"/>
          <w:b/>
          <w:sz w:val="22"/>
          <w:szCs w:val="22"/>
        </w:rPr>
        <w:tab/>
      </w:r>
      <w:r w:rsidR="00BF0E6D" w:rsidRPr="006A0B28">
        <w:rPr>
          <w:rFonts w:ascii="Trebuchet MS" w:hAnsi="Trebuchet MS"/>
          <w:b/>
          <w:sz w:val="22"/>
          <w:szCs w:val="22"/>
        </w:rPr>
        <w:tab/>
      </w:r>
      <w:r w:rsidR="009F19CB">
        <w:rPr>
          <w:rFonts w:ascii="Trebuchet MS" w:hAnsi="Trebuchet MS"/>
          <w:b/>
          <w:sz w:val="22"/>
          <w:szCs w:val="22"/>
        </w:rPr>
        <w:t xml:space="preserve">    </w:t>
      </w:r>
      <w:r w:rsidR="00633773" w:rsidRPr="006A0B28">
        <w:rPr>
          <w:rFonts w:ascii="Trebuchet MS" w:hAnsi="Trebuchet MS"/>
          <w:b/>
          <w:sz w:val="22"/>
          <w:szCs w:val="22"/>
        </w:rPr>
        <w:t>Target Date:</w:t>
      </w:r>
      <w:r w:rsidR="009F19CB">
        <w:rPr>
          <w:rFonts w:ascii="Trebuchet MS" w:hAnsi="Trebuchet MS"/>
          <w:b/>
          <w:sz w:val="22"/>
          <w:szCs w:val="22"/>
        </w:rPr>
        <w:t xml:space="preserve"> </w:t>
      </w:r>
      <w:r w:rsidR="009F19CB">
        <w:rPr>
          <w:rFonts w:ascii="Trebuchet MS" w:hAnsi="Trebuchet MS"/>
          <w:sz w:val="22"/>
          <w:szCs w:val="22"/>
        </w:rPr>
        <w:t>03/02/20</w:t>
      </w:r>
    </w:p>
    <w:p w:rsidR="00FA1CFE" w:rsidRPr="006A0B28" w:rsidRDefault="00FA1CFE" w:rsidP="006A0B28">
      <w:pPr>
        <w:rPr>
          <w:rFonts w:ascii="Trebuchet MS" w:hAnsi="Trebuchet MS"/>
          <w:b/>
          <w:sz w:val="22"/>
          <w:szCs w:val="22"/>
        </w:rPr>
      </w:pPr>
    </w:p>
    <w:p w:rsidR="00FA1CFE" w:rsidRPr="009F19CB" w:rsidRDefault="00E90482" w:rsidP="006A0B28">
      <w:pPr>
        <w:rPr>
          <w:rFonts w:ascii="Trebuchet MS" w:hAnsi="Trebuchet MS"/>
          <w:sz w:val="22"/>
          <w:szCs w:val="22"/>
        </w:rPr>
      </w:pPr>
      <w:r w:rsidRPr="006A0B28">
        <w:rPr>
          <w:rFonts w:ascii="Trebuchet MS" w:hAnsi="Trebuchet MS"/>
          <w:b/>
          <w:sz w:val="22"/>
          <w:szCs w:val="22"/>
        </w:rPr>
        <w:t>Application No:</w:t>
      </w:r>
      <w:r w:rsidR="009F19CB">
        <w:rPr>
          <w:rFonts w:ascii="Trebuchet MS" w:hAnsi="Trebuchet MS"/>
          <w:b/>
          <w:sz w:val="22"/>
          <w:szCs w:val="22"/>
        </w:rPr>
        <w:t xml:space="preserve"> </w:t>
      </w:r>
      <w:r w:rsidR="009F19CB">
        <w:rPr>
          <w:rFonts w:ascii="Trebuchet MS" w:hAnsi="Trebuchet MS"/>
          <w:sz w:val="22"/>
          <w:szCs w:val="22"/>
        </w:rPr>
        <w:t xml:space="preserve">191907/HOU </w:t>
      </w:r>
    </w:p>
    <w:p w:rsidR="00FA1CFE" w:rsidRPr="009F19CB" w:rsidRDefault="00FA1CFE" w:rsidP="006A0B28">
      <w:pPr>
        <w:rPr>
          <w:rFonts w:ascii="Trebuchet MS" w:hAnsi="Trebuchet MS"/>
          <w:sz w:val="22"/>
          <w:szCs w:val="22"/>
        </w:rPr>
      </w:pPr>
      <w:r w:rsidRPr="006A0B28">
        <w:rPr>
          <w:rFonts w:ascii="Trebuchet MS" w:hAnsi="Trebuchet MS"/>
          <w:b/>
          <w:sz w:val="22"/>
          <w:szCs w:val="22"/>
        </w:rPr>
        <w:t xml:space="preserve">Address: </w:t>
      </w:r>
      <w:r w:rsidR="009F19CB">
        <w:rPr>
          <w:rFonts w:ascii="Trebuchet MS" w:hAnsi="Trebuchet MS"/>
          <w:sz w:val="22"/>
          <w:szCs w:val="22"/>
        </w:rPr>
        <w:t xml:space="preserve">7 Oakham Close </w:t>
      </w:r>
    </w:p>
    <w:p w:rsidR="00D235B9" w:rsidRPr="009F19CB" w:rsidRDefault="00FA1CFE" w:rsidP="006A0B28">
      <w:pPr>
        <w:rPr>
          <w:rFonts w:ascii="Trebuchet MS" w:hAnsi="Trebuchet MS"/>
          <w:sz w:val="22"/>
          <w:szCs w:val="22"/>
        </w:rPr>
      </w:pPr>
      <w:r w:rsidRPr="006A0B28">
        <w:rPr>
          <w:rFonts w:ascii="Trebuchet MS" w:hAnsi="Trebuchet MS"/>
          <w:b/>
          <w:sz w:val="22"/>
          <w:szCs w:val="22"/>
        </w:rPr>
        <w:t xml:space="preserve">Proposal: </w:t>
      </w:r>
      <w:r w:rsidR="00924159">
        <w:rPr>
          <w:rFonts w:ascii="Trebuchet MS" w:hAnsi="Trebuchet MS"/>
          <w:sz w:val="22"/>
          <w:szCs w:val="22"/>
        </w:rPr>
        <w:t>T</w:t>
      </w:r>
      <w:r w:rsidR="009F19CB">
        <w:rPr>
          <w:rFonts w:ascii="Trebuchet MS" w:hAnsi="Trebuchet MS"/>
          <w:sz w:val="22"/>
          <w:szCs w:val="22"/>
        </w:rPr>
        <w:t>wo storey side and rear extension</w:t>
      </w:r>
      <w:r w:rsidR="00411E9C">
        <w:rPr>
          <w:rFonts w:ascii="Trebuchet MS" w:hAnsi="Trebuchet MS"/>
          <w:sz w:val="22"/>
          <w:szCs w:val="22"/>
        </w:rPr>
        <w:t>, provision of front and rear box dormers and roof lights</w:t>
      </w:r>
      <w:bookmarkStart w:id="0" w:name="_GoBack"/>
      <w:bookmarkEnd w:id="0"/>
    </w:p>
    <w:p w:rsidR="00FA1CFE" w:rsidRPr="006A0B28" w:rsidRDefault="00FA1CFE" w:rsidP="006A0B28">
      <w:pPr>
        <w:rPr>
          <w:rFonts w:ascii="Trebuchet MS" w:hAnsi="Trebuchet MS"/>
          <w:sz w:val="22"/>
          <w:szCs w:val="22"/>
        </w:rPr>
      </w:pPr>
      <w:r w:rsidRPr="006A0B28">
        <w:rPr>
          <w:rFonts w:ascii="Trebuchet MS" w:hAnsi="Trebuchet MS"/>
          <w:b/>
          <w:sz w:val="22"/>
          <w:szCs w:val="22"/>
        </w:rPr>
        <w:t xml:space="preserve">Case officer: </w:t>
      </w:r>
      <w:r w:rsidR="00E90482" w:rsidRPr="006A0B28">
        <w:rPr>
          <w:rFonts w:ascii="Trebuchet MS" w:hAnsi="Trebuchet MS"/>
          <w:sz w:val="22"/>
          <w:szCs w:val="22"/>
        </w:rPr>
        <w:t>Tom Hughes</w:t>
      </w:r>
    </w:p>
    <w:p w:rsidR="00FA1CFE" w:rsidRPr="006A0B28" w:rsidRDefault="00FA1CFE" w:rsidP="006A0B28">
      <w:pPr>
        <w:rPr>
          <w:rFonts w:ascii="Trebuchet MS" w:hAnsi="Trebuchet MS"/>
          <w:sz w:val="22"/>
          <w:szCs w:val="22"/>
        </w:rPr>
      </w:pPr>
    </w:p>
    <w:p w:rsidR="00FA1CFE" w:rsidRPr="006A0B28" w:rsidRDefault="00FA1CFE" w:rsidP="006A0B28">
      <w:pPr>
        <w:rPr>
          <w:rFonts w:ascii="Trebuchet MS" w:hAnsi="Trebuchet MS"/>
          <w:b/>
          <w:sz w:val="22"/>
          <w:szCs w:val="22"/>
        </w:rPr>
      </w:pPr>
      <w:r w:rsidRPr="006A0B28">
        <w:rPr>
          <w:rFonts w:ascii="Trebuchet MS" w:hAnsi="Trebuchet MS"/>
          <w:b/>
          <w:sz w:val="22"/>
          <w:szCs w:val="22"/>
        </w:rPr>
        <w:t>Site Descr</w:t>
      </w:r>
      <w:r w:rsidR="00633773" w:rsidRPr="006A0B28">
        <w:rPr>
          <w:rFonts w:ascii="Trebuchet MS" w:hAnsi="Trebuchet MS"/>
          <w:b/>
          <w:sz w:val="22"/>
          <w:szCs w:val="22"/>
        </w:rPr>
        <w:t>iption and Surrounding Area</w:t>
      </w:r>
      <w:r w:rsidRPr="006A0B28">
        <w:rPr>
          <w:rFonts w:ascii="Trebuchet MS" w:hAnsi="Trebuchet MS"/>
          <w:b/>
          <w:sz w:val="22"/>
          <w:szCs w:val="22"/>
        </w:rPr>
        <w:t xml:space="preserve"> </w:t>
      </w:r>
    </w:p>
    <w:p w:rsidR="009F19CB" w:rsidRPr="009F19CB" w:rsidRDefault="009F19CB" w:rsidP="009F19CB">
      <w:pPr>
        <w:rPr>
          <w:rFonts w:ascii="Trebuchet MS" w:eastAsia="Times New Roman" w:hAnsi="Trebuchet MS"/>
          <w:sz w:val="22"/>
          <w:szCs w:val="22"/>
        </w:rPr>
      </w:pPr>
      <w:r w:rsidRPr="009F19CB">
        <w:rPr>
          <w:rFonts w:ascii="Trebuchet MS" w:hAnsi="Trebuchet MS"/>
          <w:sz w:val="22"/>
          <w:szCs w:val="22"/>
        </w:rPr>
        <w:t xml:space="preserve">The application site is a two storey detached, chalet style dwelling with a pitched roof. Box dormer windows are located to the north-eastward and south-westward roof slopes. A single storey projection extends beyond the north-eastward elevation, adjoining a double garage with a flat roof. The dwelling is set within a spacious plot, with ample space beyond the south-westward side and rear elevations. The site is situated at the head of a cul-de-sac, with the site topography sloping in a westerly direction. The surrounding area is predominantly residential. The dwellings at 4, 5, 6 and 7 Oakham Close are of the same style and design. The dwellings provide a pleasing rhythm and regularity to the street scene. </w:t>
      </w:r>
    </w:p>
    <w:p w:rsidR="009F19CB" w:rsidRPr="006A0B28" w:rsidRDefault="009F19CB" w:rsidP="006A0B28">
      <w:pPr>
        <w:rPr>
          <w:rFonts w:ascii="Trebuchet MS" w:hAnsi="Trebuchet MS"/>
          <w:b/>
          <w:sz w:val="22"/>
          <w:szCs w:val="22"/>
        </w:rPr>
      </w:pPr>
    </w:p>
    <w:p w:rsidR="001A51E6" w:rsidRDefault="00633773" w:rsidP="006A0B28">
      <w:pPr>
        <w:rPr>
          <w:rFonts w:ascii="Trebuchet MS" w:hAnsi="Trebuchet MS"/>
          <w:b/>
          <w:sz w:val="22"/>
          <w:szCs w:val="22"/>
        </w:rPr>
      </w:pPr>
      <w:r w:rsidRPr="006A0B28">
        <w:rPr>
          <w:rFonts w:ascii="Trebuchet MS" w:hAnsi="Trebuchet MS"/>
          <w:b/>
          <w:sz w:val="22"/>
          <w:szCs w:val="22"/>
        </w:rPr>
        <w:t>Proposal</w:t>
      </w:r>
      <w:r w:rsidR="00FA1CFE" w:rsidRPr="006A0B28">
        <w:rPr>
          <w:rFonts w:ascii="Trebuchet MS" w:hAnsi="Trebuchet MS"/>
          <w:b/>
          <w:sz w:val="22"/>
          <w:szCs w:val="22"/>
        </w:rPr>
        <w:t xml:space="preserve"> </w:t>
      </w:r>
    </w:p>
    <w:p w:rsidR="00FA1CFE" w:rsidRPr="00E130EC" w:rsidRDefault="001A51E6" w:rsidP="006A0B28">
      <w:pPr>
        <w:rPr>
          <w:rFonts w:ascii="Trebuchet MS" w:hAnsi="Trebuchet MS"/>
          <w:sz w:val="22"/>
          <w:szCs w:val="22"/>
        </w:rPr>
      </w:pPr>
      <w:r>
        <w:rPr>
          <w:rFonts w:ascii="Trebuchet MS" w:hAnsi="Trebuchet MS"/>
          <w:sz w:val="22"/>
          <w:szCs w:val="22"/>
        </w:rPr>
        <w:t xml:space="preserve">The proposal is for a </w:t>
      </w:r>
      <w:r w:rsidR="00E130EC">
        <w:rPr>
          <w:rFonts w:ascii="Trebuchet MS" w:hAnsi="Trebuchet MS"/>
          <w:sz w:val="22"/>
          <w:szCs w:val="22"/>
        </w:rPr>
        <w:t>t</w:t>
      </w:r>
      <w:r>
        <w:rPr>
          <w:rFonts w:ascii="Trebuchet MS" w:hAnsi="Trebuchet MS"/>
          <w:sz w:val="22"/>
          <w:szCs w:val="22"/>
        </w:rPr>
        <w:t xml:space="preserve">wo storey side and rear extension, the </w:t>
      </w:r>
      <w:r w:rsidR="00E130EC">
        <w:rPr>
          <w:rFonts w:ascii="Trebuchet MS" w:hAnsi="Trebuchet MS"/>
          <w:sz w:val="22"/>
          <w:szCs w:val="22"/>
        </w:rPr>
        <w:t xml:space="preserve">provision </w:t>
      </w:r>
      <w:r>
        <w:rPr>
          <w:rFonts w:ascii="Trebuchet MS" w:hAnsi="Trebuchet MS"/>
          <w:sz w:val="22"/>
          <w:szCs w:val="22"/>
        </w:rPr>
        <w:t xml:space="preserve">of </w:t>
      </w:r>
      <w:r w:rsidR="00E130EC">
        <w:rPr>
          <w:rFonts w:ascii="Trebuchet MS" w:hAnsi="Trebuchet MS"/>
          <w:sz w:val="22"/>
          <w:szCs w:val="22"/>
        </w:rPr>
        <w:t xml:space="preserve">front and rear box </w:t>
      </w:r>
      <w:r>
        <w:rPr>
          <w:rFonts w:ascii="Trebuchet MS" w:hAnsi="Trebuchet MS"/>
          <w:sz w:val="22"/>
          <w:szCs w:val="22"/>
        </w:rPr>
        <w:t>dormer</w:t>
      </w:r>
      <w:r w:rsidR="00E130EC">
        <w:rPr>
          <w:rFonts w:ascii="Trebuchet MS" w:hAnsi="Trebuchet MS"/>
          <w:sz w:val="22"/>
          <w:szCs w:val="22"/>
        </w:rPr>
        <w:t>s and roof lights</w:t>
      </w:r>
      <w:r>
        <w:rPr>
          <w:rFonts w:ascii="Trebuchet MS" w:hAnsi="Trebuchet MS"/>
          <w:sz w:val="22"/>
          <w:szCs w:val="22"/>
        </w:rPr>
        <w:t>.</w:t>
      </w:r>
      <w:r w:rsidR="00FA1CFE" w:rsidRPr="006A0B28">
        <w:rPr>
          <w:rFonts w:ascii="Trebuchet MS" w:hAnsi="Trebuchet MS"/>
          <w:b/>
          <w:sz w:val="22"/>
          <w:szCs w:val="22"/>
        </w:rPr>
        <w:t xml:space="preserve"> </w:t>
      </w:r>
      <w:r w:rsidR="00E130EC">
        <w:rPr>
          <w:rFonts w:ascii="Trebuchet MS" w:hAnsi="Trebuchet MS"/>
          <w:sz w:val="22"/>
          <w:szCs w:val="22"/>
        </w:rPr>
        <w:t xml:space="preserve">The area to the rear of the existing single storey element would be infilled, projecting to a depth of 4m beyond the rear elevation of the garage. </w:t>
      </w:r>
      <w:r w:rsidR="00086BEA">
        <w:rPr>
          <w:rFonts w:ascii="Trebuchet MS" w:hAnsi="Trebuchet MS"/>
          <w:sz w:val="22"/>
          <w:szCs w:val="22"/>
        </w:rPr>
        <w:t xml:space="preserve">The proposed extension would have a </w:t>
      </w:r>
      <w:r w:rsidR="00BF46A0">
        <w:rPr>
          <w:rFonts w:ascii="Trebuchet MS" w:hAnsi="Trebuchet MS"/>
          <w:sz w:val="22"/>
          <w:szCs w:val="22"/>
        </w:rPr>
        <w:t>pitched roof form, with the existing chalet style replicated above the garage. The principal roof would have a height of 6.4m, set down from the original ridgeline by 0.3m. The chalet style roof above the existing garage would sit slightly lower at 5.8m. To the forward roof slope of the extension would be located a box dormer. The dormer would extend across the full width of the roof slope, with a maximum height of 5m a</w:t>
      </w:r>
      <w:r w:rsidR="00215005">
        <w:rPr>
          <w:rFonts w:ascii="Trebuchet MS" w:hAnsi="Trebuchet MS"/>
          <w:sz w:val="22"/>
          <w:szCs w:val="22"/>
        </w:rPr>
        <w:t>nd a</w:t>
      </w:r>
      <w:r w:rsidR="00BF46A0">
        <w:rPr>
          <w:rFonts w:ascii="Trebuchet MS" w:hAnsi="Trebuchet MS"/>
          <w:sz w:val="22"/>
          <w:szCs w:val="22"/>
        </w:rPr>
        <w:t xml:space="preserve"> projection of 1.2m</w:t>
      </w:r>
      <w:r w:rsidR="00215005">
        <w:rPr>
          <w:rFonts w:ascii="Trebuchet MS" w:hAnsi="Trebuchet MS"/>
          <w:sz w:val="22"/>
          <w:szCs w:val="22"/>
        </w:rPr>
        <w:t xml:space="preserve">. A further box dormer would be located to the rearward roof slope of the extension. This dormer would be narrower in width, but taller and deeper in projection than the front dormer. Three roof lights would be located to the extended part. To the rear elevation, a Juliet balcony would be located at the first floor, with various fenestration at the ground floor. Materials have been selected to match those of the existing property.  </w:t>
      </w:r>
      <w:r w:rsidR="00BF46A0">
        <w:rPr>
          <w:rFonts w:ascii="Trebuchet MS" w:hAnsi="Trebuchet MS"/>
          <w:sz w:val="22"/>
          <w:szCs w:val="22"/>
        </w:rPr>
        <w:t xml:space="preserve"> </w:t>
      </w:r>
    </w:p>
    <w:p w:rsidR="00FA1CFE" w:rsidRPr="006A0B28" w:rsidRDefault="00FA1CFE" w:rsidP="006A0B28">
      <w:pPr>
        <w:rPr>
          <w:rFonts w:ascii="Trebuchet MS" w:hAnsi="Trebuchet MS"/>
          <w:b/>
          <w:sz w:val="22"/>
          <w:szCs w:val="22"/>
        </w:rPr>
      </w:pPr>
    </w:p>
    <w:p w:rsidR="00FA1CFE" w:rsidRPr="006A0B28" w:rsidRDefault="00633773" w:rsidP="006A0B28">
      <w:pPr>
        <w:rPr>
          <w:rFonts w:ascii="Trebuchet MS" w:hAnsi="Trebuchet MS"/>
          <w:b/>
          <w:sz w:val="22"/>
          <w:szCs w:val="22"/>
        </w:rPr>
      </w:pPr>
      <w:r w:rsidRPr="006A0B28">
        <w:rPr>
          <w:rFonts w:ascii="Trebuchet MS" w:hAnsi="Trebuchet MS"/>
          <w:b/>
          <w:sz w:val="22"/>
          <w:szCs w:val="22"/>
        </w:rPr>
        <w:t>Plans Considered</w:t>
      </w:r>
    </w:p>
    <w:p w:rsidR="002629C9" w:rsidRDefault="00FA1CFE" w:rsidP="006A0B28">
      <w:pPr>
        <w:rPr>
          <w:rFonts w:ascii="Trebuchet MS" w:hAnsi="Trebuchet MS"/>
          <w:sz w:val="22"/>
          <w:szCs w:val="22"/>
        </w:rPr>
      </w:pPr>
      <w:r w:rsidRPr="006A0B28">
        <w:rPr>
          <w:rFonts w:ascii="Trebuchet MS" w:hAnsi="Trebuchet MS"/>
          <w:sz w:val="22"/>
          <w:szCs w:val="22"/>
        </w:rPr>
        <w:t>The a</w:t>
      </w:r>
      <w:r w:rsidR="007721CB">
        <w:rPr>
          <w:rFonts w:ascii="Trebuchet MS" w:hAnsi="Trebuchet MS"/>
          <w:sz w:val="22"/>
          <w:szCs w:val="22"/>
        </w:rPr>
        <w:t>pplicant</w:t>
      </w:r>
      <w:r w:rsidRPr="006A0B28">
        <w:rPr>
          <w:rFonts w:ascii="Trebuchet MS" w:hAnsi="Trebuchet MS"/>
          <w:sz w:val="22"/>
          <w:szCs w:val="22"/>
        </w:rPr>
        <w:t xml:space="preserve"> </w:t>
      </w:r>
      <w:r w:rsidR="002629C9" w:rsidRPr="006A0B28">
        <w:rPr>
          <w:rFonts w:ascii="Trebuchet MS" w:hAnsi="Trebuchet MS"/>
          <w:sz w:val="22"/>
          <w:szCs w:val="22"/>
        </w:rPr>
        <w:t>su</w:t>
      </w:r>
      <w:r w:rsidR="007721CB">
        <w:rPr>
          <w:rFonts w:ascii="Trebuchet MS" w:hAnsi="Trebuchet MS"/>
          <w:sz w:val="22"/>
          <w:szCs w:val="22"/>
        </w:rPr>
        <w:t>ppli</w:t>
      </w:r>
      <w:r w:rsidR="002629C9" w:rsidRPr="006A0B28">
        <w:rPr>
          <w:rFonts w:ascii="Trebuchet MS" w:hAnsi="Trebuchet MS"/>
          <w:sz w:val="22"/>
          <w:szCs w:val="22"/>
        </w:rPr>
        <w:t>ed the following</w:t>
      </w:r>
      <w:r w:rsidRPr="006A0B28">
        <w:rPr>
          <w:rFonts w:ascii="Trebuchet MS" w:hAnsi="Trebuchet MS"/>
          <w:sz w:val="22"/>
          <w:szCs w:val="22"/>
        </w:rPr>
        <w:t>, received on</w:t>
      </w:r>
      <w:r w:rsidR="002629C9" w:rsidRPr="006A0B28">
        <w:rPr>
          <w:rFonts w:ascii="Trebuchet MS" w:hAnsi="Trebuchet MS"/>
          <w:sz w:val="22"/>
          <w:szCs w:val="22"/>
        </w:rPr>
        <w:t xml:space="preserve"> </w:t>
      </w:r>
      <w:r w:rsidR="007721CB">
        <w:rPr>
          <w:rFonts w:ascii="Trebuchet MS" w:hAnsi="Trebuchet MS"/>
          <w:sz w:val="22"/>
          <w:szCs w:val="22"/>
        </w:rPr>
        <w:t>09/12/19:</w:t>
      </w:r>
    </w:p>
    <w:p w:rsidR="007721CB" w:rsidRDefault="007721CB" w:rsidP="006A0B28">
      <w:pPr>
        <w:rPr>
          <w:rFonts w:ascii="Trebuchet MS" w:hAnsi="Trebuchet MS"/>
          <w:sz w:val="22"/>
          <w:szCs w:val="22"/>
        </w:rPr>
      </w:pPr>
      <w:r>
        <w:rPr>
          <w:rFonts w:ascii="Trebuchet MS" w:hAnsi="Trebuchet MS"/>
          <w:sz w:val="22"/>
          <w:szCs w:val="22"/>
        </w:rPr>
        <w:t>Drawing No: 18718-07 Rev. A – Site Location and Block Plan</w:t>
      </w:r>
    </w:p>
    <w:p w:rsidR="007721CB" w:rsidRDefault="007721CB" w:rsidP="006A0B28">
      <w:pPr>
        <w:rPr>
          <w:rFonts w:ascii="Trebuchet MS" w:hAnsi="Trebuchet MS"/>
          <w:sz w:val="22"/>
          <w:szCs w:val="22"/>
        </w:rPr>
      </w:pPr>
      <w:r>
        <w:rPr>
          <w:rFonts w:ascii="Trebuchet MS" w:hAnsi="Trebuchet MS"/>
          <w:sz w:val="22"/>
          <w:szCs w:val="22"/>
        </w:rPr>
        <w:t>Drawing No: 18718-01 – Existing Ground Floor Plan</w:t>
      </w:r>
    </w:p>
    <w:p w:rsidR="007721CB" w:rsidRDefault="007721CB" w:rsidP="006A0B28">
      <w:pPr>
        <w:rPr>
          <w:rFonts w:ascii="Trebuchet MS" w:hAnsi="Trebuchet MS"/>
          <w:sz w:val="22"/>
          <w:szCs w:val="22"/>
        </w:rPr>
      </w:pPr>
      <w:r>
        <w:rPr>
          <w:rFonts w:ascii="Trebuchet MS" w:hAnsi="Trebuchet MS"/>
          <w:sz w:val="22"/>
          <w:szCs w:val="22"/>
        </w:rPr>
        <w:t>Drawing No: 18718-02 Rev. A – Existing First Floor Plan</w:t>
      </w:r>
    </w:p>
    <w:p w:rsidR="007721CB" w:rsidRDefault="007721CB" w:rsidP="006A0B28">
      <w:pPr>
        <w:rPr>
          <w:rFonts w:ascii="Trebuchet MS" w:hAnsi="Trebuchet MS"/>
          <w:sz w:val="22"/>
          <w:szCs w:val="22"/>
        </w:rPr>
      </w:pPr>
      <w:r>
        <w:rPr>
          <w:rFonts w:ascii="Trebuchet MS" w:hAnsi="Trebuchet MS"/>
          <w:sz w:val="22"/>
          <w:szCs w:val="22"/>
        </w:rPr>
        <w:t>Drawing No: 588/GA101 Rev. C – Proposed Ground Floor Plan</w:t>
      </w:r>
    </w:p>
    <w:p w:rsidR="007721CB" w:rsidRDefault="007721CB" w:rsidP="006A0B28">
      <w:pPr>
        <w:rPr>
          <w:rFonts w:ascii="Trebuchet MS" w:hAnsi="Trebuchet MS"/>
          <w:sz w:val="22"/>
          <w:szCs w:val="22"/>
        </w:rPr>
      </w:pPr>
      <w:r>
        <w:rPr>
          <w:rFonts w:ascii="Trebuchet MS" w:hAnsi="Trebuchet MS"/>
          <w:sz w:val="22"/>
          <w:szCs w:val="22"/>
        </w:rPr>
        <w:t>Drawing No: 588/GA102 Rev. B – Proposed First Floor Plan</w:t>
      </w:r>
    </w:p>
    <w:p w:rsidR="007721CB" w:rsidRDefault="007721CB" w:rsidP="006A0B28">
      <w:pPr>
        <w:rPr>
          <w:rFonts w:ascii="Trebuchet MS" w:hAnsi="Trebuchet MS"/>
          <w:sz w:val="22"/>
          <w:szCs w:val="22"/>
        </w:rPr>
      </w:pPr>
      <w:r>
        <w:rPr>
          <w:rFonts w:ascii="Trebuchet MS" w:hAnsi="Trebuchet MS"/>
          <w:sz w:val="22"/>
          <w:szCs w:val="22"/>
        </w:rPr>
        <w:t>Drawing No: 588/GA103 Rev. A – Proposed Roof Plan</w:t>
      </w:r>
    </w:p>
    <w:p w:rsidR="007721CB" w:rsidRDefault="007721CB" w:rsidP="006A0B28">
      <w:pPr>
        <w:rPr>
          <w:rFonts w:ascii="Trebuchet MS" w:hAnsi="Trebuchet MS"/>
          <w:sz w:val="22"/>
          <w:szCs w:val="22"/>
        </w:rPr>
      </w:pPr>
      <w:r>
        <w:rPr>
          <w:rFonts w:ascii="Trebuchet MS" w:hAnsi="Trebuchet MS"/>
          <w:sz w:val="22"/>
          <w:szCs w:val="22"/>
        </w:rPr>
        <w:t>Drawing No: 19020BC-03 – Existing Elevations</w:t>
      </w:r>
    </w:p>
    <w:p w:rsidR="007721CB" w:rsidRDefault="007721CB" w:rsidP="006A0B28">
      <w:pPr>
        <w:rPr>
          <w:rFonts w:ascii="Trebuchet MS" w:hAnsi="Trebuchet MS"/>
          <w:sz w:val="22"/>
          <w:szCs w:val="22"/>
        </w:rPr>
      </w:pPr>
      <w:r>
        <w:rPr>
          <w:rFonts w:ascii="Trebuchet MS" w:hAnsi="Trebuchet MS"/>
          <w:sz w:val="22"/>
          <w:szCs w:val="22"/>
        </w:rPr>
        <w:t>Drawing No: 588/GA104 Rev. A – Proposed Front Elevation</w:t>
      </w:r>
    </w:p>
    <w:p w:rsidR="007721CB" w:rsidRDefault="007721CB" w:rsidP="006A0B28">
      <w:pPr>
        <w:rPr>
          <w:rFonts w:ascii="Trebuchet MS" w:hAnsi="Trebuchet MS"/>
          <w:sz w:val="22"/>
          <w:szCs w:val="22"/>
        </w:rPr>
      </w:pPr>
      <w:r>
        <w:rPr>
          <w:rFonts w:ascii="Trebuchet MS" w:hAnsi="Trebuchet MS"/>
          <w:sz w:val="22"/>
          <w:szCs w:val="22"/>
        </w:rPr>
        <w:t>Drawing No: 588/GA105 Rev. A – Proposed Rear Elevation</w:t>
      </w:r>
    </w:p>
    <w:p w:rsidR="007721CB" w:rsidRDefault="007721CB" w:rsidP="006A0B28">
      <w:pPr>
        <w:rPr>
          <w:rFonts w:ascii="Trebuchet MS" w:hAnsi="Trebuchet MS"/>
          <w:sz w:val="22"/>
          <w:szCs w:val="22"/>
        </w:rPr>
      </w:pPr>
      <w:r>
        <w:rPr>
          <w:rFonts w:ascii="Trebuchet MS" w:hAnsi="Trebuchet MS"/>
          <w:sz w:val="22"/>
          <w:szCs w:val="22"/>
        </w:rPr>
        <w:t>Drawing No: 588/GA107 Rev. A – Proposed Side Elevation</w:t>
      </w:r>
    </w:p>
    <w:p w:rsidR="007721CB" w:rsidRDefault="007721CB" w:rsidP="006A0B28">
      <w:pPr>
        <w:rPr>
          <w:rFonts w:ascii="Trebuchet MS" w:hAnsi="Trebuchet MS"/>
          <w:sz w:val="22"/>
          <w:szCs w:val="22"/>
        </w:rPr>
      </w:pPr>
      <w:r>
        <w:rPr>
          <w:rFonts w:ascii="Trebuchet MS" w:hAnsi="Trebuchet MS"/>
          <w:sz w:val="22"/>
          <w:szCs w:val="22"/>
        </w:rPr>
        <w:t>Drawing No: 588/GA106 Rev. A – Proposed Side Elevation</w:t>
      </w:r>
    </w:p>
    <w:p w:rsidR="007721CB" w:rsidRPr="006A0B28" w:rsidRDefault="007721CB" w:rsidP="006A0B28">
      <w:pPr>
        <w:rPr>
          <w:rFonts w:ascii="Trebuchet MS" w:hAnsi="Trebuchet MS"/>
          <w:sz w:val="22"/>
          <w:szCs w:val="22"/>
        </w:rPr>
      </w:pPr>
      <w:r>
        <w:rPr>
          <w:rFonts w:ascii="Trebuchet MS" w:hAnsi="Trebuchet MS"/>
          <w:sz w:val="22"/>
          <w:szCs w:val="22"/>
        </w:rPr>
        <w:t>Drawing No: 5</w:t>
      </w:r>
      <w:r w:rsidR="00DB6AC5">
        <w:rPr>
          <w:rFonts w:ascii="Trebuchet MS" w:hAnsi="Trebuchet MS"/>
          <w:sz w:val="22"/>
          <w:szCs w:val="22"/>
        </w:rPr>
        <w:t>88/GA108 Rev. A – Proposed Section</w:t>
      </w:r>
    </w:p>
    <w:p w:rsidR="00D235B9" w:rsidRPr="006A0B28" w:rsidRDefault="00D235B9" w:rsidP="006A0B28">
      <w:pPr>
        <w:rPr>
          <w:rFonts w:ascii="Trebuchet MS" w:hAnsi="Trebuchet MS"/>
          <w:sz w:val="22"/>
          <w:szCs w:val="22"/>
        </w:rPr>
      </w:pPr>
    </w:p>
    <w:p w:rsidR="00FA1CFE" w:rsidRDefault="00FA1CFE" w:rsidP="006A0B28">
      <w:pPr>
        <w:rPr>
          <w:rFonts w:ascii="Trebuchet MS" w:hAnsi="Trebuchet MS"/>
          <w:b/>
          <w:sz w:val="22"/>
          <w:szCs w:val="22"/>
        </w:rPr>
      </w:pPr>
      <w:r w:rsidRPr="006A0B28">
        <w:rPr>
          <w:rFonts w:ascii="Trebuchet MS" w:hAnsi="Trebuchet MS"/>
          <w:b/>
          <w:sz w:val="22"/>
          <w:szCs w:val="22"/>
        </w:rPr>
        <w:t xml:space="preserve">Relevant </w:t>
      </w:r>
      <w:r w:rsidR="00633773" w:rsidRPr="006A0B28">
        <w:rPr>
          <w:rFonts w:ascii="Trebuchet MS" w:hAnsi="Trebuchet MS"/>
          <w:b/>
          <w:sz w:val="22"/>
          <w:szCs w:val="22"/>
        </w:rPr>
        <w:t>Planning History</w:t>
      </w:r>
    </w:p>
    <w:p w:rsidR="00DB6AC5" w:rsidRDefault="00DB6AC5" w:rsidP="006A0B28">
      <w:pPr>
        <w:rPr>
          <w:rFonts w:ascii="Trebuchet MS" w:hAnsi="Trebuchet MS"/>
          <w:i/>
          <w:sz w:val="22"/>
          <w:szCs w:val="22"/>
        </w:rPr>
      </w:pPr>
      <w:r w:rsidRPr="00DB6AC5">
        <w:rPr>
          <w:rFonts w:ascii="Trebuchet MS" w:hAnsi="Trebuchet MS"/>
          <w:sz w:val="22"/>
          <w:szCs w:val="22"/>
        </w:rPr>
        <w:t>181167/HOU</w:t>
      </w:r>
      <w:r>
        <w:rPr>
          <w:rFonts w:ascii="Trebuchet MS" w:hAnsi="Trebuchet MS"/>
          <w:sz w:val="22"/>
          <w:szCs w:val="22"/>
        </w:rPr>
        <w:t xml:space="preserve"> – Part one, part two storey side and rear extension and enlargement of dormer – Refused 24/08/18 </w:t>
      </w:r>
      <w:r>
        <w:rPr>
          <w:rFonts w:ascii="Trebuchet MS" w:hAnsi="Trebuchet MS"/>
          <w:i/>
          <w:sz w:val="22"/>
          <w:szCs w:val="22"/>
        </w:rPr>
        <w:t>– Appeal ref: APP/E0345/D/18/3214414 – Allowed 25/01/19</w:t>
      </w:r>
    </w:p>
    <w:p w:rsidR="00DB6AC5" w:rsidRPr="00DB6AC5" w:rsidRDefault="00DB6AC5" w:rsidP="006A0B28">
      <w:pPr>
        <w:rPr>
          <w:rFonts w:ascii="Trebuchet MS" w:hAnsi="Trebuchet MS"/>
          <w:sz w:val="22"/>
          <w:szCs w:val="22"/>
        </w:rPr>
      </w:pPr>
      <w:r>
        <w:rPr>
          <w:rFonts w:ascii="Trebuchet MS" w:hAnsi="Trebuchet MS"/>
          <w:sz w:val="22"/>
          <w:szCs w:val="22"/>
        </w:rPr>
        <w:t>181878/HOU – Part one, part two storey side and rear extension – Permitted 12/02/19</w:t>
      </w:r>
    </w:p>
    <w:p w:rsidR="002629C9" w:rsidRPr="006A0B28" w:rsidRDefault="002629C9" w:rsidP="006A0B28">
      <w:pPr>
        <w:rPr>
          <w:rFonts w:ascii="Trebuchet MS" w:hAnsi="Trebuchet MS"/>
          <w:b/>
          <w:sz w:val="22"/>
          <w:szCs w:val="22"/>
        </w:rPr>
      </w:pPr>
    </w:p>
    <w:p w:rsidR="00FA1CFE" w:rsidRDefault="00633773" w:rsidP="006A0B28">
      <w:pPr>
        <w:rPr>
          <w:rFonts w:ascii="Trebuchet MS" w:hAnsi="Trebuchet MS"/>
          <w:b/>
          <w:sz w:val="22"/>
          <w:szCs w:val="22"/>
        </w:rPr>
      </w:pPr>
      <w:r w:rsidRPr="006A0B28">
        <w:rPr>
          <w:rFonts w:ascii="Trebuchet MS" w:hAnsi="Trebuchet MS"/>
          <w:b/>
          <w:sz w:val="22"/>
          <w:szCs w:val="22"/>
        </w:rPr>
        <w:lastRenderedPageBreak/>
        <w:t>Consultation Responses</w:t>
      </w:r>
    </w:p>
    <w:p w:rsidR="00215005" w:rsidRDefault="00215005" w:rsidP="006A0B28">
      <w:pPr>
        <w:rPr>
          <w:rFonts w:ascii="Trebuchet MS" w:hAnsi="Trebuchet MS"/>
          <w:sz w:val="22"/>
          <w:szCs w:val="22"/>
          <w:u w:val="single"/>
        </w:rPr>
      </w:pPr>
      <w:r>
        <w:rPr>
          <w:rFonts w:ascii="Trebuchet MS" w:hAnsi="Trebuchet MS"/>
          <w:sz w:val="22"/>
          <w:szCs w:val="22"/>
          <w:u w:val="single"/>
        </w:rPr>
        <w:t>Transport Development Control</w:t>
      </w:r>
    </w:p>
    <w:p w:rsidR="00215005" w:rsidRDefault="00215005" w:rsidP="006A0B28">
      <w:pPr>
        <w:rPr>
          <w:rFonts w:ascii="Trebuchet MS" w:hAnsi="Trebuchet MS"/>
          <w:sz w:val="22"/>
          <w:szCs w:val="22"/>
        </w:rPr>
      </w:pPr>
      <w:r>
        <w:rPr>
          <w:rFonts w:ascii="Trebuchet MS" w:hAnsi="Trebuchet MS"/>
          <w:sz w:val="22"/>
          <w:szCs w:val="22"/>
        </w:rPr>
        <w:t>No objection to the proposals, as the existing parking provision and access would remain unaltered.</w:t>
      </w:r>
    </w:p>
    <w:p w:rsidR="00651AA2" w:rsidRDefault="00651AA2" w:rsidP="006A0B28">
      <w:pPr>
        <w:rPr>
          <w:rFonts w:ascii="Trebuchet MS" w:hAnsi="Trebuchet MS"/>
          <w:sz w:val="22"/>
          <w:szCs w:val="22"/>
        </w:rPr>
      </w:pPr>
    </w:p>
    <w:p w:rsidR="00651AA2" w:rsidRDefault="00651AA2" w:rsidP="006A0B28">
      <w:pPr>
        <w:rPr>
          <w:rFonts w:ascii="Trebuchet MS" w:hAnsi="Trebuchet MS"/>
          <w:sz w:val="22"/>
          <w:szCs w:val="22"/>
        </w:rPr>
      </w:pPr>
      <w:r>
        <w:rPr>
          <w:rFonts w:ascii="Trebuchet MS" w:hAnsi="Trebuchet MS"/>
          <w:sz w:val="22"/>
          <w:szCs w:val="22"/>
        </w:rPr>
        <w:t xml:space="preserve">Neighbouring owners and occupiers at </w:t>
      </w:r>
      <w:r w:rsidR="004C1456">
        <w:rPr>
          <w:rFonts w:ascii="Trebuchet MS" w:hAnsi="Trebuchet MS"/>
          <w:sz w:val="22"/>
          <w:szCs w:val="22"/>
        </w:rPr>
        <w:t xml:space="preserve">3, 6 and 8 Oakham Close and 56, 58 and 60 Brooksby Road were consulted by letter. A site notice was displayed. One letter of representation was received with regard to the following: </w:t>
      </w:r>
    </w:p>
    <w:p w:rsidR="004C1456" w:rsidRDefault="004C1456" w:rsidP="004C1456">
      <w:pPr>
        <w:pStyle w:val="ListParagraph"/>
        <w:numPr>
          <w:ilvl w:val="0"/>
          <w:numId w:val="7"/>
        </w:numPr>
        <w:rPr>
          <w:rFonts w:ascii="Trebuchet MS" w:hAnsi="Trebuchet MS"/>
          <w:sz w:val="22"/>
          <w:szCs w:val="22"/>
        </w:rPr>
      </w:pPr>
      <w:r>
        <w:rPr>
          <w:rFonts w:ascii="Trebuchet MS" w:hAnsi="Trebuchet MS"/>
          <w:sz w:val="22"/>
          <w:szCs w:val="22"/>
        </w:rPr>
        <w:t>The proposal will dominate and completely change the open, spacious character of the Close</w:t>
      </w:r>
    </w:p>
    <w:p w:rsidR="004C1456" w:rsidRDefault="004C1456" w:rsidP="004C1456">
      <w:pPr>
        <w:pStyle w:val="ListParagraph"/>
        <w:numPr>
          <w:ilvl w:val="0"/>
          <w:numId w:val="7"/>
        </w:numPr>
        <w:rPr>
          <w:rFonts w:ascii="Trebuchet MS" w:hAnsi="Trebuchet MS"/>
          <w:sz w:val="22"/>
          <w:szCs w:val="22"/>
        </w:rPr>
      </w:pPr>
      <w:r>
        <w:rPr>
          <w:rFonts w:ascii="Trebuchet MS" w:hAnsi="Trebuchet MS"/>
          <w:sz w:val="22"/>
          <w:szCs w:val="22"/>
        </w:rPr>
        <w:t>The proposal is too large and is out of keeping with the existing properties</w:t>
      </w:r>
    </w:p>
    <w:p w:rsidR="004C1456" w:rsidRDefault="004C1456" w:rsidP="004C1456">
      <w:pPr>
        <w:pStyle w:val="ListParagraph"/>
        <w:numPr>
          <w:ilvl w:val="0"/>
          <w:numId w:val="7"/>
        </w:numPr>
        <w:rPr>
          <w:rFonts w:ascii="Trebuchet MS" w:hAnsi="Trebuchet MS"/>
          <w:sz w:val="22"/>
          <w:szCs w:val="22"/>
        </w:rPr>
      </w:pPr>
      <w:r>
        <w:rPr>
          <w:rFonts w:ascii="Trebuchet MS" w:hAnsi="Trebuchet MS"/>
          <w:sz w:val="22"/>
          <w:szCs w:val="22"/>
        </w:rPr>
        <w:t>The extension doubles the size of the house, and due to reduced driveway space would result in more on-street parking</w:t>
      </w:r>
    </w:p>
    <w:p w:rsidR="004C1456" w:rsidRDefault="004C1456" w:rsidP="004C1456">
      <w:pPr>
        <w:pStyle w:val="ListParagraph"/>
        <w:numPr>
          <w:ilvl w:val="0"/>
          <w:numId w:val="7"/>
        </w:numPr>
        <w:rPr>
          <w:rFonts w:ascii="Trebuchet MS" w:hAnsi="Trebuchet MS"/>
          <w:sz w:val="22"/>
          <w:szCs w:val="22"/>
        </w:rPr>
      </w:pPr>
      <w:r>
        <w:rPr>
          <w:rFonts w:ascii="Trebuchet MS" w:hAnsi="Trebuchet MS"/>
          <w:sz w:val="22"/>
          <w:szCs w:val="22"/>
        </w:rPr>
        <w:t xml:space="preserve">Due to the natural decline of the road, 3 Oakham </w:t>
      </w:r>
      <w:r w:rsidR="00403E65">
        <w:rPr>
          <w:rFonts w:ascii="Trebuchet MS" w:hAnsi="Trebuchet MS"/>
          <w:sz w:val="22"/>
          <w:szCs w:val="22"/>
        </w:rPr>
        <w:t xml:space="preserve">Close will be overlooked </w:t>
      </w:r>
    </w:p>
    <w:p w:rsidR="00403E65" w:rsidRPr="004C1456" w:rsidRDefault="00403E65" w:rsidP="004C1456">
      <w:pPr>
        <w:pStyle w:val="ListParagraph"/>
        <w:numPr>
          <w:ilvl w:val="0"/>
          <w:numId w:val="7"/>
        </w:numPr>
        <w:rPr>
          <w:rFonts w:ascii="Trebuchet MS" w:hAnsi="Trebuchet MS"/>
          <w:sz w:val="22"/>
          <w:szCs w:val="22"/>
        </w:rPr>
      </w:pPr>
      <w:r>
        <w:rPr>
          <w:rFonts w:ascii="Trebuchet MS" w:hAnsi="Trebuchet MS"/>
          <w:sz w:val="22"/>
          <w:szCs w:val="22"/>
        </w:rPr>
        <w:t xml:space="preserve">There would be very little space between the extension and 6 Oakham Close </w:t>
      </w:r>
    </w:p>
    <w:p w:rsidR="00FA1CFE" w:rsidRPr="006A0B28" w:rsidRDefault="00FA1CFE" w:rsidP="006A0B28">
      <w:pPr>
        <w:rPr>
          <w:rFonts w:ascii="Trebuchet MS" w:hAnsi="Trebuchet MS"/>
          <w:b/>
          <w:sz w:val="22"/>
          <w:szCs w:val="22"/>
        </w:rPr>
      </w:pPr>
    </w:p>
    <w:p w:rsidR="00FA1CFE" w:rsidRDefault="00FA1CFE" w:rsidP="006A0B28">
      <w:pPr>
        <w:rPr>
          <w:rFonts w:ascii="Trebuchet MS" w:hAnsi="Trebuchet MS"/>
          <w:b/>
          <w:sz w:val="22"/>
          <w:szCs w:val="22"/>
        </w:rPr>
      </w:pPr>
      <w:r w:rsidRPr="006A0B28">
        <w:rPr>
          <w:rFonts w:ascii="Trebuchet MS" w:hAnsi="Trebuchet MS"/>
          <w:b/>
          <w:sz w:val="22"/>
          <w:szCs w:val="22"/>
        </w:rPr>
        <w:t>Summary of d</w:t>
      </w:r>
      <w:r w:rsidR="00633773" w:rsidRPr="006A0B28">
        <w:rPr>
          <w:rFonts w:ascii="Trebuchet MS" w:hAnsi="Trebuchet MS"/>
          <w:b/>
          <w:sz w:val="22"/>
          <w:szCs w:val="22"/>
        </w:rPr>
        <w:t>iscussions with applicant/agent</w:t>
      </w:r>
    </w:p>
    <w:p w:rsidR="00215005" w:rsidRPr="00215005" w:rsidRDefault="00215005" w:rsidP="006A0B28">
      <w:pPr>
        <w:rPr>
          <w:rFonts w:ascii="Trebuchet MS" w:hAnsi="Trebuchet MS"/>
          <w:sz w:val="22"/>
          <w:szCs w:val="22"/>
        </w:rPr>
      </w:pPr>
      <w:r>
        <w:rPr>
          <w:rFonts w:ascii="Trebuchet MS" w:hAnsi="Trebuchet MS"/>
          <w:sz w:val="22"/>
          <w:szCs w:val="22"/>
        </w:rPr>
        <w:t xml:space="preserve">The applicant was advised on 10/01/20 of significant concerns held with the proposal. This primarily related to the </w:t>
      </w:r>
      <w:r w:rsidR="00F87155">
        <w:rPr>
          <w:rFonts w:ascii="Trebuchet MS" w:hAnsi="Trebuchet MS"/>
          <w:sz w:val="22"/>
          <w:szCs w:val="22"/>
        </w:rPr>
        <w:t xml:space="preserve">impact of the extension of the character and appearance of the original property and the surrounding area. The applicant was advised to amend the proposal, else the application would be subject for refusal. The applicant chose not to amend the proposal. </w:t>
      </w:r>
    </w:p>
    <w:p w:rsidR="00FA1CFE" w:rsidRPr="006A0B28" w:rsidRDefault="00FA1CFE" w:rsidP="006A0B28">
      <w:pPr>
        <w:rPr>
          <w:rFonts w:ascii="Trebuchet MS" w:hAnsi="Trebuchet MS"/>
          <w:b/>
          <w:sz w:val="22"/>
          <w:szCs w:val="22"/>
        </w:rPr>
      </w:pPr>
    </w:p>
    <w:p w:rsidR="00FA1CFE" w:rsidRPr="006A0B28" w:rsidRDefault="00633773" w:rsidP="006A0B28">
      <w:pPr>
        <w:rPr>
          <w:rFonts w:ascii="Trebuchet MS" w:hAnsi="Trebuchet MS" w:cs="Arial"/>
          <w:b/>
          <w:bCs/>
          <w:sz w:val="22"/>
          <w:szCs w:val="22"/>
        </w:rPr>
      </w:pPr>
      <w:r w:rsidRPr="006A0B28">
        <w:rPr>
          <w:rFonts w:ascii="Trebuchet MS" w:hAnsi="Trebuchet MS" w:cs="Arial"/>
          <w:b/>
          <w:bCs/>
          <w:sz w:val="22"/>
          <w:szCs w:val="22"/>
        </w:rPr>
        <w:t>Equality Act 2010</w:t>
      </w:r>
    </w:p>
    <w:p w:rsidR="00FA1CFE" w:rsidRPr="006A0B28" w:rsidRDefault="00FA1CFE" w:rsidP="006A0B28">
      <w:pPr>
        <w:rPr>
          <w:rFonts w:ascii="Trebuchet MS" w:hAnsi="Trebuchet MS" w:cs="Arial"/>
          <w:bCs/>
          <w:sz w:val="22"/>
          <w:szCs w:val="22"/>
        </w:rPr>
      </w:pPr>
      <w:r w:rsidRPr="006A0B28">
        <w:rPr>
          <w:rFonts w:ascii="Trebuchet MS" w:hAnsi="Trebuchet MS" w:cs="Arial"/>
          <w:bC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A1CFE" w:rsidRPr="006A0B28" w:rsidRDefault="00FA1CFE" w:rsidP="006A0B28">
      <w:pPr>
        <w:rPr>
          <w:rFonts w:ascii="Trebuchet MS" w:hAnsi="Trebuchet MS"/>
          <w:sz w:val="22"/>
          <w:szCs w:val="22"/>
        </w:rPr>
      </w:pPr>
    </w:p>
    <w:p w:rsidR="00FA1CFE" w:rsidRPr="006A0B28" w:rsidRDefault="00FA1CFE" w:rsidP="006A0B28">
      <w:pPr>
        <w:rPr>
          <w:rFonts w:ascii="Trebuchet MS" w:hAnsi="Trebuchet MS"/>
          <w:b/>
          <w:sz w:val="22"/>
          <w:szCs w:val="22"/>
        </w:rPr>
      </w:pPr>
      <w:r w:rsidRPr="006A0B28">
        <w:rPr>
          <w:rFonts w:ascii="Trebuchet MS" w:hAnsi="Trebuchet MS"/>
          <w:b/>
          <w:sz w:val="22"/>
          <w:szCs w:val="22"/>
        </w:rPr>
        <w:t>Releva</w:t>
      </w:r>
      <w:r w:rsidR="00633773" w:rsidRPr="006A0B28">
        <w:rPr>
          <w:rFonts w:ascii="Trebuchet MS" w:hAnsi="Trebuchet MS"/>
          <w:b/>
          <w:sz w:val="22"/>
          <w:szCs w:val="22"/>
        </w:rPr>
        <w:t>nt Planning Policy and Guidance</w:t>
      </w:r>
      <w:r w:rsidRPr="006A0B28">
        <w:rPr>
          <w:rFonts w:ascii="Trebuchet MS" w:hAnsi="Trebuchet MS"/>
          <w:b/>
          <w:sz w:val="22"/>
          <w:szCs w:val="22"/>
        </w:rPr>
        <w:t xml:space="preserve"> </w:t>
      </w:r>
    </w:p>
    <w:p w:rsidR="00FA1CFE" w:rsidRPr="006A0B28" w:rsidRDefault="00FA1CFE" w:rsidP="006A0B28">
      <w:pPr>
        <w:rPr>
          <w:rFonts w:ascii="Trebuchet MS" w:hAnsi="Trebuchet MS"/>
          <w:sz w:val="22"/>
          <w:szCs w:val="22"/>
        </w:rPr>
      </w:pPr>
      <w:r w:rsidRPr="006A0B28">
        <w:rPr>
          <w:rFonts w:ascii="Trebuchet MS" w:hAnsi="Trebuchet MS"/>
          <w:sz w:val="22"/>
          <w:szCs w:val="22"/>
        </w:rPr>
        <w:t>The following local and national planning policy and guidance is relevant to this application:</w:t>
      </w:r>
    </w:p>
    <w:p w:rsidR="006A0B28" w:rsidRPr="006A0B28" w:rsidRDefault="006A0B28" w:rsidP="006A0B28">
      <w:pPr>
        <w:rPr>
          <w:rFonts w:ascii="Trebuchet MS" w:hAnsi="Trebuchet MS"/>
          <w:sz w:val="22"/>
          <w:szCs w:val="22"/>
          <w:u w:val="single"/>
        </w:rPr>
      </w:pPr>
      <w:r w:rsidRPr="006A0B28">
        <w:rPr>
          <w:rFonts w:ascii="Trebuchet MS" w:hAnsi="Trebuchet MS"/>
          <w:sz w:val="22"/>
          <w:szCs w:val="22"/>
          <w:u w:val="single"/>
        </w:rPr>
        <w:t>National Planning Policy Framework</w:t>
      </w:r>
    </w:p>
    <w:p w:rsidR="006A0B28" w:rsidRPr="006A0B28" w:rsidRDefault="006A0B28" w:rsidP="006A0B28">
      <w:pPr>
        <w:rPr>
          <w:rFonts w:ascii="Trebuchet MS" w:hAnsi="Trebuchet MS"/>
          <w:sz w:val="22"/>
          <w:szCs w:val="22"/>
          <w:u w:val="single"/>
        </w:rPr>
      </w:pPr>
    </w:p>
    <w:p w:rsidR="00525C5C" w:rsidRDefault="00525C5C" w:rsidP="004B33A5">
      <w:pPr>
        <w:rPr>
          <w:rFonts w:ascii="Trebuchet MS" w:hAnsi="Trebuchet MS"/>
          <w:sz w:val="22"/>
          <w:szCs w:val="22"/>
          <w:u w:val="single"/>
        </w:rPr>
      </w:pPr>
      <w:r w:rsidRPr="006A0B28">
        <w:rPr>
          <w:rFonts w:ascii="Trebuchet MS" w:hAnsi="Trebuchet MS"/>
          <w:sz w:val="22"/>
          <w:szCs w:val="22"/>
          <w:u w:val="single"/>
        </w:rPr>
        <w:t xml:space="preserve">Reading Borough Local </w:t>
      </w:r>
      <w:r w:rsidR="004B33A5">
        <w:rPr>
          <w:rFonts w:ascii="Trebuchet MS" w:hAnsi="Trebuchet MS"/>
          <w:sz w:val="22"/>
          <w:szCs w:val="22"/>
          <w:u w:val="single"/>
        </w:rPr>
        <w:t>Plan (2019)</w:t>
      </w:r>
    </w:p>
    <w:p w:rsidR="004B33A5" w:rsidRDefault="00835FBF" w:rsidP="004B33A5">
      <w:pPr>
        <w:rPr>
          <w:rFonts w:ascii="Trebuchet MS" w:hAnsi="Trebuchet MS"/>
          <w:sz w:val="22"/>
          <w:szCs w:val="22"/>
        </w:rPr>
      </w:pPr>
      <w:r w:rsidRPr="00835FBF">
        <w:rPr>
          <w:rFonts w:ascii="Trebuchet MS" w:hAnsi="Trebuchet MS"/>
          <w:sz w:val="22"/>
          <w:szCs w:val="22"/>
        </w:rPr>
        <w:t>Policy CC7 – Design and the Public Realm</w:t>
      </w:r>
    </w:p>
    <w:p w:rsidR="00835FBF" w:rsidRDefault="00835FBF" w:rsidP="004B33A5">
      <w:pPr>
        <w:rPr>
          <w:rFonts w:ascii="Trebuchet MS" w:hAnsi="Trebuchet MS"/>
          <w:sz w:val="22"/>
          <w:szCs w:val="22"/>
        </w:rPr>
      </w:pPr>
      <w:r>
        <w:rPr>
          <w:rFonts w:ascii="Trebuchet MS" w:hAnsi="Trebuchet MS"/>
          <w:sz w:val="22"/>
          <w:szCs w:val="22"/>
        </w:rPr>
        <w:t>Policy CC8 – Safeguarding Amenity</w:t>
      </w:r>
    </w:p>
    <w:p w:rsidR="00835FBF" w:rsidRPr="00835FBF" w:rsidRDefault="00835FBF" w:rsidP="004B33A5">
      <w:pPr>
        <w:rPr>
          <w:rFonts w:ascii="Trebuchet MS" w:hAnsi="Trebuchet MS"/>
          <w:sz w:val="22"/>
          <w:szCs w:val="22"/>
        </w:rPr>
      </w:pPr>
      <w:r>
        <w:rPr>
          <w:rFonts w:ascii="Trebuchet MS" w:hAnsi="Trebuchet MS"/>
          <w:sz w:val="22"/>
          <w:szCs w:val="22"/>
        </w:rPr>
        <w:t>Policy H9 – House Extensions and Ancillary Accommodation</w:t>
      </w:r>
    </w:p>
    <w:p w:rsidR="00525C5C" w:rsidRPr="00835FBF" w:rsidRDefault="00525C5C" w:rsidP="006A0B28">
      <w:pPr>
        <w:rPr>
          <w:rFonts w:ascii="Trebuchet MS" w:hAnsi="Trebuchet MS"/>
          <w:sz w:val="22"/>
          <w:szCs w:val="22"/>
        </w:rPr>
      </w:pPr>
    </w:p>
    <w:p w:rsidR="00525C5C" w:rsidRPr="006A0B28" w:rsidRDefault="00525C5C" w:rsidP="006A0B28">
      <w:pPr>
        <w:rPr>
          <w:rFonts w:ascii="Trebuchet MS" w:hAnsi="Trebuchet MS"/>
          <w:sz w:val="22"/>
          <w:szCs w:val="22"/>
          <w:u w:val="single"/>
        </w:rPr>
      </w:pPr>
      <w:r w:rsidRPr="006A0B28">
        <w:rPr>
          <w:rFonts w:ascii="Trebuchet MS" w:hAnsi="Trebuchet MS"/>
          <w:sz w:val="22"/>
          <w:szCs w:val="22"/>
          <w:u w:val="single"/>
        </w:rPr>
        <w:t>Supplementary Planning Guidance - A Design Guide to House Extensions (2003)</w:t>
      </w:r>
    </w:p>
    <w:p w:rsidR="00FA1CFE" w:rsidRPr="006A0B28" w:rsidRDefault="00FA1CFE" w:rsidP="006A0B28">
      <w:pPr>
        <w:rPr>
          <w:rFonts w:ascii="Trebuchet MS" w:hAnsi="Trebuchet MS"/>
          <w:sz w:val="22"/>
          <w:szCs w:val="22"/>
        </w:rPr>
      </w:pPr>
    </w:p>
    <w:p w:rsidR="002D0918" w:rsidRPr="006A0B28" w:rsidRDefault="00FA1CFE" w:rsidP="006A0B28">
      <w:pPr>
        <w:rPr>
          <w:rFonts w:ascii="Trebuchet MS" w:hAnsi="Trebuchet MS"/>
          <w:b/>
          <w:sz w:val="22"/>
          <w:szCs w:val="22"/>
        </w:rPr>
      </w:pPr>
      <w:r w:rsidRPr="006A0B28">
        <w:rPr>
          <w:rFonts w:ascii="Trebuchet MS" w:hAnsi="Trebuchet MS"/>
          <w:b/>
          <w:sz w:val="22"/>
          <w:szCs w:val="22"/>
        </w:rPr>
        <w:t xml:space="preserve">Appraisal </w:t>
      </w:r>
    </w:p>
    <w:p w:rsidR="00884F67" w:rsidRDefault="00A631A1" w:rsidP="006A0B28">
      <w:pPr>
        <w:rPr>
          <w:rFonts w:ascii="Trebuchet MS" w:hAnsi="Trebuchet MS"/>
          <w:sz w:val="22"/>
          <w:szCs w:val="22"/>
          <w:u w:val="single"/>
        </w:rPr>
      </w:pPr>
      <w:r>
        <w:rPr>
          <w:rFonts w:ascii="Trebuchet MS" w:hAnsi="Trebuchet MS"/>
          <w:sz w:val="22"/>
          <w:szCs w:val="22"/>
          <w:u w:val="single"/>
        </w:rPr>
        <w:t>Design and impact on the character of the area</w:t>
      </w:r>
    </w:p>
    <w:p w:rsidR="006E1327" w:rsidRDefault="00A631A1" w:rsidP="006A0B28">
      <w:pPr>
        <w:rPr>
          <w:rFonts w:ascii="Trebuchet MS" w:hAnsi="Trebuchet MS"/>
          <w:sz w:val="22"/>
          <w:szCs w:val="22"/>
        </w:rPr>
      </w:pPr>
      <w:r>
        <w:rPr>
          <w:rFonts w:ascii="Trebuchet MS" w:hAnsi="Trebuchet MS"/>
          <w:sz w:val="22"/>
          <w:szCs w:val="22"/>
        </w:rPr>
        <w:t xml:space="preserve">The properties at 4, 5, 6 and 7 Oakham Close are of the same style and design – detached chalet style with sideward flat roof dormers, with flat roof single storey side projections incorporating double garages. </w:t>
      </w:r>
      <w:r w:rsidR="006E1327">
        <w:rPr>
          <w:rFonts w:ascii="Trebuchet MS" w:hAnsi="Trebuchet MS"/>
          <w:sz w:val="22"/>
          <w:szCs w:val="22"/>
        </w:rPr>
        <w:t xml:space="preserve">These properties provide a pleasing rhythm and regularity to the street scene, gradually stepping down the hillside. It is acknowledged that other properties along Oakham Close are of varying style and design. 7 Oakham Close is located at the head of the cul-de-sac, so occupies a prominent position in the street. Any extensions to it are therefore particularly visible. </w:t>
      </w:r>
    </w:p>
    <w:p w:rsidR="006E1327" w:rsidRDefault="006E1327" w:rsidP="006A0B28">
      <w:pPr>
        <w:rPr>
          <w:rFonts w:ascii="Trebuchet MS" w:hAnsi="Trebuchet MS"/>
          <w:sz w:val="22"/>
          <w:szCs w:val="22"/>
        </w:rPr>
      </w:pPr>
    </w:p>
    <w:p w:rsidR="00C869A5" w:rsidRDefault="006E1327" w:rsidP="006A0B28">
      <w:pPr>
        <w:rPr>
          <w:rFonts w:ascii="Trebuchet MS" w:hAnsi="Trebuchet MS"/>
          <w:sz w:val="22"/>
          <w:szCs w:val="22"/>
        </w:rPr>
      </w:pPr>
      <w:r>
        <w:rPr>
          <w:rFonts w:ascii="Trebuchet MS" w:hAnsi="Trebuchet MS"/>
          <w:sz w:val="22"/>
          <w:szCs w:val="22"/>
        </w:rPr>
        <w:lastRenderedPageBreak/>
        <w:t>In appraising the current proposal, officers are mindful of the recent planning applications on the site. The scheme under 181167/HOU was refused, but then allowed at appeal. The scheme under 181878/HOU was permitted. Both schemes proposed broadly similar extensions to that which is currently proposed, though smaller in scale. At appeal, the Inspector stated that the existing garage was of ‘no design merit and not a positive feature in the street scene’ and that the extension would have a ‘design in keeping with the existing A-frame profile of the dwelling’ and ‘achieving an appropriate degree of subordination</w:t>
      </w:r>
      <w:r w:rsidR="00C869A5">
        <w:rPr>
          <w:rFonts w:ascii="Trebuchet MS" w:hAnsi="Trebuchet MS"/>
          <w:sz w:val="22"/>
          <w:szCs w:val="22"/>
        </w:rPr>
        <w:t xml:space="preserve">’, and would ‘maintain the step down feature that is necessary to accommodate the fall in land level’. </w:t>
      </w:r>
    </w:p>
    <w:p w:rsidR="00C869A5" w:rsidRDefault="00C869A5" w:rsidP="006A0B28">
      <w:pPr>
        <w:rPr>
          <w:rFonts w:ascii="Trebuchet MS" w:hAnsi="Trebuchet MS"/>
          <w:sz w:val="22"/>
          <w:szCs w:val="22"/>
        </w:rPr>
      </w:pPr>
    </w:p>
    <w:p w:rsidR="00632AC8" w:rsidRDefault="00C869A5" w:rsidP="006A0B28">
      <w:pPr>
        <w:rPr>
          <w:rFonts w:ascii="Trebuchet MS" w:hAnsi="Trebuchet MS"/>
          <w:sz w:val="22"/>
          <w:szCs w:val="22"/>
        </w:rPr>
      </w:pPr>
      <w:r>
        <w:rPr>
          <w:rFonts w:ascii="Trebuchet MS" w:hAnsi="Trebuchet MS"/>
          <w:sz w:val="22"/>
          <w:szCs w:val="22"/>
        </w:rPr>
        <w:t xml:space="preserve">Officers agree that the existing flat roof garage is of little design merit, and accept that there is scope to add an additional storey above it. Both the allowed scheme, and the scheme approved under 181878/HOU achieved a sufficient degree of subservience to the host property, through a minimum set down from the original ridgeline of 2m. </w:t>
      </w:r>
      <w:r w:rsidR="007A5141">
        <w:rPr>
          <w:rFonts w:ascii="Trebuchet MS" w:hAnsi="Trebuchet MS"/>
          <w:sz w:val="22"/>
          <w:szCs w:val="22"/>
        </w:rPr>
        <w:t>Unfortunately, the currently proposed scheme does not achieve an appropriate degree of subservience, with a set down of only 0.3m from the original ridgeline. The unrelenting width of the exten</w:t>
      </w:r>
      <w:r w:rsidR="00632AC8">
        <w:rPr>
          <w:rFonts w:ascii="Trebuchet MS" w:hAnsi="Trebuchet MS"/>
          <w:sz w:val="22"/>
          <w:szCs w:val="22"/>
        </w:rPr>
        <w:t>sion adds substantial bulk and mass to the property, which officers consider detracts from</w:t>
      </w:r>
      <w:r w:rsidR="007A5141">
        <w:rPr>
          <w:rFonts w:ascii="Trebuchet MS" w:hAnsi="Trebuchet MS"/>
          <w:sz w:val="22"/>
          <w:szCs w:val="22"/>
        </w:rPr>
        <w:t xml:space="preserve"> </w:t>
      </w:r>
      <w:r w:rsidR="00632AC8">
        <w:rPr>
          <w:rFonts w:ascii="Trebuchet MS" w:hAnsi="Trebuchet MS"/>
          <w:sz w:val="22"/>
          <w:szCs w:val="22"/>
        </w:rPr>
        <w:t xml:space="preserve">its original modest form. </w:t>
      </w:r>
    </w:p>
    <w:p w:rsidR="00632AC8" w:rsidRDefault="00632AC8" w:rsidP="006A0B28">
      <w:pPr>
        <w:rPr>
          <w:rFonts w:ascii="Trebuchet MS" w:hAnsi="Trebuchet MS"/>
          <w:sz w:val="22"/>
          <w:szCs w:val="22"/>
        </w:rPr>
      </w:pPr>
    </w:p>
    <w:p w:rsidR="00A631A1" w:rsidRDefault="00632AC8" w:rsidP="006A0B28">
      <w:pPr>
        <w:rPr>
          <w:rFonts w:ascii="Trebuchet MS" w:hAnsi="Trebuchet MS"/>
          <w:sz w:val="22"/>
          <w:szCs w:val="22"/>
        </w:rPr>
      </w:pPr>
      <w:r>
        <w:rPr>
          <w:rFonts w:ascii="Trebuchet MS" w:hAnsi="Trebuchet MS"/>
          <w:sz w:val="22"/>
          <w:szCs w:val="22"/>
        </w:rPr>
        <w:t xml:space="preserve">While the principal of box dormers has already been established by the original box dormers to the sideward roof slopes, the front dormer proposed is not considered to be a sympathetic addition. By stretching across the full width of the extension, this element of the proposal would also be lacking in subservience, appearing most odd and jarring in the street scene. A box dormer </w:t>
      </w:r>
      <w:r w:rsidR="00EE11A8">
        <w:rPr>
          <w:rFonts w:ascii="Trebuchet MS" w:hAnsi="Trebuchet MS"/>
          <w:sz w:val="22"/>
          <w:szCs w:val="22"/>
        </w:rPr>
        <w:t>of the same size and proportion as the existing, such as that approved under 181878/HOU, would likely overcome this concern. Indeed, officers gave advice to the applicant during the course of the application on amendments that could be made to overcome the harm identified. Officers consider that subservient enlargements each side of the existing pitched roof form would likely be acceptable, increasing the floorspace of the property whilst ensuring that the existing pitched form remains the dominant feature of the property.</w:t>
      </w:r>
    </w:p>
    <w:p w:rsidR="00EE11A8" w:rsidRDefault="00EE11A8" w:rsidP="006A0B28">
      <w:pPr>
        <w:rPr>
          <w:rFonts w:ascii="Trebuchet MS" w:hAnsi="Trebuchet MS"/>
          <w:sz w:val="22"/>
          <w:szCs w:val="22"/>
        </w:rPr>
      </w:pPr>
    </w:p>
    <w:p w:rsidR="00EE11A8" w:rsidRDefault="00EE11A8" w:rsidP="006A0B28">
      <w:pPr>
        <w:rPr>
          <w:rFonts w:ascii="Trebuchet MS" w:hAnsi="Trebuchet MS"/>
          <w:sz w:val="22"/>
          <w:szCs w:val="22"/>
        </w:rPr>
      </w:pPr>
      <w:r>
        <w:rPr>
          <w:rFonts w:ascii="Trebuchet MS" w:hAnsi="Trebuchet MS"/>
          <w:sz w:val="22"/>
          <w:szCs w:val="22"/>
        </w:rPr>
        <w:t xml:space="preserve">As noted above, the application site is prominent in the street scene with any enlargement to it appearing particularly visible. Officers consider that the pleasing rhythm of 4-7 Oakham Close would be disrupted as a result of the proposals, which would be to the detriment of the character </w:t>
      </w:r>
      <w:r w:rsidR="00A430A3">
        <w:rPr>
          <w:rFonts w:ascii="Trebuchet MS" w:hAnsi="Trebuchet MS"/>
          <w:sz w:val="22"/>
          <w:szCs w:val="22"/>
        </w:rPr>
        <w:t>and appearance of the local area. As such, and due to the reasons noted above, the proposal would be contrary to Policies CC7 and H9 of the Local Plan (2019) and the Design Guide to House Extensions SPG (2003).</w:t>
      </w:r>
    </w:p>
    <w:p w:rsidR="00A430A3" w:rsidRDefault="00A430A3" w:rsidP="006A0B28">
      <w:pPr>
        <w:rPr>
          <w:rFonts w:ascii="Trebuchet MS" w:hAnsi="Trebuchet MS"/>
          <w:sz w:val="22"/>
          <w:szCs w:val="22"/>
        </w:rPr>
      </w:pPr>
    </w:p>
    <w:p w:rsidR="00A430A3" w:rsidRDefault="00A430A3" w:rsidP="006A0B28">
      <w:pPr>
        <w:rPr>
          <w:rFonts w:ascii="Trebuchet MS" w:hAnsi="Trebuchet MS"/>
          <w:sz w:val="22"/>
          <w:szCs w:val="22"/>
          <w:u w:val="single"/>
        </w:rPr>
      </w:pPr>
      <w:r>
        <w:rPr>
          <w:rFonts w:ascii="Trebuchet MS" w:hAnsi="Trebuchet MS"/>
          <w:sz w:val="22"/>
          <w:szCs w:val="22"/>
          <w:u w:val="single"/>
        </w:rPr>
        <w:t>Impact on neighbours</w:t>
      </w:r>
    </w:p>
    <w:p w:rsidR="00A430A3" w:rsidRDefault="00A13F4A" w:rsidP="006A0B28">
      <w:pPr>
        <w:rPr>
          <w:rFonts w:ascii="Trebuchet MS" w:hAnsi="Trebuchet MS"/>
          <w:sz w:val="22"/>
          <w:szCs w:val="22"/>
        </w:rPr>
      </w:pPr>
      <w:r>
        <w:rPr>
          <w:rFonts w:ascii="Trebuchet MS" w:hAnsi="Trebuchet MS"/>
          <w:sz w:val="22"/>
          <w:szCs w:val="22"/>
        </w:rPr>
        <w:t xml:space="preserve">Due to the sloping site topography, the impact of the extension on the neighbouring property at 6 Oakham Close would be exacerbated. Due to its height and proximity to the boundary with this neighbour, the proposal would have a visual dominance and overbearing effect. A degree of overshadowing would also occur to the side of this neighbouring property. The proposal is therefore contrary to Policy CC8 of the </w:t>
      </w:r>
      <w:r w:rsidR="00651AA2">
        <w:rPr>
          <w:rFonts w:ascii="Trebuchet MS" w:hAnsi="Trebuchet MS"/>
          <w:sz w:val="22"/>
          <w:szCs w:val="22"/>
        </w:rPr>
        <w:t xml:space="preserve">Local Plan (2019) and the Design Guide to House Extensions SPG (2003). </w:t>
      </w:r>
    </w:p>
    <w:p w:rsidR="00651AA2" w:rsidRDefault="00651AA2" w:rsidP="006A0B28">
      <w:pPr>
        <w:rPr>
          <w:rFonts w:ascii="Trebuchet MS" w:hAnsi="Trebuchet MS"/>
          <w:sz w:val="22"/>
          <w:szCs w:val="22"/>
        </w:rPr>
      </w:pPr>
    </w:p>
    <w:p w:rsidR="00651AA2" w:rsidRPr="00A13F4A" w:rsidRDefault="00651AA2" w:rsidP="006A0B28">
      <w:pPr>
        <w:rPr>
          <w:rFonts w:ascii="Trebuchet MS" w:hAnsi="Trebuchet MS"/>
          <w:sz w:val="22"/>
          <w:szCs w:val="22"/>
        </w:rPr>
      </w:pPr>
      <w:r>
        <w:rPr>
          <w:rFonts w:ascii="Trebuchet MS" w:hAnsi="Trebuchet MS"/>
          <w:sz w:val="22"/>
          <w:szCs w:val="22"/>
        </w:rPr>
        <w:t xml:space="preserve">A back-to-back distance of approximately 35m would be maintained the properties to the rear of the site on Brooksby Road. Any loss of privacy through overlooking that would occur from the proposed rearward fenestration would therefore not be so significant as to cause harm to the occupants of these properties. </w:t>
      </w:r>
    </w:p>
    <w:p w:rsidR="00884F67" w:rsidRPr="006A0B28" w:rsidRDefault="00884F67" w:rsidP="006A0B28">
      <w:pPr>
        <w:rPr>
          <w:rFonts w:ascii="Trebuchet MS" w:hAnsi="Trebuchet MS"/>
          <w:sz w:val="22"/>
          <w:szCs w:val="22"/>
        </w:rPr>
      </w:pPr>
    </w:p>
    <w:p w:rsidR="00FA1CFE" w:rsidRPr="006A0B28" w:rsidRDefault="00633773" w:rsidP="006A0B28">
      <w:pPr>
        <w:rPr>
          <w:rFonts w:ascii="Trebuchet MS" w:hAnsi="Trebuchet MS"/>
          <w:b/>
          <w:bCs/>
          <w:sz w:val="22"/>
          <w:szCs w:val="22"/>
        </w:rPr>
      </w:pPr>
      <w:r w:rsidRPr="006A0B28">
        <w:rPr>
          <w:rFonts w:ascii="Trebuchet MS" w:hAnsi="Trebuchet MS"/>
          <w:b/>
          <w:bCs/>
          <w:sz w:val="22"/>
          <w:szCs w:val="22"/>
        </w:rPr>
        <w:t>RECOMMENDATION</w:t>
      </w:r>
      <w:r w:rsidR="00FA1CFE" w:rsidRPr="006A0B28">
        <w:rPr>
          <w:rFonts w:ascii="Trebuchet MS" w:hAnsi="Trebuchet MS"/>
          <w:b/>
          <w:bCs/>
          <w:sz w:val="22"/>
          <w:szCs w:val="22"/>
        </w:rPr>
        <w:t xml:space="preserve">   </w:t>
      </w:r>
    </w:p>
    <w:p w:rsidR="00FA1CFE" w:rsidRPr="006A0B28" w:rsidRDefault="00FA1CFE" w:rsidP="006A0B28">
      <w:pPr>
        <w:rPr>
          <w:rFonts w:ascii="Trebuchet MS" w:hAnsi="Trebuchet MS" w:cs="Trebuchet MS"/>
          <w:b/>
          <w:sz w:val="22"/>
          <w:szCs w:val="22"/>
        </w:rPr>
      </w:pPr>
    </w:p>
    <w:p w:rsidR="002D0918" w:rsidRPr="006A0B28" w:rsidRDefault="00884F67" w:rsidP="006A0B28">
      <w:pPr>
        <w:rPr>
          <w:rFonts w:ascii="Trebuchet MS" w:hAnsi="Trebuchet MS" w:cs="Trebuchet MS"/>
          <w:b/>
          <w:sz w:val="22"/>
          <w:szCs w:val="22"/>
        </w:rPr>
      </w:pPr>
      <w:r w:rsidRPr="006A0B28">
        <w:rPr>
          <w:rFonts w:ascii="Trebuchet MS" w:hAnsi="Trebuchet MS" w:cs="Trebuchet MS"/>
          <w:b/>
          <w:sz w:val="22"/>
          <w:szCs w:val="22"/>
        </w:rPr>
        <w:t>REFUSE</w:t>
      </w:r>
    </w:p>
    <w:p w:rsidR="00FA1CFE" w:rsidRPr="006A0B28" w:rsidRDefault="00FA1CFE" w:rsidP="006A0B28">
      <w:pPr>
        <w:rPr>
          <w:rFonts w:ascii="Trebuchet MS" w:hAnsi="Trebuchet MS"/>
          <w:sz w:val="22"/>
          <w:szCs w:val="22"/>
        </w:rPr>
      </w:pPr>
    </w:p>
    <w:sectPr w:rsidR="00FA1CFE" w:rsidRPr="006A0B28" w:rsidSect="00065AF1">
      <w:headerReference w:type="even" r:id="rId8"/>
      <w:headerReference w:type="default" r:id="rId9"/>
      <w:footerReference w:type="even" r:id="rId10"/>
      <w:footerReference w:type="default" r:id="rId11"/>
      <w:headerReference w:type="first" r:id="rId12"/>
      <w:footerReference w:type="first" r:id="rId13"/>
      <w:pgSz w:w="11906" w:h="16838"/>
      <w:pgMar w:top="1103"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2C5D" w:rsidRDefault="00412C5D" w:rsidP="00412C5D">
      <w:r>
        <w:separator/>
      </w:r>
    </w:p>
  </w:endnote>
  <w:endnote w:type="continuationSeparator" w:id="0">
    <w:p w:rsidR="00412C5D" w:rsidRDefault="00412C5D" w:rsidP="00412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5AF1" w:rsidRDefault="00065AF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5AF1" w:rsidRDefault="00065AF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5AF1" w:rsidRDefault="00065A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2C5D" w:rsidRDefault="00412C5D" w:rsidP="00412C5D">
      <w:r>
        <w:separator/>
      </w:r>
    </w:p>
  </w:footnote>
  <w:footnote w:type="continuationSeparator" w:id="0">
    <w:p w:rsidR="00412C5D" w:rsidRDefault="00412C5D" w:rsidP="00412C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5AF1" w:rsidRDefault="00065A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5AF1" w:rsidRDefault="00065AF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5AF1" w:rsidRDefault="00065AF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4502BC2"/>
    <w:multiLevelType w:val="hybridMultilevel"/>
    <w:tmpl w:val="B4D86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4"/>
  </w:num>
  <w:num w:numId="3">
    <w:abstractNumId w:val="6"/>
  </w:num>
  <w:num w:numId="4">
    <w:abstractNumId w:val="2"/>
  </w:num>
  <w:num w:numId="5">
    <w:abstractNumId w:val="0"/>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CFE"/>
    <w:rsid w:val="00065AF1"/>
    <w:rsid w:val="00086BEA"/>
    <w:rsid w:val="001A51E6"/>
    <w:rsid w:val="00215005"/>
    <w:rsid w:val="002629C9"/>
    <w:rsid w:val="002D0918"/>
    <w:rsid w:val="003D2AC0"/>
    <w:rsid w:val="00403E65"/>
    <w:rsid w:val="00411E9C"/>
    <w:rsid w:val="00412C5D"/>
    <w:rsid w:val="004B33A5"/>
    <w:rsid w:val="004C1456"/>
    <w:rsid w:val="00525C5C"/>
    <w:rsid w:val="00632AC8"/>
    <w:rsid w:val="00633773"/>
    <w:rsid w:val="00651AA2"/>
    <w:rsid w:val="006A0B28"/>
    <w:rsid w:val="006E1327"/>
    <w:rsid w:val="007721CB"/>
    <w:rsid w:val="007A5141"/>
    <w:rsid w:val="00835FBF"/>
    <w:rsid w:val="00884F67"/>
    <w:rsid w:val="00924159"/>
    <w:rsid w:val="00935217"/>
    <w:rsid w:val="00992F21"/>
    <w:rsid w:val="009F19CB"/>
    <w:rsid w:val="00A13F4A"/>
    <w:rsid w:val="00A430A3"/>
    <w:rsid w:val="00A631A1"/>
    <w:rsid w:val="00B7625A"/>
    <w:rsid w:val="00BF0E6D"/>
    <w:rsid w:val="00BF46A0"/>
    <w:rsid w:val="00C869A5"/>
    <w:rsid w:val="00CF603E"/>
    <w:rsid w:val="00D17229"/>
    <w:rsid w:val="00D235B9"/>
    <w:rsid w:val="00D34EB8"/>
    <w:rsid w:val="00DB6AC5"/>
    <w:rsid w:val="00E130EC"/>
    <w:rsid w:val="00E90482"/>
    <w:rsid w:val="00EE11A8"/>
    <w:rsid w:val="00F1288E"/>
    <w:rsid w:val="00F87155"/>
    <w:rsid w:val="00FA1C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938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6265178F</Template>
  <TotalTime>336</TotalTime>
  <Pages>3</Pages>
  <Words>1444</Words>
  <Characters>8235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Vigar, Stephen</cp:lastModifiedBy>
  <cp:revision>6</cp:revision>
  <dcterms:created xsi:type="dcterms:W3CDTF">2020-02-11T17:07:00Z</dcterms:created>
  <dcterms:modified xsi:type="dcterms:W3CDTF">2020-02-13T15:58:00Z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2017-04-19T13:23:15Z</vt:filetime>
  </property>
</Properties>
</file>