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D9954" w14:textId="77777777" w:rsidR="00FD4F40" w:rsidRPr="00696067" w:rsidRDefault="00113859" w:rsidP="00696067">
      <w:pPr>
        <w:jc w:val="center"/>
        <w:rPr>
          <w:rFonts w:cstheme="minorHAnsi"/>
          <w:sz w:val="56"/>
          <w:szCs w:val="56"/>
        </w:rPr>
      </w:pPr>
      <w:r>
        <w:rPr>
          <w:rFonts w:cstheme="minorHAnsi"/>
          <w:sz w:val="56"/>
          <w:szCs w:val="56"/>
          <w:u w:val="single"/>
        </w:rPr>
        <w:t xml:space="preserve">Planning </w:t>
      </w:r>
      <w:r w:rsidR="00CD18FA" w:rsidRPr="00696067">
        <w:rPr>
          <w:rFonts w:cstheme="minorHAnsi"/>
          <w:sz w:val="56"/>
          <w:szCs w:val="56"/>
          <w:u w:val="single"/>
        </w:rPr>
        <w:t>Addendum</w:t>
      </w:r>
    </w:p>
    <w:p w14:paraId="512FF52B" w14:textId="77777777" w:rsidR="00E71D07" w:rsidRPr="00696067" w:rsidRDefault="00E71D07" w:rsidP="00E71D07">
      <w:pPr>
        <w:rPr>
          <w:rFonts w:cstheme="minorHAnsi"/>
          <w:sz w:val="16"/>
          <w:szCs w:val="16"/>
        </w:rPr>
      </w:pPr>
    </w:p>
    <w:p w14:paraId="37DD61AA" w14:textId="77777777" w:rsidR="00F349AA" w:rsidRPr="00696067" w:rsidRDefault="00F349AA" w:rsidP="00E71D07">
      <w:pPr>
        <w:rPr>
          <w:rFonts w:cstheme="minorHAnsi"/>
          <w:sz w:val="16"/>
          <w:szCs w:val="16"/>
        </w:rPr>
      </w:pPr>
    </w:p>
    <w:p w14:paraId="42F897F1" w14:textId="77777777" w:rsidR="0027286F" w:rsidRPr="003743C1" w:rsidRDefault="002C4203" w:rsidP="003743C1">
      <w:pPr>
        <w:jc w:val="center"/>
        <w:rPr>
          <w:rFonts w:ascii="Times New Roman" w:hAnsi="Times New Roman"/>
          <w:sz w:val="32"/>
          <w:szCs w:val="32"/>
        </w:rPr>
      </w:pPr>
      <w:r>
        <w:rPr>
          <w:rFonts w:cstheme="minorHAnsi"/>
          <w:noProof/>
          <w:sz w:val="32"/>
          <w:szCs w:val="32"/>
          <w:lang w:eastAsia="en-GB"/>
        </w:rPr>
        <mc:AlternateContent>
          <mc:Choice Requires="wps">
            <w:drawing>
              <wp:inline distT="0" distB="0" distL="0" distR="0" wp14:anchorId="4B5D405C" wp14:editId="537AD998">
                <wp:extent cx="5699125" cy="2762250"/>
                <wp:effectExtent l="19050" t="22225" r="34925" b="44450"/>
                <wp:docPr id="1"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125" cy="2762250"/>
                        </a:xfrm>
                        <a:prstGeom prst="roundRect">
                          <a:avLst>
                            <a:gd name="adj" fmla="val 16667"/>
                          </a:avLst>
                        </a:prstGeom>
                        <a:solidFill>
                          <a:schemeClr val="accent1">
                            <a:lumMod val="100000"/>
                            <a:lumOff val="0"/>
                          </a:schemeClr>
                        </a:solidFill>
                        <a:ln w="38100">
                          <a:solidFill>
                            <a:srgbClr val="FFC000"/>
                          </a:solidFill>
                          <a:round/>
                          <a:headEnd/>
                          <a:tailEnd/>
                        </a:ln>
                        <a:effectLst>
                          <a:outerShdw dist="28398" dir="3806097" algn="ctr" rotWithShape="0">
                            <a:schemeClr val="accent1">
                              <a:lumMod val="50000"/>
                              <a:lumOff val="0"/>
                              <a:alpha val="50000"/>
                            </a:schemeClr>
                          </a:outerShdw>
                        </a:effectLst>
                      </wps:spPr>
                      <wps:txbx>
                        <w:txbxContent>
                          <w:p w14:paraId="40D5393E" w14:textId="77777777" w:rsidR="00E07231" w:rsidRPr="0027286F" w:rsidRDefault="00E07231" w:rsidP="00894898">
                            <w:pPr>
                              <w:jc w:val="center"/>
                              <w:rPr>
                                <w:rFonts w:ascii="Times New Roman" w:hAnsi="Times New Roman"/>
                                <w:sz w:val="28"/>
                                <w:szCs w:val="28"/>
                              </w:rPr>
                            </w:pPr>
                          </w:p>
                          <w:p w14:paraId="4F01E593" w14:textId="77777777" w:rsidR="00E07231" w:rsidRDefault="00E07231" w:rsidP="0026052D">
                            <w:pPr>
                              <w:jc w:val="center"/>
                              <w:rPr>
                                <w:rFonts w:eastAsia="Times New Roman" w:cstheme="minorHAnsi"/>
                                <w:b/>
                                <w:sz w:val="52"/>
                              </w:rPr>
                            </w:pPr>
                            <w:r w:rsidRPr="00336E05">
                              <w:rPr>
                                <w:rFonts w:eastAsia="Times New Roman" w:cstheme="minorHAnsi"/>
                                <w:b/>
                                <w:sz w:val="52"/>
                              </w:rPr>
                              <w:t>Fo</w:t>
                            </w:r>
                            <w:r>
                              <w:rPr>
                                <w:rFonts w:eastAsia="Times New Roman" w:cstheme="minorHAnsi"/>
                                <w:b/>
                                <w:sz w:val="52"/>
                              </w:rPr>
                              <w:t>rmer Royal Mail Sorting Office and</w:t>
                            </w:r>
                            <w:r w:rsidRPr="00336E05">
                              <w:rPr>
                                <w:rFonts w:eastAsia="Times New Roman" w:cstheme="minorHAnsi"/>
                                <w:b/>
                                <w:sz w:val="52"/>
                              </w:rPr>
                              <w:t xml:space="preserve"> Distribution Centre</w:t>
                            </w:r>
                          </w:p>
                          <w:p w14:paraId="16D12161" w14:textId="77777777" w:rsidR="00E07231" w:rsidRDefault="00E07231" w:rsidP="0026052D">
                            <w:pPr>
                              <w:jc w:val="center"/>
                              <w:rPr>
                                <w:rFonts w:eastAsia="Times New Roman" w:cstheme="minorHAnsi"/>
                                <w:b/>
                                <w:sz w:val="52"/>
                              </w:rPr>
                            </w:pPr>
                            <w:r w:rsidRPr="00336E05">
                              <w:rPr>
                                <w:rFonts w:eastAsia="Times New Roman" w:cstheme="minorHAnsi"/>
                                <w:b/>
                                <w:sz w:val="52"/>
                              </w:rPr>
                              <w:t xml:space="preserve">80 Caversham Road Reading, </w:t>
                            </w:r>
                          </w:p>
                          <w:p w14:paraId="6FFA4C12" w14:textId="77777777" w:rsidR="00E07231" w:rsidRDefault="00E07231" w:rsidP="0026052D">
                            <w:pPr>
                              <w:jc w:val="center"/>
                            </w:pPr>
                            <w:r w:rsidRPr="00336E05">
                              <w:rPr>
                                <w:rFonts w:eastAsia="Times New Roman" w:cstheme="minorHAnsi"/>
                                <w:b/>
                                <w:sz w:val="52"/>
                              </w:rPr>
                              <w:t>RG1 8JG</w:t>
                            </w:r>
                          </w:p>
                        </w:txbxContent>
                      </wps:txbx>
                      <wps:bodyPr rot="0" vert="horz" wrap="square" lIns="91440" tIns="45720" rIns="91440" bIns="45720" anchor="t" anchorCtr="0" upright="1">
                        <a:noAutofit/>
                      </wps:bodyPr>
                    </wps:wsp>
                  </a:graphicData>
                </a:graphic>
              </wp:inline>
            </w:drawing>
          </mc:Choice>
          <mc:Fallback>
            <w:pict>
              <v:roundrect w14:anchorId="4B5D405C" id="Rounded Rectangle 20" o:spid="_x0000_s1026" style="width:448.75pt;height:21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" fillcolor="#4f81bd [3204]" strokecolor="#ffc000" strokeweight="3pt">
                <v:shadow on="t" color="#243f60 [1604]" opacity=".5" offset="1pt"/>
                <v:textbox>
                  <w:txbxContent>
                    <w:p w14:paraId="40D5393E" w14:textId="77777777" w:rsidR="00E07231" w:rsidRPr="0027286F" w:rsidRDefault="00E07231" w:rsidP="00894898">
                      <w:pPr>
                        <w:jc w:val="center"/>
                        <w:rPr>
                          <w:rFonts w:ascii="Times New Roman" w:hAnsi="Times New Roman"/>
                          <w:sz w:val="28"/>
                          <w:szCs w:val="28"/>
                        </w:rPr>
                      </w:pPr>
                    </w:p>
                    <w:p w14:paraId="4F01E593" w14:textId="77777777" w:rsidR="00E07231" w:rsidRDefault="00E07231" w:rsidP="0026052D">
                      <w:pPr>
                        <w:jc w:val="center"/>
                        <w:rPr>
                          <w:rFonts w:eastAsia="Times New Roman" w:cstheme="minorHAnsi"/>
                          <w:b/>
                          <w:sz w:val="52"/>
                        </w:rPr>
                      </w:pPr>
                      <w:r w:rsidRPr="00336E05">
                        <w:rPr>
                          <w:rFonts w:eastAsia="Times New Roman" w:cstheme="minorHAnsi"/>
                          <w:b/>
                          <w:sz w:val="52"/>
                        </w:rPr>
                        <w:t>Fo</w:t>
                      </w:r>
                      <w:r>
                        <w:rPr>
                          <w:rFonts w:eastAsia="Times New Roman" w:cstheme="minorHAnsi"/>
                          <w:b/>
                          <w:sz w:val="52"/>
                        </w:rPr>
                        <w:t>rmer Royal Mail Sorting Office and</w:t>
                      </w:r>
                      <w:r w:rsidRPr="00336E05">
                        <w:rPr>
                          <w:rFonts w:eastAsia="Times New Roman" w:cstheme="minorHAnsi"/>
                          <w:b/>
                          <w:sz w:val="52"/>
                        </w:rPr>
                        <w:t xml:space="preserve"> Distribution Centre</w:t>
                      </w:r>
                    </w:p>
                    <w:p w14:paraId="16D12161" w14:textId="77777777" w:rsidR="00E07231" w:rsidRDefault="00E07231" w:rsidP="0026052D">
                      <w:pPr>
                        <w:jc w:val="center"/>
                        <w:rPr>
                          <w:rFonts w:eastAsia="Times New Roman" w:cstheme="minorHAnsi"/>
                          <w:b/>
                          <w:sz w:val="52"/>
                        </w:rPr>
                      </w:pPr>
                      <w:r w:rsidRPr="00336E05">
                        <w:rPr>
                          <w:rFonts w:eastAsia="Times New Roman" w:cstheme="minorHAnsi"/>
                          <w:b/>
                          <w:sz w:val="52"/>
                        </w:rPr>
                        <w:t xml:space="preserve">80 Caversham Road Reading, </w:t>
                      </w:r>
                    </w:p>
                    <w:p w14:paraId="6FFA4C12" w14:textId="77777777" w:rsidR="00E07231" w:rsidRDefault="00E07231" w:rsidP="0026052D">
                      <w:pPr>
                        <w:jc w:val="center"/>
                      </w:pPr>
                      <w:r w:rsidRPr="00336E05">
                        <w:rPr>
                          <w:rFonts w:eastAsia="Times New Roman" w:cstheme="minorHAnsi"/>
                          <w:b/>
                          <w:sz w:val="52"/>
                        </w:rPr>
                        <w:t>RG1 8JG</w:t>
                      </w:r>
                    </w:p>
                  </w:txbxContent>
                </v:textbox>
                <w10:anchorlock/>
              </v:roundrect>
            </w:pict>
          </mc:Fallback>
        </mc:AlternateContent>
      </w:r>
    </w:p>
    <w:p w14:paraId="55E9C294" w14:textId="77777777" w:rsidR="0027286F" w:rsidRDefault="0027286F" w:rsidP="000907BB">
      <w:pPr>
        <w:pStyle w:val="NoSpacing"/>
        <w:jc w:val="center"/>
        <w:rPr>
          <w:rFonts w:ascii="Times New Roman" w:hAnsi="Times New Roman" w:cs="Times New Roman"/>
          <w:sz w:val="16"/>
          <w:szCs w:val="16"/>
        </w:rPr>
      </w:pPr>
    </w:p>
    <w:p w14:paraId="03DA934B" w14:textId="77777777" w:rsidR="00F349AA" w:rsidRDefault="00F349AA" w:rsidP="000907BB">
      <w:pPr>
        <w:pStyle w:val="NoSpacing"/>
        <w:jc w:val="center"/>
        <w:rPr>
          <w:rFonts w:ascii="Times New Roman" w:hAnsi="Times New Roman" w:cs="Times New Roman"/>
          <w:sz w:val="16"/>
          <w:szCs w:val="16"/>
        </w:rPr>
      </w:pPr>
    </w:p>
    <w:p w14:paraId="73514A75" w14:textId="77777777" w:rsidR="0027286F" w:rsidRPr="000E150A" w:rsidRDefault="0027286F" w:rsidP="000907BB">
      <w:pPr>
        <w:pStyle w:val="NoSpacing"/>
        <w:jc w:val="center"/>
        <w:rPr>
          <w:rFonts w:ascii="Times New Roman" w:hAnsi="Times New Roman" w:cs="Times New Roman"/>
          <w:sz w:val="16"/>
          <w:szCs w:val="16"/>
        </w:rPr>
      </w:pPr>
    </w:p>
    <w:p w14:paraId="10A25CC6" w14:textId="77777777" w:rsidR="00F349AA" w:rsidRDefault="00F349AA" w:rsidP="000E150A">
      <w:pPr>
        <w:jc w:val="center"/>
        <w:rPr>
          <w:noProof/>
          <w:lang w:eastAsia="en-GB"/>
        </w:rPr>
      </w:pPr>
    </w:p>
    <w:p w14:paraId="3FCDCB8E" w14:textId="77777777" w:rsidR="00E71D07" w:rsidRPr="00180415" w:rsidRDefault="00E71D07" w:rsidP="000E150A">
      <w:pPr>
        <w:jc w:val="center"/>
        <w:rPr>
          <w:rFonts w:ascii="Times New Roman" w:hAnsi="Times New Roman"/>
        </w:rPr>
      </w:pPr>
      <w:r>
        <w:rPr>
          <w:noProof/>
          <w:lang w:eastAsia="en-GB"/>
        </w:rPr>
        <w:drawing>
          <wp:inline distT="0" distB="0" distL="0" distR="0" wp14:anchorId="2AFA83B2" wp14:editId="679B1795">
            <wp:extent cx="3330257" cy="9779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plan Limited_Final_30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56507" cy="98560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29"/>
      </w:tblGrid>
      <w:tr w:rsidR="00E71D07" w:rsidRPr="0026052D" w14:paraId="6BA95E5E" w14:textId="77777777" w:rsidTr="00001661">
        <w:tc>
          <w:tcPr>
            <w:tcW w:w="5387" w:type="dxa"/>
          </w:tcPr>
          <w:p w14:paraId="5506E632" w14:textId="77777777" w:rsidR="00872ED6" w:rsidRPr="0026052D" w:rsidRDefault="00872ED6" w:rsidP="00D03293">
            <w:pPr>
              <w:shd w:val="clear" w:color="auto" w:fill="FFFFFF"/>
              <w:rPr>
                <w:rFonts w:cstheme="minorHAnsi"/>
                <w:b/>
              </w:rPr>
            </w:pPr>
          </w:p>
          <w:p w14:paraId="04B9DD51" w14:textId="77777777" w:rsidR="00A47986" w:rsidRDefault="00A47986" w:rsidP="00D03293">
            <w:pPr>
              <w:shd w:val="clear" w:color="auto" w:fill="FFFFFF"/>
              <w:rPr>
                <w:rFonts w:cstheme="minorHAnsi"/>
                <w:b/>
              </w:rPr>
            </w:pPr>
          </w:p>
          <w:p w14:paraId="696C1509" w14:textId="77777777" w:rsidR="00872ED6" w:rsidRPr="0026052D" w:rsidRDefault="00872ED6" w:rsidP="00D03293">
            <w:pPr>
              <w:shd w:val="clear" w:color="auto" w:fill="FFFFFF"/>
              <w:rPr>
                <w:rFonts w:cstheme="minorHAnsi"/>
                <w:b/>
              </w:rPr>
            </w:pPr>
            <w:r w:rsidRPr="0026052D">
              <w:rPr>
                <w:rFonts w:cstheme="minorHAnsi"/>
                <w:b/>
              </w:rPr>
              <w:t>Planning Statement prepared on behalf of:</w:t>
            </w:r>
          </w:p>
          <w:p w14:paraId="726FE557" w14:textId="77777777" w:rsidR="0026052D" w:rsidRPr="0026052D" w:rsidRDefault="0026052D" w:rsidP="0026052D">
            <w:pPr>
              <w:spacing w:line="0" w:lineRule="atLeast"/>
              <w:rPr>
                <w:rFonts w:eastAsia="Times New Roman" w:cstheme="minorHAnsi"/>
                <w:b/>
              </w:rPr>
            </w:pPr>
            <w:r w:rsidRPr="0026052D">
              <w:rPr>
                <w:rFonts w:eastAsia="Times New Roman" w:cstheme="minorHAnsi"/>
                <w:b/>
              </w:rPr>
              <w:t>Hermes Property Unit Trust</w:t>
            </w:r>
          </w:p>
          <w:p w14:paraId="49BE2A19" w14:textId="77777777" w:rsidR="0026052D" w:rsidRPr="0026052D" w:rsidRDefault="0026052D" w:rsidP="0026052D">
            <w:pPr>
              <w:spacing w:line="0" w:lineRule="atLeast"/>
              <w:rPr>
                <w:rFonts w:eastAsia="Times New Roman" w:cstheme="minorHAnsi"/>
              </w:rPr>
            </w:pPr>
            <w:r w:rsidRPr="0026052D">
              <w:rPr>
                <w:rFonts w:eastAsia="Times New Roman" w:cstheme="minorHAnsi"/>
              </w:rPr>
              <w:t>150 Cheapside</w:t>
            </w:r>
          </w:p>
          <w:p w14:paraId="1F61E5B7" w14:textId="77777777" w:rsidR="0026052D" w:rsidRPr="0026052D" w:rsidRDefault="0026052D" w:rsidP="0026052D">
            <w:pPr>
              <w:spacing w:line="0" w:lineRule="atLeast"/>
              <w:rPr>
                <w:rFonts w:eastAsia="Times New Roman" w:cstheme="minorHAnsi"/>
              </w:rPr>
            </w:pPr>
            <w:r w:rsidRPr="0026052D">
              <w:rPr>
                <w:rFonts w:eastAsia="Times New Roman" w:cstheme="minorHAnsi"/>
              </w:rPr>
              <w:t>London EC2V 6ET</w:t>
            </w:r>
          </w:p>
          <w:p w14:paraId="09B64EC9" w14:textId="77777777" w:rsidR="00F349AA" w:rsidRPr="0026052D" w:rsidRDefault="00F349AA" w:rsidP="00F349AA">
            <w:pPr>
              <w:shd w:val="clear" w:color="auto" w:fill="FFFFFF"/>
              <w:rPr>
                <w:rFonts w:cstheme="minorHAnsi"/>
                <w:b/>
              </w:rPr>
            </w:pPr>
          </w:p>
        </w:tc>
        <w:tc>
          <w:tcPr>
            <w:tcW w:w="3629" w:type="dxa"/>
          </w:tcPr>
          <w:p w14:paraId="31F93C6D" w14:textId="77777777" w:rsidR="00872ED6" w:rsidRPr="0026052D" w:rsidRDefault="00872ED6" w:rsidP="00001661">
            <w:pPr>
              <w:rPr>
                <w:rFonts w:cstheme="minorHAnsi"/>
                <w:b/>
              </w:rPr>
            </w:pPr>
          </w:p>
          <w:p w14:paraId="418FFF68" w14:textId="77777777" w:rsidR="00A47986" w:rsidRDefault="00A47986" w:rsidP="00001661">
            <w:pPr>
              <w:rPr>
                <w:rFonts w:cstheme="minorHAnsi"/>
                <w:b/>
              </w:rPr>
            </w:pPr>
          </w:p>
          <w:p w14:paraId="4C462281" w14:textId="77777777" w:rsidR="00E71D07" w:rsidRPr="0026052D" w:rsidRDefault="00E71D07" w:rsidP="00001661">
            <w:pPr>
              <w:rPr>
                <w:rFonts w:cstheme="minorHAnsi"/>
                <w:b/>
              </w:rPr>
            </w:pPr>
            <w:r w:rsidRPr="0026052D">
              <w:rPr>
                <w:rFonts w:cstheme="minorHAnsi"/>
                <w:b/>
              </w:rPr>
              <w:t>Local Planning Authority:</w:t>
            </w:r>
          </w:p>
          <w:p w14:paraId="39A69404" w14:textId="77777777" w:rsidR="0026052D" w:rsidRPr="0026052D" w:rsidRDefault="0026052D" w:rsidP="0026052D">
            <w:pPr>
              <w:spacing w:line="268" w:lineRule="auto"/>
              <w:ind w:right="265"/>
              <w:jc w:val="both"/>
              <w:rPr>
                <w:rFonts w:eastAsia="Times New Roman" w:cstheme="minorHAnsi"/>
                <w:b/>
              </w:rPr>
            </w:pPr>
            <w:r w:rsidRPr="0026052D">
              <w:rPr>
                <w:rFonts w:eastAsia="Times New Roman" w:cstheme="minorHAnsi"/>
                <w:b/>
              </w:rPr>
              <w:t xml:space="preserve">Reading Borough Council </w:t>
            </w:r>
          </w:p>
          <w:p w14:paraId="46893F89" w14:textId="77777777" w:rsidR="0026052D" w:rsidRPr="0026052D" w:rsidRDefault="0026052D" w:rsidP="0026052D">
            <w:pPr>
              <w:spacing w:line="268" w:lineRule="auto"/>
              <w:ind w:right="265"/>
              <w:jc w:val="both"/>
              <w:rPr>
                <w:rFonts w:eastAsia="Times New Roman" w:cstheme="minorHAnsi"/>
              </w:rPr>
            </w:pPr>
            <w:r w:rsidRPr="0026052D">
              <w:rPr>
                <w:rFonts w:eastAsia="Times New Roman" w:cstheme="minorHAnsi"/>
              </w:rPr>
              <w:t xml:space="preserve">Civic Offices, Bridge Street </w:t>
            </w:r>
          </w:p>
          <w:p w14:paraId="1A573BB2" w14:textId="77777777" w:rsidR="0026052D" w:rsidRPr="0026052D" w:rsidRDefault="0026052D" w:rsidP="0026052D">
            <w:pPr>
              <w:spacing w:line="268" w:lineRule="auto"/>
              <w:ind w:right="265"/>
              <w:jc w:val="both"/>
              <w:rPr>
                <w:rFonts w:eastAsia="Times New Roman" w:cstheme="minorHAnsi"/>
              </w:rPr>
            </w:pPr>
            <w:r w:rsidRPr="0026052D">
              <w:rPr>
                <w:rFonts w:eastAsia="Times New Roman" w:cstheme="minorHAnsi"/>
              </w:rPr>
              <w:t>Reading RG1 2LU</w:t>
            </w:r>
          </w:p>
          <w:p w14:paraId="1F99D5BC" w14:textId="77777777" w:rsidR="00F349AA" w:rsidRPr="0026052D" w:rsidRDefault="00F349AA" w:rsidP="0026052D">
            <w:pPr>
              <w:rPr>
                <w:rFonts w:cstheme="minorHAnsi"/>
              </w:rPr>
            </w:pPr>
          </w:p>
        </w:tc>
      </w:tr>
    </w:tbl>
    <w:p w14:paraId="5B962A84" w14:textId="77777777" w:rsidR="00E71D07" w:rsidRPr="0026052D" w:rsidRDefault="00E71D07" w:rsidP="00CF4333">
      <w:pPr>
        <w:pStyle w:val="Header"/>
        <w:rPr>
          <w:rFonts w:cstheme="minorHAnsi"/>
          <w:b/>
        </w:rPr>
      </w:pPr>
    </w:p>
    <w:p w14:paraId="2AE9F939" w14:textId="77777777" w:rsidR="00E71D07" w:rsidRPr="0026052D" w:rsidRDefault="00E71D07" w:rsidP="00E71D07">
      <w:pPr>
        <w:pStyle w:val="Header"/>
        <w:jc w:val="center"/>
        <w:rPr>
          <w:rFonts w:cstheme="minorHAnsi"/>
          <w:b/>
        </w:rPr>
      </w:pPr>
    </w:p>
    <w:p w14:paraId="6D0ACF6E" w14:textId="77777777" w:rsidR="003743C1" w:rsidRPr="0026052D" w:rsidRDefault="003743C1" w:rsidP="00CF4333">
      <w:pPr>
        <w:pStyle w:val="Header"/>
        <w:jc w:val="right"/>
        <w:rPr>
          <w:rFonts w:cstheme="minorHAnsi"/>
          <w:b/>
        </w:rPr>
      </w:pPr>
    </w:p>
    <w:p w14:paraId="52C492FD" w14:textId="77777777" w:rsidR="003743C1" w:rsidRPr="0026052D" w:rsidRDefault="003743C1" w:rsidP="00CF4333">
      <w:pPr>
        <w:pStyle w:val="Header"/>
        <w:jc w:val="right"/>
        <w:rPr>
          <w:rFonts w:cstheme="minorHAnsi"/>
          <w:b/>
        </w:rPr>
      </w:pPr>
    </w:p>
    <w:p w14:paraId="5A47E0A1" w14:textId="77777777" w:rsidR="00894898" w:rsidRPr="0026052D" w:rsidRDefault="00227D6F" w:rsidP="00F349AA">
      <w:pPr>
        <w:pStyle w:val="Header"/>
        <w:jc w:val="right"/>
        <w:rPr>
          <w:rFonts w:ascii="Times New Roman" w:hAnsi="Times New Roman" w:cs="Times New Roman"/>
          <w:b/>
        </w:rPr>
      </w:pPr>
      <w:r w:rsidRPr="0026052D">
        <w:rPr>
          <w:rFonts w:cstheme="minorHAnsi"/>
          <w:b/>
        </w:rPr>
        <w:t xml:space="preserve">Report Dated: </w:t>
      </w:r>
      <w:r w:rsidR="00696067" w:rsidRPr="0026052D">
        <w:rPr>
          <w:rFonts w:cstheme="minorHAnsi"/>
          <w:b/>
        </w:rPr>
        <w:t>July 2020</w:t>
      </w:r>
    </w:p>
    <w:p w14:paraId="12816FD6" w14:textId="77777777" w:rsidR="00696067" w:rsidRDefault="00696067" w:rsidP="007948CA">
      <w:pPr>
        <w:jc w:val="both"/>
        <w:rPr>
          <w:rFonts w:ascii="Times New Roman" w:hAnsi="Times New Roman" w:cs="Times New Roman"/>
          <w:b/>
          <w:sz w:val="56"/>
          <w:szCs w:val="56"/>
          <w:u w:val="single"/>
        </w:rPr>
      </w:pPr>
    </w:p>
    <w:p w14:paraId="0AAC1513" w14:textId="77777777" w:rsidR="00A47986" w:rsidRDefault="00A47986" w:rsidP="00112E67">
      <w:pPr>
        <w:ind w:left="981" w:firstLine="720"/>
        <w:jc w:val="both"/>
        <w:rPr>
          <w:rFonts w:cstheme="minorHAnsi"/>
          <w:b/>
          <w:u w:val="single"/>
        </w:rPr>
      </w:pPr>
    </w:p>
    <w:p w14:paraId="06B13373" w14:textId="77777777" w:rsidR="007948CA" w:rsidRPr="00A47986" w:rsidRDefault="003C507E" w:rsidP="00A47986">
      <w:pPr>
        <w:ind w:left="426" w:firstLine="720"/>
        <w:jc w:val="both"/>
        <w:rPr>
          <w:rFonts w:cstheme="minorHAnsi"/>
          <w:b/>
          <w:sz w:val="28"/>
          <w:szCs w:val="28"/>
          <w:u w:val="single"/>
        </w:rPr>
      </w:pPr>
      <w:r w:rsidRPr="00A47986">
        <w:rPr>
          <w:rFonts w:cstheme="minorHAnsi"/>
          <w:b/>
          <w:sz w:val="28"/>
          <w:szCs w:val="28"/>
          <w:u w:val="single"/>
        </w:rPr>
        <w:t>Index</w:t>
      </w:r>
    </w:p>
    <w:p w14:paraId="570F896F" w14:textId="77777777" w:rsidR="009D1E2F" w:rsidRPr="00DF3892" w:rsidRDefault="003743C1" w:rsidP="003743C1">
      <w:pPr>
        <w:ind w:left="567"/>
        <w:jc w:val="both"/>
        <w:rPr>
          <w:rFonts w:cstheme="minorHAnsi"/>
        </w:rPr>
      </w:pPr>
      <w:r w:rsidRPr="00DF3892">
        <w:rPr>
          <w:rFonts w:cstheme="minorHAnsi"/>
        </w:rPr>
        <w:tab/>
      </w:r>
    </w:p>
    <w:p w14:paraId="0A184C2E" w14:textId="77777777" w:rsidR="00261895" w:rsidRDefault="009D1E2F" w:rsidP="009D1E2F">
      <w:pPr>
        <w:pStyle w:val="ListParagraph"/>
        <w:numPr>
          <w:ilvl w:val="0"/>
          <w:numId w:val="1"/>
        </w:numPr>
        <w:jc w:val="both"/>
        <w:rPr>
          <w:rFonts w:eastAsia="Times New Roman" w:cstheme="minorHAnsi"/>
          <w:b/>
          <w:color w:val="000000"/>
          <w:kern w:val="28"/>
          <w:lang w:eastAsia="en-GB"/>
        </w:rPr>
      </w:pPr>
      <w:r w:rsidRPr="00261895">
        <w:rPr>
          <w:rFonts w:eastAsia="Times New Roman" w:cstheme="minorHAnsi"/>
          <w:b/>
          <w:color w:val="000000"/>
          <w:kern w:val="28"/>
          <w:lang w:eastAsia="en-GB"/>
        </w:rPr>
        <w:t xml:space="preserve">Introduction </w:t>
      </w:r>
    </w:p>
    <w:p w14:paraId="612F46EB" w14:textId="77777777" w:rsidR="00A47986" w:rsidRDefault="00A47986" w:rsidP="00A47986">
      <w:pPr>
        <w:pStyle w:val="ListParagraph"/>
        <w:ind w:left="2166"/>
        <w:jc w:val="both"/>
        <w:rPr>
          <w:rFonts w:eastAsia="Times New Roman" w:cstheme="minorHAnsi"/>
          <w:b/>
          <w:color w:val="000000"/>
          <w:kern w:val="28"/>
          <w:lang w:eastAsia="en-GB"/>
        </w:rPr>
      </w:pPr>
    </w:p>
    <w:p w14:paraId="6DC086C7" w14:textId="77777777" w:rsidR="003D477D" w:rsidRDefault="003D477D" w:rsidP="009D1E2F">
      <w:pPr>
        <w:pStyle w:val="ListParagraph"/>
        <w:numPr>
          <w:ilvl w:val="0"/>
          <w:numId w:val="1"/>
        </w:numPr>
        <w:jc w:val="both"/>
        <w:rPr>
          <w:rFonts w:eastAsia="Times New Roman" w:cstheme="minorHAnsi"/>
          <w:b/>
          <w:color w:val="000000"/>
          <w:kern w:val="28"/>
          <w:lang w:eastAsia="en-GB"/>
        </w:rPr>
      </w:pPr>
      <w:r>
        <w:rPr>
          <w:rFonts w:eastAsia="Times New Roman" w:cstheme="minorHAnsi"/>
          <w:b/>
          <w:color w:val="000000"/>
          <w:kern w:val="28"/>
          <w:lang w:eastAsia="en-GB"/>
        </w:rPr>
        <w:t>Updated Policy Position</w:t>
      </w:r>
    </w:p>
    <w:p w14:paraId="0DFF5F3B" w14:textId="77777777" w:rsidR="00A47986" w:rsidRDefault="00A47986" w:rsidP="00A47986">
      <w:pPr>
        <w:pStyle w:val="ListParagraph"/>
        <w:ind w:left="2166"/>
        <w:jc w:val="both"/>
        <w:rPr>
          <w:rFonts w:eastAsia="Times New Roman" w:cstheme="minorHAnsi"/>
          <w:b/>
          <w:color w:val="000000"/>
          <w:kern w:val="28"/>
          <w:lang w:eastAsia="en-GB"/>
        </w:rPr>
      </w:pPr>
    </w:p>
    <w:p w14:paraId="18F5134F" w14:textId="77777777" w:rsidR="009D1E2F" w:rsidRDefault="003D477D" w:rsidP="009D1E2F">
      <w:pPr>
        <w:pStyle w:val="ListParagraph"/>
        <w:numPr>
          <w:ilvl w:val="0"/>
          <w:numId w:val="1"/>
        </w:numPr>
        <w:jc w:val="both"/>
        <w:rPr>
          <w:rFonts w:eastAsia="Times New Roman" w:cstheme="minorHAnsi"/>
          <w:b/>
          <w:color w:val="000000"/>
          <w:kern w:val="28"/>
          <w:lang w:eastAsia="en-GB"/>
        </w:rPr>
      </w:pPr>
      <w:r>
        <w:rPr>
          <w:rFonts w:eastAsia="Times New Roman" w:cstheme="minorHAnsi"/>
          <w:b/>
          <w:color w:val="000000"/>
          <w:kern w:val="28"/>
          <w:lang w:eastAsia="en-GB"/>
        </w:rPr>
        <w:t>Outline of Scheme Revisions and Updated Description of Development</w:t>
      </w:r>
    </w:p>
    <w:p w14:paraId="0CF26C02" w14:textId="77777777" w:rsidR="00A47986" w:rsidRPr="00261895" w:rsidRDefault="00A47986" w:rsidP="00A47986">
      <w:pPr>
        <w:pStyle w:val="ListParagraph"/>
        <w:ind w:left="2166"/>
        <w:jc w:val="both"/>
        <w:rPr>
          <w:rFonts w:eastAsia="Times New Roman" w:cstheme="minorHAnsi"/>
          <w:b/>
          <w:color w:val="000000"/>
          <w:kern w:val="28"/>
          <w:lang w:eastAsia="en-GB"/>
        </w:rPr>
      </w:pPr>
    </w:p>
    <w:p w14:paraId="4B2645F1" w14:textId="77777777" w:rsidR="009D1E2F" w:rsidRDefault="00BC0BA9" w:rsidP="009D1E2F">
      <w:pPr>
        <w:pStyle w:val="ListParagraph"/>
        <w:numPr>
          <w:ilvl w:val="0"/>
          <w:numId w:val="1"/>
        </w:numPr>
        <w:jc w:val="both"/>
        <w:rPr>
          <w:rFonts w:eastAsia="Times New Roman" w:cstheme="minorHAnsi"/>
          <w:b/>
          <w:color w:val="000000"/>
          <w:kern w:val="28"/>
          <w:lang w:eastAsia="en-GB"/>
        </w:rPr>
      </w:pPr>
      <w:r>
        <w:rPr>
          <w:rFonts w:eastAsia="Times New Roman" w:cstheme="minorHAnsi"/>
          <w:b/>
          <w:color w:val="000000"/>
          <w:kern w:val="28"/>
          <w:lang w:eastAsia="en-GB"/>
        </w:rPr>
        <w:t>Key Planning Considerations</w:t>
      </w:r>
    </w:p>
    <w:p w14:paraId="165617C1" w14:textId="77777777" w:rsidR="00A47986" w:rsidRPr="00DF3892" w:rsidRDefault="00A47986" w:rsidP="00A47986">
      <w:pPr>
        <w:pStyle w:val="ListParagraph"/>
        <w:ind w:left="2166"/>
        <w:jc w:val="both"/>
        <w:rPr>
          <w:rFonts w:eastAsia="Times New Roman" w:cstheme="minorHAnsi"/>
          <w:b/>
          <w:color w:val="000000"/>
          <w:kern w:val="28"/>
          <w:lang w:eastAsia="en-GB"/>
        </w:rPr>
      </w:pPr>
    </w:p>
    <w:p w14:paraId="7FD9FB7C" w14:textId="77777777" w:rsidR="00A47986" w:rsidRDefault="00BC0BA9" w:rsidP="00A47986">
      <w:pPr>
        <w:pStyle w:val="ListParagraph"/>
        <w:numPr>
          <w:ilvl w:val="0"/>
          <w:numId w:val="23"/>
        </w:numPr>
        <w:ind w:left="2552"/>
        <w:jc w:val="both"/>
        <w:rPr>
          <w:rFonts w:eastAsia="Times New Roman" w:cstheme="minorHAnsi"/>
          <w:b/>
          <w:color w:val="000000"/>
          <w:kern w:val="28"/>
          <w:lang w:eastAsia="en-GB"/>
        </w:rPr>
      </w:pPr>
      <w:r>
        <w:rPr>
          <w:rFonts w:eastAsia="Times New Roman" w:cstheme="minorHAnsi"/>
          <w:b/>
          <w:color w:val="000000"/>
          <w:kern w:val="28"/>
          <w:lang w:eastAsia="en-GB"/>
        </w:rPr>
        <w:t>Land Use Mix</w:t>
      </w:r>
    </w:p>
    <w:p w14:paraId="6891C2F9" w14:textId="77777777" w:rsidR="00A47986" w:rsidRPr="002C4203" w:rsidRDefault="00112E67" w:rsidP="00A47986">
      <w:pPr>
        <w:pStyle w:val="ListParagraph"/>
        <w:numPr>
          <w:ilvl w:val="0"/>
          <w:numId w:val="23"/>
        </w:numPr>
        <w:ind w:left="2552"/>
        <w:jc w:val="both"/>
        <w:rPr>
          <w:rFonts w:eastAsia="Times New Roman" w:cstheme="minorHAnsi"/>
          <w:color w:val="000000"/>
          <w:kern w:val="28"/>
          <w:lang w:eastAsia="en-GB"/>
        </w:rPr>
      </w:pPr>
      <w:r w:rsidRPr="00A47986">
        <w:rPr>
          <w:rFonts w:eastAsia="Times New Roman" w:cstheme="minorHAnsi"/>
          <w:b/>
          <w:color w:val="000000"/>
          <w:kern w:val="28"/>
          <w:lang w:eastAsia="en-GB"/>
        </w:rPr>
        <w:t>Design Issues</w:t>
      </w:r>
      <w:r w:rsidR="00FB76D0" w:rsidRPr="00A47986">
        <w:rPr>
          <w:rFonts w:eastAsia="Times New Roman" w:cstheme="minorHAnsi"/>
          <w:b/>
          <w:color w:val="000000"/>
          <w:kern w:val="28"/>
          <w:lang w:eastAsia="en-GB"/>
        </w:rPr>
        <w:t xml:space="preserve"> – </w:t>
      </w:r>
      <w:r w:rsidR="00FB76D0" w:rsidRPr="002C4203">
        <w:rPr>
          <w:rFonts w:eastAsia="Times New Roman" w:cstheme="minorHAnsi"/>
          <w:color w:val="000000"/>
          <w:kern w:val="28"/>
          <w:lang w:eastAsia="en-GB"/>
        </w:rPr>
        <w:t>Building Height, Bulk and Massing</w:t>
      </w:r>
    </w:p>
    <w:p w14:paraId="3AF1BF45" w14:textId="77777777" w:rsidR="00A47986" w:rsidRDefault="00FB76D0"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Historic Environment</w:t>
      </w:r>
    </w:p>
    <w:p w14:paraId="67439AB9" w14:textId="77777777" w:rsidR="00A47986" w:rsidRDefault="00FB76D0"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Townscape and Views</w:t>
      </w:r>
    </w:p>
    <w:p w14:paraId="27939130" w14:textId="77777777" w:rsidR="00A47986" w:rsidRDefault="005C17C4"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Residential Standards and Unit Mix</w:t>
      </w:r>
    </w:p>
    <w:p w14:paraId="63359A14" w14:textId="77777777" w:rsidR="00A47986" w:rsidRDefault="005C17C4"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Affordable Housing</w:t>
      </w:r>
    </w:p>
    <w:p w14:paraId="1A64E196" w14:textId="77777777" w:rsidR="00A47986" w:rsidRDefault="005C17C4"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Microclimate</w:t>
      </w:r>
    </w:p>
    <w:p w14:paraId="2B2EF5AF" w14:textId="77777777" w:rsidR="00A47986" w:rsidRDefault="00377AAA"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Transport/Access</w:t>
      </w:r>
    </w:p>
    <w:p w14:paraId="43940B46" w14:textId="77777777" w:rsidR="00A47986" w:rsidRDefault="00377AAA"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Sustainability and Energy</w:t>
      </w:r>
    </w:p>
    <w:p w14:paraId="218147F6" w14:textId="77777777" w:rsidR="00BC0BA9" w:rsidRPr="00A47986" w:rsidRDefault="00377AAA" w:rsidP="00A47986">
      <w:pPr>
        <w:pStyle w:val="ListParagraph"/>
        <w:numPr>
          <w:ilvl w:val="0"/>
          <w:numId w:val="23"/>
        </w:numPr>
        <w:ind w:left="2552"/>
        <w:jc w:val="both"/>
        <w:rPr>
          <w:rFonts w:eastAsia="Times New Roman" w:cstheme="minorHAnsi"/>
          <w:b/>
          <w:color w:val="000000"/>
          <w:kern w:val="28"/>
          <w:lang w:eastAsia="en-GB"/>
        </w:rPr>
      </w:pPr>
      <w:r w:rsidRPr="00A47986">
        <w:rPr>
          <w:rFonts w:eastAsia="Times New Roman" w:cstheme="minorHAnsi"/>
          <w:b/>
          <w:color w:val="000000"/>
          <w:kern w:val="28"/>
          <w:lang w:eastAsia="en-GB"/>
        </w:rPr>
        <w:t>Flood Risk and Drainage</w:t>
      </w:r>
    </w:p>
    <w:p w14:paraId="77B25F70" w14:textId="77777777" w:rsidR="00A47986" w:rsidRPr="00DF3892" w:rsidRDefault="00A47986" w:rsidP="00A47986">
      <w:pPr>
        <w:pStyle w:val="ListParagraph"/>
        <w:ind w:left="2694"/>
        <w:jc w:val="both"/>
        <w:rPr>
          <w:rFonts w:eastAsia="Times New Roman" w:cstheme="minorHAnsi"/>
          <w:b/>
          <w:color w:val="000000"/>
          <w:kern w:val="28"/>
          <w:lang w:eastAsia="en-GB"/>
        </w:rPr>
      </w:pPr>
    </w:p>
    <w:p w14:paraId="110438F0" w14:textId="77777777" w:rsidR="009D1E2F" w:rsidRPr="00DF3892" w:rsidRDefault="005C17C4" w:rsidP="009D1E2F">
      <w:pPr>
        <w:pStyle w:val="ListParagraph"/>
        <w:numPr>
          <w:ilvl w:val="0"/>
          <w:numId w:val="1"/>
        </w:numPr>
        <w:jc w:val="both"/>
        <w:rPr>
          <w:rFonts w:eastAsia="Times New Roman" w:cstheme="minorHAnsi"/>
          <w:b/>
          <w:color w:val="000000"/>
          <w:kern w:val="28"/>
          <w:lang w:eastAsia="en-GB"/>
        </w:rPr>
      </w:pPr>
      <w:r>
        <w:rPr>
          <w:rFonts w:eastAsia="Times New Roman" w:cstheme="minorHAnsi"/>
          <w:b/>
          <w:color w:val="000000"/>
          <w:kern w:val="28"/>
          <w:lang w:eastAsia="en-GB"/>
        </w:rPr>
        <w:t>Conclusion</w:t>
      </w:r>
    </w:p>
    <w:p w14:paraId="6A08FC5E" w14:textId="77777777" w:rsidR="007948CA" w:rsidRPr="003743C1" w:rsidRDefault="00193DBF" w:rsidP="003743C1">
      <w:pPr>
        <w:ind w:left="567"/>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5C6904A" w14:textId="77777777" w:rsidR="001F25F1" w:rsidRDefault="001F25F1" w:rsidP="001F25F1">
      <w:pPr>
        <w:jc w:val="both"/>
        <w:rPr>
          <w:rFonts w:ascii="Times New Roman" w:hAnsi="Times New Roman" w:cs="Times New Roman"/>
          <w:b/>
          <w:sz w:val="28"/>
          <w:szCs w:val="28"/>
        </w:rPr>
      </w:pPr>
    </w:p>
    <w:p w14:paraId="5D9A6789" w14:textId="77777777" w:rsidR="001F25F1" w:rsidRDefault="001F25F1" w:rsidP="001F25F1">
      <w:pPr>
        <w:jc w:val="both"/>
        <w:rPr>
          <w:rFonts w:ascii="Times New Roman" w:hAnsi="Times New Roman" w:cs="Times New Roman"/>
          <w:b/>
          <w:sz w:val="28"/>
          <w:szCs w:val="28"/>
        </w:rPr>
      </w:pPr>
    </w:p>
    <w:p w14:paraId="0782C7F7" w14:textId="77777777" w:rsidR="003743C1" w:rsidRPr="001F25F1" w:rsidRDefault="00615313" w:rsidP="001F25F1">
      <w:pPr>
        <w:jc w:val="both"/>
        <w:rPr>
          <w:rFonts w:ascii="Times New Roman" w:hAnsi="Times New Roman" w:cs="Times New Roman"/>
          <w:b/>
          <w:color w:val="212121"/>
          <w:sz w:val="28"/>
          <w:szCs w:val="28"/>
        </w:rPr>
      </w:pPr>
      <w:r w:rsidRPr="001F25F1">
        <w:rPr>
          <w:rFonts w:ascii="Times New Roman" w:hAnsi="Times New Roman" w:cs="Times New Roman"/>
          <w:b/>
          <w:sz w:val="28"/>
          <w:szCs w:val="28"/>
        </w:rPr>
        <w:tab/>
      </w:r>
    </w:p>
    <w:p w14:paraId="3F3E165D" w14:textId="77777777" w:rsidR="00D46162" w:rsidRDefault="00D46162" w:rsidP="00D46162">
      <w:pPr>
        <w:pStyle w:val="ListParagraph"/>
        <w:ind w:left="0"/>
        <w:jc w:val="both"/>
        <w:rPr>
          <w:rFonts w:ascii="Times New Roman" w:hAnsi="Times New Roman" w:cs="Times New Roman"/>
          <w:b/>
          <w:sz w:val="28"/>
          <w:szCs w:val="28"/>
        </w:rPr>
      </w:pPr>
    </w:p>
    <w:p w14:paraId="4BECBA23" w14:textId="77777777" w:rsidR="006B5B0D" w:rsidRPr="00D46162" w:rsidRDefault="006B5B0D" w:rsidP="00D46162">
      <w:pPr>
        <w:pStyle w:val="ListParagraph"/>
        <w:ind w:left="0"/>
        <w:jc w:val="both"/>
        <w:rPr>
          <w:rFonts w:ascii="Times New Roman" w:hAnsi="Times New Roman" w:cs="Times New Roman"/>
          <w:sz w:val="28"/>
          <w:szCs w:val="28"/>
        </w:rPr>
      </w:pPr>
      <w:r w:rsidRPr="00D46162">
        <w:rPr>
          <w:rFonts w:ascii="Times New Roman" w:hAnsi="Times New Roman" w:cs="Times New Roman"/>
          <w:sz w:val="28"/>
          <w:szCs w:val="28"/>
        </w:rPr>
        <w:tab/>
      </w:r>
    </w:p>
    <w:p w14:paraId="53ADAE13" w14:textId="77777777" w:rsidR="006A438C" w:rsidRDefault="006A438C" w:rsidP="00C35282">
      <w:pPr>
        <w:pStyle w:val="Header"/>
        <w:autoSpaceDE w:val="0"/>
        <w:autoSpaceDN w:val="0"/>
        <w:adjustRightInd w:val="0"/>
        <w:spacing w:line="360" w:lineRule="auto"/>
        <w:ind w:left="-284"/>
        <w:jc w:val="both"/>
        <w:rPr>
          <w:rFonts w:ascii="Times New Roman" w:hAnsi="Times New Roman" w:cs="Times New Roman"/>
        </w:rPr>
      </w:pPr>
    </w:p>
    <w:p w14:paraId="48FBF52E" w14:textId="77777777" w:rsidR="001F25F1" w:rsidRDefault="001F25F1" w:rsidP="00C35282">
      <w:pPr>
        <w:pStyle w:val="Header"/>
        <w:autoSpaceDE w:val="0"/>
        <w:autoSpaceDN w:val="0"/>
        <w:adjustRightInd w:val="0"/>
        <w:spacing w:line="360" w:lineRule="auto"/>
        <w:ind w:left="-284"/>
        <w:jc w:val="both"/>
        <w:rPr>
          <w:rFonts w:ascii="Times New Roman" w:hAnsi="Times New Roman" w:cs="Times New Roman"/>
        </w:rPr>
      </w:pPr>
    </w:p>
    <w:p w14:paraId="04F9BD3B" w14:textId="77777777" w:rsidR="00261895" w:rsidRDefault="00261895" w:rsidP="00696067">
      <w:pPr>
        <w:shd w:val="clear" w:color="auto" w:fill="FFFFFF"/>
        <w:spacing w:after="0" w:line="240" w:lineRule="auto"/>
        <w:rPr>
          <w:rFonts w:ascii="Times New Roman" w:hAnsi="Times New Roman" w:cs="Times New Roman"/>
        </w:rPr>
      </w:pPr>
    </w:p>
    <w:p w14:paraId="7BDD39E6" w14:textId="77777777" w:rsidR="00A47986" w:rsidRDefault="00A47986" w:rsidP="00696067">
      <w:pPr>
        <w:shd w:val="clear" w:color="auto" w:fill="FFFFFF"/>
        <w:spacing w:after="0" w:line="240" w:lineRule="auto"/>
        <w:rPr>
          <w:rFonts w:ascii="Times New Roman" w:hAnsi="Times New Roman" w:cs="Times New Roman"/>
        </w:rPr>
      </w:pPr>
    </w:p>
    <w:p w14:paraId="710338F8" w14:textId="77777777" w:rsidR="00A47986" w:rsidRPr="00696067" w:rsidRDefault="00A47986" w:rsidP="00696067">
      <w:pPr>
        <w:shd w:val="clear" w:color="auto" w:fill="FFFFFF"/>
        <w:spacing w:after="0" w:line="240" w:lineRule="auto"/>
        <w:rPr>
          <w:rFonts w:ascii="Helvetica" w:eastAsia="Times New Roman" w:hAnsi="Helvetica" w:cs="Times New Roman"/>
          <w:color w:val="1D2228"/>
          <w:lang w:eastAsia="en-GB"/>
        </w:rPr>
      </w:pPr>
    </w:p>
    <w:p w14:paraId="23AD6B38" w14:textId="77777777" w:rsidR="00696067" w:rsidRPr="00696067" w:rsidRDefault="00696067" w:rsidP="00696067">
      <w:pPr>
        <w:shd w:val="clear" w:color="auto" w:fill="FFFFFF"/>
        <w:spacing w:after="0" w:line="240" w:lineRule="auto"/>
        <w:rPr>
          <w:rFonts w:ascii="Helvetica" w:eastAsia="Times New Roman" w:hAnsi="Helvetica" w:cs="Times New Roman"/>
          <w:color w:val="1D2228"/>
          <w:lang w:eastAsia="en-GB"/>
        </w:rPr>
      </w:pPr>
    </w:p>
    <w:p w14:paraId="4EF71730" w14:textId="77777777" w:rsidR="00696067" w:rsidRPr="00696067" w:rsidRDefault="00696067" w:rsidP="00696067">
      <w:pPr>
        <w:shd w:val="clear" w:color="auto" w:fill="FFFFFF"/>
        <w:spacing w:after="0" w:line="240" w:lineRule="auto"/>
        <w:rPr>
          <w:rFonts w:ascii="Helvetica" w:eastAsia="Times New Roman" w:hAnsi="Helvetica" w:cs="Times New Roman"/>
          <w:color w:val="1D2228"/>
          <w:lang w:eastAsia="en-GB"/>
        </w:rPr>
      </w:pPr>
    </w:p>
    <w:p w14:paraId="78417017" w14:textId="77777777" w:rsidR="00E8787D" w:rsidRPr="00696067" w:rsidRDefault="00E8787D" w:rsidP="00696067">
      <w:pPr>
        <w:shd w:val="clear" w:color="auto" w:fill="FFFFFF"/>
        <w:spacing w:after="0" w:line="240" w:lineRule="auto"/>
        <w:rPr>
          <w:rFonts w:ascii="Helvetica" w:eastAsia="Times New Roman" w:hAnsi="Helvetica" w:cs="Times New Roman"/>
          <w:color w:val="1D2228"/>
          <w:lang w:eastAsia="en-GB"/>
        </w:rPr>
      </w:pPr>
    </w:p>
    <w:p w14:paraId="01761287" w14:textId="77777777" w:rsidR="009E3A46" w:rsidRPr="002153F6" w:rsidRDefault="009E3A46" w:rsidP="002153F6">
      <w:pPr>
        <w:pStyle w:val="ListParagraph"/>
        <w:numPr>
          <w:ilvl w:val="0"/>
          <w:numId w:val="22"/>
        </w:numPr>
        <w:spacing w:after="0" w:line="360" w:lineRule="auto"/>
        <w:ind w:hanging="720"/>
        <w:jc w:val="both"/>
        <w:rPr>
          <w:rFonts w:eastAsia="Times New Roman" w:cstheme="minorHAnsi"/>
          <w:b/>
          <w:color w:val="000000"/>
          <w:kern w:val="28"/>
          <w:lang w:eastAsia="en-GB"/>
        </w:rPr>
      </w:pPr>
      <w:r w:rsidRPr="002153F6">
        <w:rPr>
          <w:rFonts w:eastAsia="Times New Roman" w:cstheme="minorHAnsi"/>
          <w:b/>
          <w:color w:val="000000"/>
          <w:kern w:val="28"/>
          <w:lang w:eastAsia="en-GB"/>
        </w:rPr>
        <w:lastRenderedPageBreak/>
        <w:t>INTRODUCTION</w:t>
      </w:r>
    </w:p>
    <w:p w14:paraId="29B17560" w14:textId="77777777" w:rsidR="009E3A46" w:rsidRPr="00B737CE" w:rsidRDefault="009E3A46" w:rsidP="009E3A46">
      <w:pPr>
        <w:spacing w:after="0" w:line="360" w:lineRule="auto"/>
        <w:ind w:left="720"/>
        <w:jc w:val="both"/>
        <w:rPr>
          <w:rFonts w:eastAsia="Times New Roman" w:cstheme="minorHAnsi"/>
          <w:color w:val="000000"/>
          <w:kern w:val="28"/>
          <w:lang w:eastAsia="en-GB"/>
        </w:rPr>
      </w:pPr>
    </w:p>
    <w:p w14:paraId="17F09D6D" w14:textId="77777777" w:rsidR="0010149D" w:rsidRPr="00A47986" w:rsidRDefault="0010149D" w:rsidP="00464D0E">
      <w:pPr>
        <w:pStyle w:val="ListParagraph"/>
        <w:numPr>
          <w:ilvl w:val="0"/>
          <w:numId w:val="24"/>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This</w:t>
      </w:r>
      <w:r w:rsidR="009E3A46" w:rsidRPr="00A47986">
        <w:rPr>
          <w:rFonts w:eastAsia="Times New Roman" w:cstheme="minorHAnsi"/>
          <w:color w:val="000000"/>
          <w:kern w:val="28"/>
          <w:lang w:eastAsia="en-GB"/>
        </w:rPr>
        <w:t xml:space="preserve"> Planning Statement </w:t>
      </w:r>
      <w:r w:rsidR="00CD18FA" w:rsidRPr="00A47986">
        <w:rPr>
          <w:rFonts w:eastAsia="Times New Roman" w:cstheme="minorHAnsi"/>
          <w:color w:val="000000"/>
          <w:kern w:val="28"/>
          <w:lang w:eastAsia="en-GB"/>
        </w:rPr>
        <w:t xml:space="preserve">Addendum </w:t>
      </w:r>
      <w:r w:rsidR="009E3A46" w:rsidRPr="00A47986">
        <w:rPr>
          <w:rFonts w:eastAsia="Times New Roman" w:cstheme="minorHAnsi"/>
          <w:color w:val="000000"/>
          <w:kern w:val="28"/>
          <w:lang w:eastAsia="en-GB"/>
        </w:rPr>
        <w:t>has been prepared on beha</w:t>
      </w:r>
      <w:r w:rsidR="00977F40" w:rsidRPr="00A47986">
        <w:rPr>
          <w:rFonts w:eastAsia="Times New Roman" w:cstheme="minorHAnsi"/>
          <w:color w:val="000000"/>
          <w:kern w:val="28"/>
          <w:lang w:eastAsia="en-GB"/>
        </w:rPr>
        <w:t xml:space="preserve">lf of </w:t>
      </w:r>
      <w:r w:rsidR="00B737CE" w:rsidRPr="00A47986">
        <w:rPr>
          <w:rFonts w:eastAsia="Times New Roman" w:cstheme="minorHAnsi"/>
          <w:color w:val="000000"/>
          <w:kern w:val="28"/>
          <w:lang w:eastAsia="en-GB"/>
        </w:rPr>
        <w:t>Hermes Property Trust</w:t>
      </w:r>
      <w:r w:rsidR="00977F40" w:rsidRPr="00A47986">
        <w:rPr>
          <w:rFonts w:eastAsia="Times New Roman" w:cstheme="minorHAnsi"/>
          <w:color w:val="000000"/>
          <w:kern w:val="28"/>
          <w:lang w:eastAsia="en-GB"/>
        </w:rPr>
        <w:t xml:space="preserve"> </w:t>
      </w:r>
      <w:r w:rsidR="00B737CE" w:rsidRPr="00A47986">
        <w:rPr>
          <w:rFonts w:eastAsia="Times New Roman" w:cstheme="minorHAnsi"/>
          <w:color w:val="000000"/>
          <w:kern w:val="28"/>
          <w:lang w:eastAsia="en-GB"/>
        </w:rPr>
        <w:t>for planning application (Ref 182252) for redevelopment of the former Mail Distribution and Sorting Office, Caversham Road, Reading, RG1 8JG.</w:t>
      </w:r>
      <w:r w:rsidRPr="00A47986">
        <w:rPr>
          <w:rFonts w:eastAsia="Times New Roman" w:cstheme="minorHAnsi"/>
          <w:color w:val="000000"/>
          <w:kern w:val="28"/>
          <w:lang w:eastAsia="en-GB"/>
        </w:rPr>
        <w:t xml:space="preserve">  </w:t>
      </w:r>
    </w:p>
    <w:p w14:paraId="04D40A66" w14:textId="77777777" w:rsidR="000E6522" w:rsidRPr="002153F6" w:rsidRDefault="000E6522" w:rsidP="00A47986">
      <w:pPr>
        <w:spacing w:after="0" w:line="360" w:lineRule="auto"/>
        <w:ind w:left="567" w:hanging="425"/>
        <w:jc w:val="both"/>
        <w:rPr>
          <w:rFonts w:eastAsia="Times New Roman" w:cstheme="minorHAnsi"/>
          <w:color w:val="000000"/>
          <w:kern w:val="28"/>
          <w:lang w:eastAsia="en-GB"/>
        </w:rPr>
      </w:pPr>
    </w:p>
    <w:p w14:paraId="559F91D4" w14:textId="77777777" w:rsidR="00422461" w:rsidRPr="00A47986" w:rsidRDefault="00B737CE" w:rsidP="00464D0E">
      <w:pPr>
        <w:pStyle w:val="ListParagraph"/>
        <w:numPr>
          <w:ilvl w:val="0"/>
          <w:numId w:val="24"/>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 xml:space="preserve">The original application was submitted to Reading Borough Council (‘RBC’) in December 2018 and validated by Council on </w:t>
      </w:r>
      <w:r w:rsidR="00464D0E" w:rsidRPr="00464D0E">
        <w:rPr>
          <w:rFonts w:eastAsia="Times New Roman" w:cstheme="minorHAnsi"/>
          <w:color w:val="000000"/>
          <w:kern w:val="28"/>
          <w:lang w:eastAsia="en-GB"/>
        </w:rPr>
        <w:t>3</w:t>
      </w:r>
      <w:r w:rsidR="00464D0E" w:rsidRPr="00464D0E">
        <w:rPr>
          <w:rFonts w:eastAsia="Times New Roman" w:cstheme="minorHAnsi"/>
          <w:color w:val="000000"/>
          <w:kern w:val="28"/>
          <w:vertAlign w:val="superscript"/>
          <w:lang w:eastAsia="en-GB"/>
        </w:rPr>
        <w:t>rd</w:t>
      </w:r>
      <w:r w:rsidR="00464D0E" w:rsidRPr="00464D0E">
        <w:rPr>
          <w:rFonts w:eastAsia="Times New Roman" w:cstheme="minorHAnsi"/>
          <w:color w:val="000000"/>
          <w:kern w:val="28"/>
          <w:lang w:eastAsia="en-GB"/>
        </w:rPr>
        <w:t xml:space="preserve"> </w:t>
      </w:r>
      <w:r w:rsidR="00464D0E">
        <w:rPr>
          <w:rFonts w:eastAsia="Times New Roman" w:cstheme="minorHAnsi"/>
          <w:color w:val="000000"/>
          <w:kern w:val="28"/>
          <w:lang w:eastAsia="en-GB"/>
        </w:rPr>
        <w:t>April 2019.</w:t>
      </w:r>
      <w:r w:rsidRPr="00A47986">
        <w:rPr>
          <w:rFonts w:eastAsia="Times New Roman" w:cstheme="minorHAnsi"/>
          <w:color w:val="000000"/>
          <w:kern w:val="28"/>
          <w:lang w:eastAsia="en-GB"/>
        </w:rPr>
        <w:t xml:space="preserve">  S</w:t>
      </w:r>
      <w:r w:rsidR="003D477D" w:rsidRPr="00A47986">
        <w:rPr>
          <w:rFonts w:eastAsia="Times New Roman" w:cstheme="minorHAnsi"/>
          <w:color w:val="000000"/>
          <w:kern w:val="28"/>
          <w:lang w:eastAsia="en-GB"/>
        </w:rPr>
        <w:t>ince its validation additional revisions</w:t>
      </w:r>
      <w:r w:rsidRPr="00A47986">
        <w:rPr>
          <w:rFonts w:eastAsia="Times New Roman" w:cstheme="minorHAnsi"/>
          <w:color w:val="000000"/>
          <w:kern w:val="28"/>
          <w:lang w:eastAsia="en-GB"/>
        </w:rPr>
        <w:t xml:space="preserve"> have been made to the original application submission</w:t>
      </w:r>
      <w:r w:rsidR="009D12B2" w:rsidRPr="00A47986">
        <w:rPr>
          <w:rFonts w:eastAsia="Times New Roman" w:cstheme="minorHAnsi"/>
          <w:color w:val="000000"/>
          <w:kern w:val="28"/>
          <w:lang w:eastAsia="en-GB"/>
        </w:rPr>
        <w:t xml:space="preserve"> and submitted to the Council.  In</w:t>
      </w:r>
      <w:r w:rsidRPr="00A47986">
        <w:rPr>
          <w:rFonts w:eastAsia="Times New Roman" w:cstheme="minorHAnsi"/>
          <w:color w:val="000000"/>
          <w:kern w:val="28"/>
          <w:lang w:eastAsia="en-GB"/>
        </w:rPr>
        <w:t xml:space="preserve"> response</w:t>
      </w:r>
      <w:r w:rsidR="009D12B2" w:rsidRPr="00A47986">
        <w:rPr>
          <w:rFonts w:eastAsia="Times New Roman" w:cstheme="minorHAnsi"/>
          <w:color w:val="000000"/>
          <w:kern w:val="28"/>
          <w:lang w:eastAsia="en-GB"/>
        </w:rPr>
        <w:t>,</w:t>
      </w:r>
      <w:r w:rsidRPr="00A47986">
        <w:rPr>
          <w:rFonts w:eastAsia="Times New Roman" w:cstheme="minorHAnsi"/>
          <w:color w:val="000000"/>
          <w:kern w:val="28"/>
          <w:lang w:eastAsia="en-GB"/>
        </w:rPr>
        <w:t xml:space="preserve"> additional information has been </w:t>
      </w:r>
      <w:r w:rsidR="009D12B2" w:rsidRPr="00A47986">
        <w:rPr>
          <w:rFonts w:eastAsia="Times New Roman" w:cstheme="minorHAnsi"/>
          <w:color w:val="000000"/>
          <w:kern w:val="28"/>
          <w:lang w:eastAsia="en-GB"/>
        </w:rPr>
        <w:t xml:space="preserve">now been </w:t>
      </w:r>
      <w:r w:rsidRPr="00A47986">
        <w:rPr>
          <w:rFonts w:eastAsia="Times New Roman" w:cstheme="minorHAnsi"/>
          <w:color w:val="000000"/>
          <w:kern w:val="28"/>
          <w:lang w:eastAsia="en-GB"/>
        </w:rPr>
        <w:t>sought by RBC</w:t>
      </w:r>
      <w:r w:rsidR="009D12B2" w:rsidRPr="00A47986">
        <w:rPr>
          <w:rFonts w:eastAsia="Times New Roman" w:cstheme="minorHAnsi"/>
          <w:color w:val="000000"/>
          <w:kern w:val="28"/>
          <w:lang w:eastAsia="en-GB"/>
        </w:rPr>
        <w:t xml:space="preserve"> which includes an </w:t>
      </w:r>
      <w:r w:rsidR="0010149D" w:rsidRPr="00A47986">
        <w:rPr>
          <w:rFonts w:eastAsia="Times New Roman" w:cstheme="minorHAnsi"/>
          <w:color w:val="000000"/>
          <w:kern w:val="28"/>
          <w:lang w:eastAsia="en-GB"/>
        </w:rPr>
        <w:t>update</w:t>
      </w:r>
      <w:r w:rsidR="009D12B2" w:rsidRPr="00A47986">
        <w:rPr>
          <w:rFonts w:eastAsia="Times New Roman" w:cstheme="minorHAnsi"/>
          <w:color w:val="000000"/>
          <w:kern w:val="28"/>
          <w:lang w:eastAsia="en-GB"/>
        </w:rPr>
        <w:t>d</w:t>
      </w:r>
      <w:r w:rsidR="0010149D" w:rsidRPr="00A47986">
        <w:rPr>
          <w:rFonts w:eastAsia="Times New Roman" w:cstheme="minorHAnsi"/>
          <w:color w:val="000000"/>
          <w:kern w:val="28"/>
          <w:lang w:eastAsia="en-GB"/>
        </w:rPr>
        <w:t xml:space="preserve"> planning</w:t>
      </w:r>
      <w:r w:rsidR="000E6522" w:rsidRPr="00A47986">
        <w:rPr>
          <w:rFonts w:eastAsia="Times New Roman" w:cstheme="minorHAnsi"/>
          <w:color w:val="000000"/>
          <w:kern w:val="28"/>
          <w:lang w:eastAsia="en-GB"/>
        </w:rPr>
        <w:t xml:space="preserve"> assessment of the </w:t>
      </w:r>
      <w:r w:rsidRPr="00A47986">
        <w:rPr>
          <w:rFonts w:eastAsia="Times New Roman" w:cstheme="minorHAnsi"/>
          <w:color w:val="000000"/>
          <w:kern w:val="28"/>
          <w:lang w:eastAsia="en-GB"/>
        </w:rPr>
        <w:t xml:space="preserve">proposed changes to the </w:t>
      </w:r>
      <w:r w:rsidR="009D12B2" w:rsidRPr="00A47986">
        <w:rPr>
          <w:rFonts w:eastAsia="Times New Roman" w:cstheme="minorHAnsi"/>
          <w:color w:val="000000"/>
          <w:kern w:val="28"/>
          <w:lang w:eastAsia="en-GB"/>
        </w:rPr>
        <w:t>scheme</w:t>
      </w:r>
      <w:r w:rsidR="00422461" w:rsidRPr="00A47986">
        <w:rPr>
          <w:rFonts w:eastAsia="Times New Roman" w:cstheme="minorHAnsi"/>
          <w:color w:val="000000"/>
          <w:kern w:val="28"/>
          <w:lang w:eastAsia="en-GB"/>
        </w:rPr>
        <w:t xml:space="preserve"> </w:t>
      </w:r>
      <w:r w:rsidR="0010149D" w:rsidRPr="00A47986">
        <w:rPr>
          <w:rFonts w:eastAsia="Times New Roman" w:cstheme="minorHAnsi"/>
          <w:color w:val="000000"/>
          <w:kern w:val="28"/>
          <w:lang w:eastAsia="en-GB"/>
        </w:rPr>
        <w:t xml:space="preserve">against the </w:t>
      </w:r>
      <w:r w:rsidRPr="00A47986">
        <w:rPr>
          <w:rFonts w:eastAsia="Times New Roman" w:cstheme="minorHAnsi"/>
          <w:color w:val="000000"/>
          <w:kern w:val="28"/>
          <w:lang w:eastAsia="en-GB"/>
        </w:rPr>
        <w:t>most recently</w:t>
      </w:r>
      <w:r w:rsidR="0010149D" w:rsidRPr="00A47986">
        <w:rPr>
          <w:rFonts w:eastAsia="Times New Roman" w:cstheme="minorHAnsi"/>
          <w:color w:val="000000"/>
          <w:kern w:val="28"/>
          <w:lang w:eastAsia="en-GB"/>
        </w:rPr>
        <w:t xml:space="preserve"> adopted Development </w:t>
      </w:r>
      <w:r w:rsidRPr="00A47986">
        <w:rPr>
          <w:rFonts w:eastAsia="Times New Roman" w:cstheme="minorHAnsi"/>
          <w:color w:val="000000"/>
          <w:kern w:val="28"/>
          <w:lang w:eastAsia="en-GB"/>
        </w:rPr>
        <w:t xml:space="preserve">Local </w:t>
      </w:r>
      <w:r w:rsidR="0010149D" w:rsidRPr="00A47986">
        <w:rPr>
          <w:rFonts w:eastAsia="Times New Roman" w:cstheme="minorHAnsi"/>
          <w:color w:val="000000"/>
          <w:kern w:val="28"/>
          <w:lang w:eastAsia="en-GB"/>
        </w:rPr>
        <w:t>Plan</w:t>
      </w:r>
      <w:r w:rsidRPr="00A47986">
        <w:rPr>
          <w:rFonts w:eastAsia="Times New Roman" w:cstheme="minorHAnsi"/>
          <w:color w:val="000000"/>
          <w:kern w:val="28"/>
          <w:lang w:eastAsia="en-GB"/>
        </w:rPr>
        <w:t xml:space="preserve"> (November 2019)</w:t>
      </w:r>
      <w:r w:rsidR="0010149D" w:rsidRPr="00A47986">
        <w:rPr>
          <w:rFonts w:eastAsia="Times New Roman" w:cstheme="minorHAnsi"/>
          <w:color w:val="000000"/>
          <w:kern w:val="28"/>
          <w:lang w:eastAsia="en-GB"/>
        </w:rPr>
        <w:t xml:space="preserve"> for the </w:t>
      </w:r>
      <w:r w:rsidRPr="00A47986">
        <w:rPr>
          <w:rFonts w:eastAsia="Times New Roman" w:cstheme="minorHAnsi"/>
          <w:color w:val="000000"/>
          <w:kern w:val="28"/>
          <w:lang w:eastAsia="en-GB"/>
        </w:rPr>
        <w:t xml:space="preserve">Reading Borough Council.  </w:t>
      </w:r>
    </w:p>
    <w:p w14:paraId="65AA5EFF" w14:textId="77777777" w:rsidR="0010149D" w:rsidRDefault="0010149D" w:rsidP="0010149D">
      <w:pPr>
        <w:pStyle w:val="ListParagraph"/>
        <w:rPr>
          <w:rFonts w:ascii="Times New Roman" w:eastAsia="Times New Roman" w:hAnsi="Times New Roman" w:cs="Times New Roman"/>
          <w:color w:val="000000"/>
          <w:kern w:val="28"/>
          <w:sz w:val="20"/>
          <w:szCs w:val="20"/>
          <w:lang w:eastAsia="en-GB"/>
        </w:rPr>
      </w:pPr>
    </w:p>
    <w:p w14:paraId="540B5139" w14:textId="77777777" w:rsidR="00C97CF5" w:rsidRPr="002153F6" w:rsidRDefault="00C97CF5" w:rsidP="002153F6">
      <w:pPr>
        <w:pStyle w:val="ListParagraph"/>
        <w:numPr>
          <w:ilvl w:val="0"/>
          <w:numId w:val="22"/>
        </w:numPr>
        <w:spacing w:after="0" w:line="360" w:lineRule="auto"/>
        <w:ind w:hanging="720"/>
        <w:jc w:val="both"/>
        <w:rPr>
          <w:rFonts w:eastAsia="Times New Roman" w:cstheme="minorHAnsi"/>
          <w:b/>
          <w:color w:val="000000"/>
          <w:kern w:val="28"/>
          <w:lang w:eastAsia="en-GB"/>
        </w:rPr>
      </w:pPr>
      <w:r w:rsidRPr="002153F6">
        <w:rPr>
          <w:rFonts w:eastAsia="Times New Roman" w:cstheme="minorHAnsi"/>
          <w:b/>
          <w:color w:val="000000"/>
          <w:kern w:val="28"/>
          <w:lang w:eastAsia="en-GB"/>
        </w:rPr>
        <w:t>UPDATED POLICY POSITION</w:t>
      </w:r>
    </w:p>
    <w:p w14:paraId="5137E9D2" w14:textId="77777777" w:rsidR="00C97CF5" w:rsidRDefault="00C97CF5" w:rsidP="00422461">
      <w:pPr>
        <w:spacing w:after="0" w:line="360" w:lineRule="auto"/>
        <w:ind w:left="720" w:hanging="720"/>
        <w:jc w:val="both"/>
        <w:rPr>
          <w:rFonts w:eastAsia="Times New Roman" w:cstheme="minorHAnsi"/>
          <w:b/>
          <w:color w:val="000000"/>
          <w:kern w:val="28"/>
          <w:u w:val="single"/>
          <w:lang w:eastAsia="en-GB"/>
        </w:rPr>
      </w:pPr>
    </w:p>
    <w:p w14:paraId="69120FA1" w14:textId="77777777" w:rsidR="009960B9" w:rsidRPr="00A47986" w:rsidRDefault="003D477D" w:rsidP="00464D0E">
      <w:pPr>
        <w:pStyle w:val="ListParagraph"/>
        <w:numPr>
          <w:ilvl w:val="0"/>
          <w:numId w:val="25"/>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Since the deposit of the original planning application, the Reading Local Plan has been</w:t>
      </w:r>
      <w:r w:rsidR="00C97CF5" w:rsidRPr="00A47986">
        <w:rPr>
          <w:rFonts w:eastAsia="Times New Roman" w:cstheme="minorHAnsi"/>
          <w:color w:val="000000"/>
          <w:kern w:val="28"/>
          <w:lang w:eastAsia="en-GB"/>
        </w:rPr>
        <w:t xml:space="preserve"> adopted</w:t>
      </w:r>
      <w:r w:rsidR="009960B9" w:rsidRPr="00A47986">
        <w:rPr>
          <w:rFonts w:eastAsia="Times New Roman" w:cstheme="minorHAnsi"/>
          <w:color w:val="000000"/>
          <w:kern w:val="28"/>
          <w:lang w:eastAsia="en-GB"/>
        </w:rPr>
        <w:t xml:space="preserve"> by Council</w:t>
      </w:r>
      <w:r w:rsidR="00C97CF5" w:rsidRPr="00A47986">
        <w:rPr>
          <w:rFonts w:eastAsia="Times New Roman" w:cstheme="minorHAnsi"/>
          <w:color w:val="000000"/>
          <w:kern w:val="28"/>
          <w:lang w:eastAsia="en-GB"/>
        </w:rPr>
        <w:t xml:space="preserve"> in November 2019.  </w:t>
      </w:r>
    </w:p>
    <w:p w14:paraId="74EE745E" w14:textId="77777777" w:rsidR="009960B9" w:rsidRPr="003D477D" w:rsidRDefault="009960B9" w:rsidP="00464D0E">
      <w:pPr>
        <w:spacing w:after="0" w:line="360" w:lineRule="auto"/>
        <w:ind w:left="567" w:hanging="567"/>
        <w:jc w:val="both"/>
        <w:rPr>
          <w:rFonts w:eastAsia="Times New Roman" w:cstheme="minorHAnsi"/>
          <w:color w:val="000000"/>
          <w:kern w:val="28"/>
          <w:lang w:eastAsia="en-GB"/>
        </w:rPr>
      </w:pPr>
    </w:p>
    <w:p w14:paraId="7AF33507" w14:textId="77777777" w:rsidR="00C97CF5" w:rsidRPr="00A47986" w:rsidRDefault="00C97CF5" w:rsidP="00464D0E">
      <w:pPr>
        <w:pStyle w:val="ListParagraph"/>
        <w:numPr>
          <w:ilvl w:val="0"/>
          <w:numId w:val="25"/>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 xml:space="preserve">This document replaces all existing development plans in Reading, including the Core Strategy (adopted 2008, amended 2015), Reading Central Area Action Plan (adopted 2009) and Sites and Detailed Policies Document (adopted 2012, amended 2015) all of which now cease to be used.  </w:t>
      </w:r>
    </w:p>
    <w:p w14:paraId="5F46498C" w14:textId="77777777" w:rsidR="00C97CF5" w:rsidRPr="003D477D" w:rsidRDefault="00C97CF5" w:rsidP="00464D0E">
      <w:pPr>
        <w:spacing w:after="0" w:line="360" w:lineRule="auto"/>
        <w:ind w:left="567" w:hanging="567"/>
        <w:jc w:val="both"/>
        <w:rPr>
          <w:rFonts w:eastAsia="Times New Roman" w:cstheme="minorHAnsi"/>
          <w:color w:val="000000"/>
          <w:kern w:val="28"/>
          <w:lang w:eastAsia="en-GB"/>
        </w:rPr>
      </w:pPr>
    </w:p>
    <w:p w14:paraId="26807161" w14:textId="77777777" w:rsidR="00C97CF5" w:rsidRPr="00A47986" w:rsidRDefault="00C97CF5" w:rsidP="00464D0E">
      <w:pPr>
        <w:pStyle w:val="ListParagraph"/>
        <w:numPr>
          <w:ilvl w:val="0"/>
          <w:numId w:val="25"/>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Where reference was made in the December 2018 Planning Statement to the superseded development plans this Addendum identifies the corresponding policy in the Local Plan.</w:t>
      </w:r>
    </w:p>
    <w:p w14:paraId="288A50D5" w14:textId="77777777" w:rsidR="00732BC5" w:rsidRPr="003D477D" w:rsidRDefault="00732BC5" w:rsidP="00464D0E">
      <w:pPr>
        <w:spacing w:after="0" w:line="360" w:lineRule="auto"/>
        <w:ind w:left="567" w:hanging="567"/>
        <w:jc w:val="both"/>
        <w:rPr>
          <w:rFonts w:eastAsia="Times New Roman" w:cstheme="minorHAnsi"/>
          <w:color w:val="000000"/>
          <w:kern w:val="28"/>
          <w:lang w:eastAsia="en-GB"/>
        </w:rPr>
      </w:pPr>
    </w:p>
    <w:p w14:paraId="5D4BD6DD" w14:textId="77777777" w:rsidR="003D477D" w:rsidRDefault="00732BC5" w:rsidP="00464D0E">
      <w:pPr>
        <w:pStyle w:val="ListParagraph"/>
        <w:numPr>
          <w:ilvl w:val="0"/>
          <w:numId w:val="25"/>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A Design a</w:t>
      </w:r>
      <w:r w:rsidR="003D477D" w:rsidRPr="00A47986">
        <w:rPr>
          <w:rFonts w:eastAsia="Times New Roman" w:cstheme="minorHAnsi"/>
          <w:color w:val="000000"/>
          <w:kern w:val="28"/>
          <w:lang w:eastAsia="en-GB"/>
        </w:rPr>
        <w:t>nd Access Addendum,</w:t>
      </w:r>
      <w:r w:rsidRPr="00A47986">
        <w:rPr>
          <w:rFonts w:eastAsia="Times New Roman" w:cstheme="minorHAnsi"/>
          <w:color w:val="000000"/>
          <w:kern w:val="28"/>
          <w:lang w:eastAsia="en-GB"/>
        </w:rPr>
        <w:t xml:space="preserve"> Environmental Statement</w:t>
      </w:r>
      <w:r w:rsidR="003D477D" w:rsidRPr="00A47986">
        <w:rPr>
          <w:rFonts w:eastAsia="Times New Roman" w:cstheme="minorHAnsi"/>
          <w:color w:val="000000"/>
          <w:kern w:val="28"/>
          <w:lang w:eastAsia="en-GB"/>
        </w:rPr>
        <w:t xml:space="preserve"> (‘ES’)</w:t>
      </w:r>
      <w:r w:rsidRPr="00A47986">
        <w:rPr>
          <w:rFonts w:eastAsia="Times New Roman" w:cstheme="minorHAnsi"/>
          <w:color w:val="000000"/>
          <w:kern w:val="28"/>
          <w:lang w:eastAsia="en-GB"/>
        </w:rPr>
        <w:t xml:space="preserve"> Adde</w:t>
      </w:r>
      <w:r w:rsidR="003D477D" w:rsidRPr="00A47986">
        <w:rPr>
          <w:rFonts w:eastAsia="Times New Roman" w:cstheme="minorHAnsi"/>
          <w:color w:val="000000"/>
          <w:kern w:val="28"/>
          <w:lang w:eastAsia="en-GB"/>
        </w:rPr>
        <w:t>n</w:t>
      </w:r>
      <w:r w:rsidRPr="00A47986">
        <w:rPr>
          <w:rFonts w:eastAsia="Times New Roman" w:cstheme="minorHAnsi"/>
          <w:color w:val="000000"/>
          <w:kern w:val="28"/>
          <w:lang w:eastAsia="en-GB"/>
        </w:rPr>
        <w:t>dum</w:t>
      </w:r>
      <w:r w:rsidR="003D477D" w:rsidRPr="00A47986">
        <w:rPr>
          <w:rFonts w:eastAsia="Times New Roman" w:cstheme="minorHAnsi"/>
          <w:color w:val="000000"/>
          <w:kern w:val="28"/>
          <w:lang w:eastAsia="en-GB"/>
        </w:rPr>
        <w:t xml:space="preserve"> and various other supporting report addendums</w:t>
      </w:r>
      <w:r w:rsidRPr="00A47986">
        <w:rPr>
          <w:rFonts w:eastAsia="Times New Roman" w:cstheme="minorHAnsi"/>
          <w:color w:val="000000"/>
          <w:kern w:val="28"/>
          <w:lang w:eastAsia="en-GB"/>
        </w:rPr>
        <w:t xml:space="preserve"> have also been prepared to addressed the scheme revisions and should be read in conjunc</w:t>
      </w:r>
      <w:r w:rsidR="003D477D" w:rsidRPr="00A47986">
        <w:rPr>
          <w:rFonts w:eastAsia="Times New Roman" w:cstheme="minorHAnsi"/>
          <w:color w:val="000000"/>
          <w:kern w:val="28"/>
          <w:lang w:eastAsia="en-GB"/>
        </w:rPr>
        <w:t>tion with the Planning Addendum, Design and Access Addendum and the ES Addendum.</w:t>
      </w:r>
    </w:p>
    <w:p w14:paraId="417ED42C" w14:textId="77777777" w:rsidR="00A47986" w:rsidRPr="00A47986" w:rsidRDefault="00A47986" w:rsidP="00A47986">
      <w:pPr>
        <w:pStyle w:val="ListParagraph"/>
        <w:spacing w:after="0" w:line="360" w:lineRule="auto"/>
        <w:ind w:left="567"/>
        <w:jc w:val="both"/>
        <w:rPr>
          <w:rFonts w:eastAsia="Times New Roman" w:cstheme="minorHAnsi"/>
          <w:color w:val="000000"/>
          <w:kern w:val="28"/>
          <w:lang w:eastAsia="en-GB"/>
        </w:rPr>
      </w:pPr>
    </w:p>
    <w:p w14:paraId="399E6770" w14:textId="77777777" w:rsidR="009E3A46" w:rsidRPr="003D477D" w:rsidRDefault="003D477D" w:rsidP="003D477D">
      <w:pPr>
        <w:pStyle w:val="ListParagraph"/>
        <w:numPr>
          <w:ilvl w:val="0"/>
          <w:numId w:val="22"/>
        </w:numPr>
        <w:spacing w:after="0" w:line="360" w:lineRule="auto"/>
        <w:ind w:hanging="720"/>
        <w:jc w:val="both"/>
        <w:rPr>
          <w:rFonts w:eastAsia="Times New Roman" w:cstheme="minorHAnsi"/>
          <w:b/>
          <w:color w:val="000000"/>
          <w:kern w:val="28"/>
          <w:sz w:val="24"/>
          <w:szCs w:val="24"/>
          <w:lang w:eastAsia="en-GB"/>
        </w:rPr>
      </w:pPr>
      <w:r>
        <w:rPr>
          <w:rFonts w:eastAsia="Times New Roman" w:cstheme="minorHAnsi"/>
          <w:b/>
          <w:color w:val="000000"/>
          <w:kern w:val="28"/>
          <w:lang w:eastAsia="en-GB"/>
        </w:rPr>
        <w:t xml:space="preserve">OUTLINE OF </w:t>
      </w:r>
      <w:r w:rsidR="00732BC5" w:rsidRPr="003D477D">
        <w:rPr>
          <w:rFonts w:eastAsia="Times New Roman" w:cstheme="minorHAnsi"/>
          <w:b/>
          <w:color w:val="000000"/>
          <w:kern w:val="28"/>
          <w:lang w:eastAsia="en-GB"/>
        </w:rPr>
        <w:t>SCHEME REVISIONS</w:t>
      </w:r>
      <w:r w:rsidR="003537A0" w:rsidRPr="003D477D">
        <w:rPr>
          <w:rFonts w:eastAsia="Times New Roman" w:cstheme="minorHAnsi"/>
          <w:b/>
          <w:color w:val="000000"/>
          <w:kern w:val="28"/>
          <w:lang w:eastAsia="en-GB"/>
        </w:rPr>
        <w:t xml:space="preserve"> and </w:t>
      </w:r>
      <w:r w:rsidR="00732BC5" w:rsidRPr="003D477D">
        <w:rPr>
          <w:rFonts w:eastAsia="Times New Roman" w:cstheme="minorHAnsi"/>
          <w:b/>
          <w:color w:val="000000"/>
          <w:kern w:val="28"/>
          <w:lang w:eastAsia="en-GB"/>
        </w:rPr>
        <w:t xml:space="preserve">UPDATED </w:t>
      </w:r>
      <w:r w:rsidR="003537A0" w:rsidRPr="003D477D">
        <w:rPr>
          <w:rFonts w:eastAsia="Times New Roman" w:cstheme="minorHAnsi"/>
          <w:b/>
          <w:color w:val="000000"/>
          <w:kern w:val="28"/>
          <w:lang w:eastAsia="en-GB"/>
        </w:rPr>
        <w:t>DESCRIPTION OF DEVELOPMENT</w:t>
      </w:r>
    </w:p>
    <w:p w14:paraId="0CF30A28" w14:textId="77777777" w:rsidR="009E3A46" w:rsidRDefault="009E3A46" w:rsidP="009E3A46">
      <w:pPr>
        <w:spacing w:after="0" w:line="360" w:lineRule="auto"/>
        <w:ind w:left="720"/>
        <w:jc w:val="both"/>
        <w:rPr>
          <w:rFonts w:ascii="Times New Roman" w:eastAsia="Times New Roman" w:hAnsi="Times New Roman" w:cs="Times New Roman"/>
          <w:b/>
          <w:color w:val="000000"/>
          <w:kern w:val="28"/>
          <w:sz w:val="24"/>
          <w:szCs w:val="24"/>
          <w:u w:val="single"/>
          <w:lang w:eastAsia="en-GB"/>
        </w:rPr>
      </w:pPr>
    </w:p>
    <w:p w14:paraId="62D96B88" w14:textId="77777777" w:rsidR="00E860D2" w:rsidRPr="00A47986" w:rsidRDefault="006A6522" w:rsidP="00464D0E">
      <w:pPr>
        <w:pStyle w:val="ListParagraph"/>
        <w:numPr>
          <w:ilvl w:val="0"/>
          <w:numId w:val="26"/>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lastRenderedPageBreak/>
        <w:t xml:space="preserve">This </w:t>
      </w:r>
      <w:r w:rsidR="00E860D2" w:rsidRPr="00A47986">
        <w:rPr>
          <w:rFonts w:eastAsia="Times New Roman" w:cstheme="minorHAnsi"/>
          <w:color w:val="000000"/>
          <w:kern w:val="28"/>
          <w:lang w:eastAsia="en-GB"/>
        </w:rPr>
        <w:t>Planning A</w:t>
      </w:r>
      <w:r w:rsidRPr="00A47986">
        <w:rPr>
          <w:rFonts w:eastAsia="Times New Roman" w:cstheme="minorHAnsi"/>
          <w:color w:val="000000"/>
          <w:kern w:val="28"/>
          <w:lang w:eastAsia="en-GB"/>
        </w:rPr>
        <w:t>ddendum will outline the key changes proposed</w:t>
      </w:r>
      <w:r w:rsidR="00E860D2" w:rsidRPr="00A47986">
        <w:rPr>
          <w:rFonts w:eastAsia="Times New Roman" w:cstheme="minorHAnsi"/>
          <w:color w:val="000000"/>
          <w:kern w:val="28"/>
          <w:lang w:eastAsia="en-GB"/>
        </w:rPr>
        <w:t xml:space="preserve"> to the scheme</w:t>
      </w:r>
      <w:r w:rsidRPr="00A47986">
        <w:rPr>
          <w:rFonts w:eastAsia="Times New Roman" w:cstheme="minorHAnsi"/>
          <w:color w:val="000000"/>
          <w:kern w:val="28"/>
          <w:lang w:eastAsia="en-GB"/>
        </w:rPr>
        <w:t xml:space="preserve"> and how they meet the most recent planning policy as set out in the </w:t>
      </w:r>
      <w:r w:rsidR="00E860D2" w:rsidRPr="00A47986">
        <w:rPr>
          <w:rFonts w:eastAsia="Times New Roman" w:cstheme="minorHAnsi"/>
          <w:color w:val="000000"/>
          <w:kern w:val="28"/>
          <w:lang w:eastAsia="en-GB"/>
        </w:rPr>
        <w:t xml:space="preserve">most recently adopted </w:t>
      </w:r>
      <w:r w:rsidRPr="00A47986">
        <w:rPr>
          <w:rFonts w:eastAsia="Times New Roman" w:cstheme="minorHAnsi"/>
          <w:color w:val="000000"/>
          <w:kern w:val="28"/>
          <w:lang w:eastAsia="en-GB"/>
        </w:rPr>
        <w:t xml:space="preserve">Reading Local Plan (November 2019).  </w:t>
      </w:r>
    </w:p>
    <w:p w14:paraId="49FF39CA" w14:textId="77777777" w:rsidR="00E860D2" w:rsidRPr="003D477D" w:rsidRDefault="00E860D2" w:rsidP="00464D0E">
      <w:pPr>
        <w:spacing w:after="0" w:line="360" w:lineRule="auto"/>
        <w:ind w:left="567" w:hanging="567"/>
        <w:jc w:val="both"/>
        <w:rPr>
          <w:rFonts w:eastAsia="Times New Roman" w:cstheme="minorHAnsi"/>
          <w:color w:val="000000"/>
          <w:kern w:val="28"/>
          <w:lang w:eastAsia="en-GB"/>
        </w:rPr>
      </w:pPr>
    </w:p>
    <w:p w14:paraId="5F58DE1C" w14:textId="77777777" w:rsidR="006A6522" w:rsidRPr="00A47986" w:rsidRDefault="009C2A71" w:rsidP="00464D0E">
      <w:pPr>
        <w:pStyle w:val="ListParagraph"/>
        <w:numPr>
          <w:ilvl w:val="0"/>
          <w:numId w:val="26"/>
        </w:numPr>
        <w:spacing w:after="0" w:line="360" w:lineRule="auto"/>
        <w:ind w:left="567" w:hanging="567"/>
        <w:jc w:val="both"/>
        <w:rPr>
          <w:rFonts w:eastAsia="Times New Roman" w:cstheme="minorHAnsi"/>
          <w:color w:val="000000"/>
          <w:kern w:val="28"/>
          <w:lang w:eastAsia="en-GB"/>
        </w:rPr>
      </w:pPr>
      <w:r w:rsidRPr="00A47986">
        <w:rPr>
          <w:rFonts w:eastAsia="Times New Roman" w:cstheme="minorHAnsi"/>
          <w:color w:val="000000"/>
          <w:kern w:val="28"/>
          <w:lang w:eastAsia="en-GB"/>
        </w:rPr>
        <w:t>The key revisions</w:t>
      </w:r>
      <w:r w:rsidR="006A6522" w:rsidRPr="00A47986">
        <w:rPr>
          <w:rFonts w:eastAsia="Times New Roman" w:cstheme="minorHAnsi"/>
          <w:color w:val="000000"/>
          <w:kern w:val="28"/>
          <w:lang w:eastAsia="en-GB"/>
        </w:rPr>
        <w:t xml:space="preserve"> to the</w:t>
      </w:r>
      <w:r w:rsidRPr="00A47986">
        <w:rPr>
          <w:rFonts w:eastAsia="Times New Roman" w:cstheme="minorHAnsi"/>
          <w:color w:val="000000"/>
          <w:kern w:val="28"/>
          <w:lang w:eastAsia="en-GB"/>
        </w:rPr>
        <w:t xml:space="preserve"> proposed</w:t>
      </w:r>
      <w:r w:rsidR="006A6522" w:rsidRPr="00A47986">
        <w:rPr>
          <w:rFonts w:eastAsia="Times New Roman" w:cstheme="minorHAnsi"/>
          <w:color w:val="000000"/>
          <w:kern w:val="28"/>
          <w:lang w:eastAsia="en-GB"/>
        </w:rPr>
        <w:t xml:space="preserve"> scheme</w:t>
      </w:r>
      <w:r w:rsidRPr="00A47986">
        <w:rPr>
          <w:rFonts w:eastAsia="Times New Roman" w:cstheme="minorHAnsi"/>
          <w:color w:val="000000"/>
          <w:kern w:val="28"/>
          <w:lang w:eastAsia="en-GB"/>
        </w:rPr>
        <w:t xml:space="preserve"> are summarised below and discussed in greater detail in the proceeding pages of this Addendum.  The key revisions</w:t>
      </w:r>
      <w:r w:rsidR="006A6522" w:rsidRPr="00A47986">
        <w:rPr>
          <w:rFonts w:eastAsia="Times New Roman" w:cstheme="minorHAnsi"/>
          <w:color w:val="000000"/>
          <w:kern w:val="28"/>
          <w:lang w:eastAsia="en-GB"/>
        </w:rPr>
        <w:t xml:space="preserve"> include:</w:t>
      </w:r>
    </w:p>
    <w:p w14:paraId="6F4DCF4E" w14:textId="77777777" w:rsidR="006A6522" w:rsidRPr="006A6522" w:rsidRDefault="006A6522" w:rsidP="00464D0E">
      <w:pPr>
        <w:pStyle w:val="ListParagraph"/>
        <w:ind w:left="567" w:hanging="567"/>
        <w:rPr>
          <w:rFonts w:cstheme="minorHAnsi"/>
          <w:highlight w:val="yellow"/>
        </w:rPr>
      </w:pPr>
    </w:p>
    <w:p w14:paraId="1716DC33" w14:textId="77777777" w:rsidR="00EF1C6F" w:rsidRPr="003D477D" w:rsidRDefault="00EF1C6F"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t>The number of units/houses has been reduced from 658 to 620;</w:t>
      </w:r>
    </w:p>
    <w:p w14:paraId="630A438D" w14:textId="77777777" w:rsidR="00EF1C6F" w:rsidRPr="003D477D" w:rsidRDefault="009C2A71"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t>Change to</w:t>
      </w:r>
      <w:r w:rsidR="002F6C26" w:rsidRPr="003D477D">
        <w:t xml:space="preserve"> the proposed residential mix</w:t>
      </w:r>
      <w:r w:rsidRPr="003D477D">
        <w:t xml:space="preserve"> and the introduction of additional 3 bed units/houses</w:t>
      </w:r>
      <w:r w:rsidR="002F6C26" w:rsidRPr="003D477D">
        <w:t>;</w:t>
      </w:r>
    </w:p>
    <w:p w14:paraId="1BCE6CD0" w14:textId="77777777" w:rsidR="00210523" w:rsidRPr="003D477D" w:rsidRDefault="006A6522" w:rsidP="00464D0E">
      <w:pPr>
        <w:pStyle w:val="ListNumber"/>
        <w:numPr>
          <w:ilvl w:val="0"/>
          <w:numId w:val="27"/>
        </w:numPr>
        <w:spacing w:before="0" w:after="0" w:line="360" w:lineRule="auto"/>
        <w:ind w:hanging="567"/>
        <w:jc w:val="both"/>
        <w:rPr>
          <w:rFonts w:asciiTheme="minorHAnsi" w:hAnsiTheme="minorHAnsi" w:cstheme="minorHAnsi"/>
          <w:sz w:val="22"/>
          <w:szCs w:val="22"/>
        </w:rPr>
      </w:pPr>
      <w:r w:rsidRPr="003D477D">
        <w:rPr>
          <w:rFonts w:asciiTheme="minorHAnsi" w:hAnsiTheme="minorHAnsi" w:cstheme="minorHAnsi"/>
          <w:sz w:val="22"/>
          <w:szCs w:val="22"/>
        </w:rPr>
        <w:t>Building A reduced in height by 9 metres</w:t>
      </w:r>
      <w:r w:rsidR="00210523" w:rsidRPr="003D477D">
        <w:rPr>
          <w:rFonts w:asciiTheme="minorHAnsi" w:hAnsiTheme="minorHAnsi" w:cstheme="minorHAnsi"/>
          <w:sz w:val="22"/>
          <w:szCs w:val="22"/>
        </w:rPr>
        <w:t xml:space="preserve"> (</w:t>
      </w:r>
      <w:r w:rsidR="000B114F" w:rsidRPr="003D477D">
        <w:rPr>
          <w:rFonts w:asciiTheme="minorHAnsi" w:hAnsiTheme="minorHAnsi" w:cstheme="minorHAnsi"/>
          <w:sz w:val="22"/>
          <w:szCs w:val="22"/>
        </w:rPr>
        <w:t>from +123.18m AOD to +114.18m AOD</w:t>
      </w:r>
      <w:r w:rsidR="00210523" w:rsidRPr="003D477D">
        <w:rPr>
          <w:rFonts w:asciiTheme="minorHAnsi" w:hAnsiTheme="minorHAnsi" w:cstheme="minorHAnsi"/>
          <w:sz w:val="22"/>
          <w:szCs w:val="22"/>
        </w:rPr>
        <w:t>)</w:t>
      </w:r>
      <w:r w:rsidR="000B114F" w:rsidRPr="003D477D">
        <w:rPr>
          <w:rFonts w:asciiTheme="minorHAnsi" w:hAnsiTheme="minorHAnsi" w:cstheme="minorHAnsi"/>
          <w:sz w:val="22"/>
          <w:szCs w:val="22"/>
        </w:rPr>
        <w:t>.</w:t>
      </w:r>
      <w:r w:rsidR="00210523" w:rsidRPr="003D477D">
        <w:rPr>
          <w:rFonts w:asciiTheme="minorHAnsi" w:hAnsiTheme="minorHAnsi" w:cstheme="minorHAnsi"/>
          <w:sz w:val="22"/>
          <w:szCs w:val="22"/>
        </w:rPr>
        <w:t xml:space="preserve">  </w:t>
      </w:r>
      <w:r w:rsidR="00A35928" w:rsidRPr="003D477D">
        <w:rPr>
          <w:rFonts w:asciiTheme="minorHAnsi" w:hAnsiTheme="minorHAnsi" w:cstheme="minorHAnsi"/>
          <w:sz w:val="22"/>
          <w:szCs w:val="22"/>
        </w:rPr>
        <w:t>The building has been</w:t>
      </w:r>
      <w:r w:rsidR="00210523" w:rsidRPr="003D477D">
        <w:rPr>
          <w:rFonts w:asciiTheme="minorHAnsi" w:hAnsiTheme="minorHAnsi" w:cstheme="minorHAnsi"/>
          <w:sz w:val="22"/>
          <w:szCs w:val="22"/>
        </w:rPr>
        <w:t xml:space="preserve"> reduced from 25 to 24 storeys.  The original application comprised 1 x retail, 6 x office and 18 x residential floors (25 storeys).  The revised application has substituted 8 x residential floors of 3 m (24m) for the previous 6 office floors (6 x 4m = 24m) No change in height.  This results in only 1 floor difference as per the ES when floors are counted</w:t>
      </w:r>
    </w:p>
    <w:p w14:paraId="59313350" w14:textId="77777777" w:rsidR="00210523" w:rsidRPr="003D477D" w:rsidRDefault="009C2A71" w:rsidP="00464D0E">
      <w:pPr>
        <w:pStyle w:val="ListNumber"/>
        <w:numPr>
          <w:ilvl w:val="0"/>
          <w:numId w:val="27"/>
        </w:numPr>
        <w:spacing w:before="0" w:after="0" w:line="360" w:lineRule="auto"/>
        <w:ind w:hanging="567"/>
        <w:jc w:val="both"/>
        <w:rPr>
          <w:rFonts w:asciiTheme="minorHAnsi" w:hAnsiTheme="minorHAnsi" w:cstheme="minorHAnsi"/>
          <w:sz w:val="22"/>
          <w:szCs w:val="22"/>
        </w:rPr>
      </w:pPr>
      <w:r w:rsidRPr="003D477D">
        <w:rPr>
          <w:rFonts w:asciiTheme="minorHAnsi" w:hAnsiTheme="minorHAnsi" w:cstheme="minorHAnsi"/>
          <w:sz w:val="22"/>
          <w:szCs w:val="22"/>
        </w:rPr>
        <w:t xml:space="preserve">Relocation of </w:t>
      </w:r>
      <w:r w:rsidR="00210523" w:rsidRPr="003D477D">
        <w:rPr>
          <w:rFonts w:asciiTheme="minorHAnsi" w:hAnsiTheme="minorHAnsi" w:cstheme="minorHAnsi"/>
          <w:sz w:val="22"/>
          <w:szCs w:val="22"/>
        </w:rPr>
        <w:t>office floorspace</w:t>
      </w:r>
      <w:r w:rsidR="006A6522" w:rsidRPr="003D477D">
        <w:rPr>
          <w:rFonts w:asciiTheme="minorHAnsi" w:hAnsiTheme="minorHAnsi" w:cstheme="minorHAnsi"/>
          <w:sz w:val="22"/>
          <w:szCs w:val="22"/>
        </w:rPr>
        <w:t xml:space="preserve"> fr</w:t>
      </w:r>
      <w:r w:rsidR="00210523" w:rsidRPr="003D477D">
        <w:rPr>
          <w:rFonts w:asciiTheme="minorHAnsi" w:hAnsiTheme="minorHAnsi" w:cstheme="minorHAnsi"/>
          <w:sz w:val="22"/>
          <w:szCs w:val="22"/>
        </w:rPr>
        <w:t>om Building A to Building C;</w:t>
      </w:r>
    </w:p>
    <w:p w14:paraId="4F8A7667" w14:textId="77777777" w:rsidR="006A6522" w:rsidRPr="003D477D" w:rsidRDefault="009C2A71"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rPr>
          <w:rFonts w:cstheme="minorHAnsi"/>
        </w:rPr>
        <w:t xml:space="preserve">Relocation </w:t>
      </w:r>
      <w:r w:rsidR="006A6522" w:rsidRPr="003D477D">
        <w:rPr>
          <w:rFonts w:cstheme="minorHAnsi"/>
        </w:rPr>
        <w:t>residential</w:t>
      </w:r>
      <w:r w:rsidR="00210523" w:rsidRPr="003D477D">
        <w:rPr>
          <w:rFonts w:cstheme="minorHAnsi"/>
        </w:rPr>
        <w:t xml:space="preserve"> floorspace</w:t>
      </w:r>
      <w:r w:rsidR="006A6522" w:rsidRPr="003D477D">
        <w:rPr>
          <w:rFonts w:cstheme="minorHAnsi"/>
        </w:rPr>
        <w:t xml:space="preserve"> from Building C to Building A;</w:t>
      </w:r>
    </w:p>
    <w:p w14:paraId="0DED2E4E" w14:textId="77777777" w:rsidR="006A6522" w:rsidRPr="003D477D" w:rsidRDefault="009C2A71"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rPr>
          <w:rFonts w:cstheme="minorHAnsi"/>
        </w:rPr>
        <w:t>Building C is reduced by 1</w:t>
      </w:r>
      <w:r w:rsidR="006A6522" w:rsidRPr="003D477D">
        <w:rPr>
          <w:rFonts w:cstheme="minorHAnsi"/>
        </w:rPr>
        <w:t xml:space="preserve"> floor while a full set back floor is added to the office building to improve its coherency along the Avenue, it flexibility and efficiency; </w:t>
      </w:r>
    </w:p>
    <w:p w14:paraId="5F16147D" w14:textId="77777777" w:rsidR="006A6522" w:rsidRPr="003D477D" w:rsidRDefault="009C2A71"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rPr>
          <w:rFonts w:cstheme="minorHAnsi"/>
        </w:rPr>
        <w:t>The footprint of Building C has also been</w:t>
      </w:r>
      <w:r w:rsidR="006A6522" w:rsidRPr="003D477D">
        <w:rPr>
          <w:rFonts w:cstheme="minorHAnsi"/>
        </w:rPr>
        <w:t xml:space="preserve"> simpl</w:t>
      </w:r>
      <w:r w:rsidRPr="003D477D">
        <w:rPr>
          <w:rFonts w:cstheme="minorHAnsi"/>
        </w:rPr>
        <w:t>ified to the rear courtyard and</w:t>
      </w:r>
      <w:r w:rsidR="006A6522" w:rsidRPr="003D477D">
        <w:rPr>
          <w:rFonts w:cstheme="minorHAnsi"/>
        </w:rPr>
        <w:t xml:space="preserve"> a small increase in the building footprint </w:t>
      </w:r>
      <w:r w:rsidRPr="003D477D">
        <w:rPr>
          <w:rFonts w:cstheme="minorHAnsi"/>
        </w:rPr>
        <w:t xml:space="preserve">is now </w:t>
      </w:r>
      <w:r w:rsidR="006A6522" w:rsidRPr="003D477D">
        <w:rPr>
          <w:rFonts w:cstheme="minorHAnsi"/>
        </w:rPr>
        <w:t>proposed;</w:t>
      </w:r>
    </w:p>
    <w:p w14:paraId="6D1CFB6A" w14:textId="77777777" w:rsidR="00522191" w:rsidRPr="00864961" w:rsidRDefault="006A6522" w:rsidP="00864961">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rPr>
          <w:rFonts w:cstheme="minorHAnsi"/>
        </w:rPr>
        <w:t xml:space="preserve">The footprint of residential Building B </w:t>
      </w:r>
      <w:r w:rsidR="009C2A71" w:rsidRPr="003D477D">
        <w:rPr>
          <w:rFonts w:cstheme="minorHAnsi"/>
        </w:rPr>
        <w:t xml:space="preserve">has been </w:t>
      </w:r>
      <w:r w:rsidRPr="003D477D">
        <w:rPr>
          <w:rFonts w:cstheme="minorHAnsi"/>
        </w:rPr>
        <w:t>marginally reduced at upper levels;</w:t>
      </w:r>
      <w:bookmarkStart w:id="0" w:name="_GoBack"/>
      <w:bookmarkEnd w:id="0"/>
    </w:p>
    <w:p w14:paraId="0BE602F4" w14:textId="77777777" w:rsidR="00EF1C6F" w:rsidRPr="003D477D" w:rsidRDefault="00EF1C6F"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t>The introduction of a double height office entrance will increase the visibility to the Avenue;</w:t>
      </w:r>
    </w:p>
    <w:p w14:paraId="120BFE6B" w14:textId="77777777" w:rsidR="006A6522" w:rsidRPr="003D477D" w:rsidRDefault="006A6522"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rPr>
          <w:rFonts w:cstheme="minorHAnsi"/>
        </w:rPr>
        <w:t>Revised locations for the proposed health facility and community space across the scheme;</w:t>
      </w:r>
    </w:p>
    <w:p w14:paraId="712C160D" w14:textId="77777777" w:rsidR="006A6522" w:rsidRPr="003D477D" w:rsidRDefault="006A6522"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3D477D">
        <w:rPr>
          <w:rFonts w:cstheme="minorHAnsi"/>
        </w:rPr>
        <w:t>Phase 1 basement layout revised, including a cycle/service lift for all floors and basement cycle facilities with access now proposed from Middle Road;</w:t>
      </w:r>
    </w:p>
    <w:p w14:paraId="4356DFFE" w14:textId="77777777" w:rsidR="006A6522" w:rsidRPr="00BC0BA9" w:rsidRDefault="006A6522"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BC0BA9">
        <w:rPr>
          <w:rFonts w:cstheme="minorHAnsi"/>
        </w:rPr>
        <w:t>The Avenues cycle lanes have been widened in each direction together with better cycle connections to Caversham Road;</w:t>
      </w:r>
    </w:p>
    <w:p w14:paraId="76DBE312" w14:textId="77777777" w:rsidR="006A6522" w:rsidRPr="00BC0BA9" w:rsidRDefault="006A6522" w:rsidP="00464D0E">
      <w:pPr>
        <w:pStyle w:val="ListParagraph"/>
        <w:numPr>
          <w:ilvl w:val="0"/>
          <w:numId w:val="27"/>
        </w:numPr>
        <w:spacing w:after="0" w:line="360" w:lineRule="auto"/>
        <w:ind w:hanging="567"/>
        <w:jc w:val="both"/>
        <w:rPr>
          <w:rFonts w:eastAsia="Times New Roman" w:cstheme="minorHAnsi"/>
          <w:color w:val="000000"/>
          <w:kern w:val="28"/>
          <w:lang w:eastAsia="en-GB"/>
        </w:rPr>
      </w:pPr>
      <w:r w:rsidRPr="00BC0BA9">
        <w:rPr>
          <w:rFonts w:cstheme="minorHAnsi"/>
        </w:rPr>
        <w:t>Tiger crossing across the Avenue to align with the proposed Reading Station Park.</w:t>
      </w:r>
    </w:p>
    <w:p w14:paraId="6CA31489" w14:textId="77777777" w:rsidR="006A6522" w:rsidRPr="00BC0BA9" w:rsidRDefault="006A6522" w:rsidP="00464D0E">
      <w:pPr>
        <w:spacing w:after="0" w:line="360" w:lineRule="auto"/>
        <w:ind w:left="567" w:hanging="567"/>
        <w:contextualSpacing/>
        <w:jc w:val="both"/>
        <w:rPr>
          <w:rFonts w:eastAsia="Times New Roman" w:cstheme="minorHAnsi"/>
          <w:color w:val="000000"/>
          <w:kern w:val="28"/>
          <w:lang w:eastAsia="en-GB"/>
        </w:rPr>
      </w:pPr>
    </w:p>
    <w:p w14:paraId="4757B44B" w14:textId="77777777" w:rsidR="00E860D2" w:rsidRPr="00A47986" w:rsidRDefault="00522191" w:rsidP="00464D0E">
      <w:pPr>
        <w:pStyle w:val="ListParagraph"/>
        <w:numPr>
          <w:ilvl w:val="0"/>
          <w:numId w:val="26"/>
        </w:numPr>
        <w:spacing w:after="0" w:line="360" w:lineRule="auto"/>
        <w:ind w:left="567" w:hanging="567"/>
        <w:jc w:val="both"/>
        <w:rPr>
          <w:rFonts w:eastAsia="Times New Roman" w:cstheme="minorHAnsi"/>
        </w:rPr>
      </w:pPr>
      <w:r w:rsidRPr="00A47986">
        <w:rPr>
          <w:rFonts w:eastAsia="Times New Roman" w:cstheme="minorHAnsi"/>
        </w:rPr>
        <w:lastRenderedPageBreak/>
        <w:t>Where revisions have been proposed to the scheme, the updated planning policy as per the Local Plan</w:t>
      </w:r>
      <w:r w:rsidR="00E052E7" w:rsidRPr="00A47986">
        <w:rPr>
          <w:rFonts w:eastAsia="Times New Roman" w:cstheme="minorHAnsi"/>
        </w:rPr>
        <w:t>,</w:t>
      </w:r>
      <w:r w:rsidRPr="00A47986">
        <w:rPr>
          <w:rFonts w:eastAsia="Times New Roman" w:cstheme="minorHAnsi"/>
        </w:rPr>
        <w:t xml:space="preserve"> have been identified and where relevant to the revisions discussed in greater detail.</w:t>
      </w:r>
    </w:p>
    <w:p w14:paraId="0AAC8A13" w14:textId="77777777" w:rsidR="00D27B92" w:rsidRPr="00BC0BA9" w:rsidRDefault="00D27B92" w:rsidP="00464D0E">
      <w:pPr>
        <w:spacing w:after="0" w:line="360" w:lineRule="auto"/>
        <w:ind w:left="567" w:hanging="567"/>
        <w:jc w:val="both"/>
        <w:rPr>
          <w:rFonts w:eastAsia="Times New Roman" w:cstheme="minorHAnsi"/>
        </w:rPr>
      </w:pPr>
    </w:p>
    <w:p w14:paraId="1839B2CD" w14:textId="77777777" w:rsidR="00D27B92" w:rsidRPr="00BC0BA9" w:rsidRDefault="00D27B92" w:rsidP="00464D0E">
      <w:pPr>
        <w:pStyle w:val="ListParagraph"/>
        <w:numPr>
          <w:ilvl w:val="0"/>
          <w:numId w:val="26"/>
        </w:numPr>
        <w:spacing w:after="0" w:line="360" w:lineRule="auto"/>
        <w:ind w:left="567" w:hanging="567"/>
        <w:jc w:val="both"/>
      </w:pPr>
      <w:r w:rsidRPr="00BC0BA9">
        <w:t>The Proposed Development (as revised) will be built out in three phases comprising in total 620 residential (C3) units (74 x Studio, 194 x 1 bed, 320 x 2 bed, 25 x 3 bed flats and 7 houses) together with 19,730 sqm office accommodation (use class B1), 1,762</w:t>
      </w:r>
      <w:r w:rsidR="006160C0" w:rsidRPr="00BC0BA9">
        <w:t xml:space="preserve"> </w:t>
      </w:r>
      <w:r w:rsidRPr="00BC0BA9">
        <w:t>sqm of retail (use classes A1-A5) and 706 sqm of community/health floor space (use class D2).</w:t>
      </w:r>
    </w:p>
    <w:p w14:paraId="788D2947" w14:textId="77777777" w:rsidR="002A7CEC" w:rsidRPr="00BC0BA9" w:rsidRDefault="002A7CEC" w:rsidP="00464D0E">
      <w:pPr>
        <w:spacing w:after="0" w:line="360" w:lineRule="auto"/>
        <w:ind w:left="567" w:hanging="567"/>
        <w:jc w:val="both"/>
      </w:pPr>
    </w:p>
    <w:p w14:paraId="5A757B95" w14:textId="77777777" w:rsidR="002A7CEC" w:rsidRPr="00BC0BA9" w:rsidRDefault="002A7CEC" w:rsidP="00464D0E">
      <w:pPr>
        <w:pStyle w:val="ListParagraph"/>
        <w:numPr>
          <w:ilvl w:val="0"/>
          <w:numId w:val="26"/>
        </w:numPr>
        <w:spacing w:after="0" w:line="360" w:lineRule="auto"/>
        <w:ind w:left="567" w:hanging="567"/>
        <w:jc w:val="both"/>
      </w:pPr>
      <w:r w:rsidRPr="00BC0BA9">
        <w:t>94 car parking spaces (70 at basement level) are proposed together with private and public open space with pedestrian and vehicular access, servicing, landscaping and associated works.  There are no changes proposed to the car parki</w:t>
      </w:r>
      <w:r w:rsidR="00E052E7" w:rsidRPr="00BC0BA9">
        <w:t>ng strategy as part of these scheme revisions.</w:t>
      </w:r>
    </w:p>
    <w:p w14:paraId="6812E775" w14:textId="77777777" w:rsidR="00E860D2" w:rsidRDefault="00E860D2" w:rsidP="00464D0E">
      <w:pPr>
        <w:spacing w:after="0" w:line="360" w:lineRule="auto"/>
        <w:ind w:left="567" w:hanging="567"/>
        <w:jc w:val="both"/>
        <w:rPr>
          <w:rFonts w:eastAsia="Times New Roman" w:cstheme="minorHAnsi"/>
          <w:highlight w:val="yellow"/>
        </w:rPr>
      </w:pPr>
    </w:p>
    <w:p w14:paraId="384655A9" w14:textId="77777777" w:rsidR="00A934D0" w:rsidRPr="00A47986" w:rsidRDefault="00562C82" w:rsidP="00464D0E">
      <w:pPr>
        <w:pStyle w:val="ListParagraph"/>
        <w:numPr>
          <w:ilvl w:val="0"/>
          <w:numId w:val="26"/>
        </w:numPr>
        <w:spacing w:after="0" w:line="360" w:lineRule="auto"/>
        <w:ind w:left="567" w:hanging="567"/>
        <w:jc w:val="both"/>
        <w:rPr>
          <w:rFonts w:eastAsia="Times New Roman" w:cstheme="minorHAnsi"/>
        </w:rPr>
      </w:pPr>
      <w:r w:rsidRPr="00A47986">
        <w:rPr>
          <w:rFonts w:eastAsia="Times New Roman" w:cstheme="minorHAnsi"/>
        </w:rPr>
        <w:t>The</w:t>
      </w:r>
      <w:r w:rsidR="00A934D0" w:rsidRPr="00A47986">
        <w:rPr>
          <w:rFonts w:eastAsia="Times New Roman" w:cstheme="minorHAnsi"/>
        </w:rPr>
        <w:t xml:space="preserve"> detailed description of development </w:t>
      </w:r>
      <w:r w:rsidR="006A6522" w:rsidRPr="00A47986">
        <w:rPr>
          <w:rFonts w:eastAsia="Times New Roman" w:cstheme="minorHAnsi"/>
        </w:rPr>
        <w:t xml:space="preserve">has also been </w:t>
      </w:r>
      <w:r w:rsidRPr="00A47986">
        <w:rPr>
          <w:rFonts w:eastAsia="Times New Roman" w:cstheme="minorHAnsi"/>
        </w:rPr>
        <w:t>generically revised as a consequence of the modifications</w:t>
      </w:r>
      <w:r w:rsidR="006A6522" w:rsidRPr="00A47986">
        <w:rPr>
          <w:rFonts w:eastAsia="Times New Roman" w:cstheme="minorHAnsi"/>
        </w:rPr>
        <w:t xml:space="preserve"> </w:t>
      </w:r>
      <w:r w:rsidRPr="00A47986">
        <w:rPr>
          <w:rFonts w:eastAsia="Times New Roman" w:cstheme="minorHAnsi"/>
        </w:rPr>
        <w:t>(</w:t>
      </w:r>
      <w:r w:rsidR="006A6522" w:rsidRPr="00A47986">
        <w:rPr>
          <w:rFonts w:eastAsia="Times New Roman" w:cstheme="minorHAnsi"/>
        </w:rPr>
        <w:t xml:space="preserve">to reflect the </w:t>
      </w:r>
      <w:r w:rsidRPr="00A47986">
        <w:rPr>
          <w:rFonts w:eastAsia="Times New Roman" w:cstheme="minorHAnsi"/>
        </w:rPr>
        <w:t>comments received by the LPA)</w:t>
      </w:r>
      <w:r w:rsidR="006A6522" w:rsidRPr="00A47986">
        <w:rPr>
          <w:rFonts w:eastAsia="Times New Roman" w:cstheme="minorHAnsi"/>
        </w:rPr>
        <w:t xml:space="preserve"> with the proposed </w:t>
      </w:r>
      <w:r w:rsidRPr="00A47986">
        <w:rPr>
          <w:rFonts w:eastAsia="Times New Roman" w:cstheme="minorHAnsi"/>
        </w:rPr>
        <w:t xml:space="preserve">revised </w:t>
      </w:r>
      <w:r w:rsidR="006A6522" w:rsidRPr="00A47986">
        <w:rPr>
          <w:rFonts w:eastAsia="Times New Roman" w:cstheme="minorHAnsi"/>
        </w:rPr>
        <w:t>description of development comprising:</w:t>
      </w:r>
    </w:p>
    <w:p w14:paraId="7D510C48" w14:textId="77777777" w:rsidR="00562C82" w:rsidRPr="00BC0BA9" w:rsidRDefault="00562C82" w:rsidP="00464D0E">
      <w:pPr>
        <w:spacing w:after="0" w:line="360" w:lineRule="auto"/>
        <w:ind w:left="567" w:hanging="567"/>
        <w:jc w:val="both"/>
        <w:rPr>
          <w:rFonts w:eastAsia="Times New Roman" w:cstheme="minorHAnsi"/>
        </w:rPr>
      </w:pPr>
    </w:p>
    <w:p w14:paraId="295128D5" w14:textId="77777777" w:rsidR="00562C82" w:rsidRPr="00A47986" w:rsidRDefault="003537A0" w:rsidP="00464D0E">
      <w:pPr>
        <w:pStyle w:val="ListParagraph"/>
        <w:numPr>
          <w:ilvl w:val="0"/>
          <w:numId w:val="26"/>
        </w:numPr>
        <w:spacing w:after="0" w:line="360" w:lineRule="auto"/>
        <w:ind w:left="567" w:hanging="567"/>
        <w:jc w:val="both"/>
        <w:rPr>
          <w:rFonts w:eastAsia="Times New Roman" w:cstheme="minorHAnsi"/>
          <w:i/>
        </w:rPr>
      </w:pPr>
      <w:r w:rsidRPr="00A47986">
        <w:rPr>
          <w:rFonts w:eastAsia="Times New Roman" w:cstheme="minorHAnsi"/>
          <w:i/>
        </w:rPr>
        <w:t>‘</w:t>
      </w:r>
      <w:r w:rsidR="00562C82" w:rsidRPr="00A47986">
        <w:rPr>
          <w:rFonts w:eastAsia="Times New Roman" w:cstheme="minorHAnsi"/>
          <w:i/>
        </w:rPr>
        <w:t>Outline application considering access, landscaping, layout and scale involving the demolition of all existing building and structures (Classes B1a an B2) and erection of new buildings ranging between basement and 2-24 storeys in height providing 620</w:t>
      </w:r>
      <w:r w:rsidRPr="00A47986">
        <w:rPr>
          <w:rFonts w:eastAsia="Times New Roman" w:cstheme="minorHAnsi"/>
          <w:i/>
        </w:rPr>
        <w:t xml:space="preserve"> residential units (Class C3) (74 x studio, 194 x 1 bed, 320 x 2 Bed, 25 x 3 Bed and 7 Houses) office accommodation (Class B1a), flexible ground floor Class A1-A3 uses, a community centre (Class D1), health centre uses Class D1) and various works including car parking (94 spaces – 70 at basement level), servicing, public and private open space, landscaping, highways, pedestrian and vehicular access and associated works.  This application is accompanied by an Environmental Statement (update).’</w:t>
      </w:r>
    </w:p>
    <w:p w14:paraId="299844D4" w14:textId="77777777" w:rsidR="00BC0BA9" w:rsidRDefault="00BC0BA9" w:rsidP="00A934D0">
      <w:pPr>
        <w:spacing w:after="0" w:line="240" w:lineRule="auto"/>
        <w:ind w:left="720"/>
        <w:contextualSpacing/>
        <w:rPr>
          <w:rFonts w:ascii="Times New Roman" w:eastAsia="Times New Roman" w:hAnsi="Times New Roman" w:cs="Times New Roman"/>
          <w:color w:val="000000"/>
          <w:kern w:val="28"/>
          <w:sz w:val="20"/>
          <w:szCs w:val="20"/>
          <w:lang w:eastAsia="en-GB"/>
        </w:rPr>
      </w:pPr>
    </w:p>
    <w:p w14:paraId="51953D80" w14:textId="77777777" w:rsidR="00BC0BA9" w:rsidRPr="00C3287F" w:rsidRDefault="00BC0BA9" w:rsidP="00A934D0">
      <w:pPr>
        <w:spacing w:after="0" w:line="240" w:lineRule="auto"/>
        <w:ind w:left="720"/>
        <w:contextualSpacing/>
        <w:rPr>
          <w:rFonts w:ascii="Times New Roman" w:eastAsia="Times New Roman" w:hAnsi="Times New Roman" w:cs="Times New Roman"/>
          <w:color w:val="000000"/>
          <w:kern w:val="28"/>
          <w:sz w:val="20"/>
          <w:szCs w:val="20"/>
          <w:lang w:eastAsia="en-GB"/>
        </w:rPr>
      </w:pPr>
    </w:p>
    <w:p w14:paraId="65653216" w14:textId="77777777" w:rsidR="009E3A46" w:rsidRPr="00BC0BA9" w:rsidRDefault="00A934D0" w:rsidP="00BC0BA9">
      <w:pPr>
        <w:pStyle w:val="ListParagraph"/>
        <w:numPr>
          <w:ilvl w:val="0"/>
          <w:numId w:val="22"/>
        </w:numPr>
        <w:spacing w:after="0" w:line="360" w:lineRule="auto"/>
        <w:ind w:hanging="720"/>
        <w:jc w:val="both"/>
        <w:rPr>
          <w:rFonts w:eastAsia="Times New Roman" w:cstheme="minorHAnsi"/>
          <w:b/>
        </w:rPr>
      </w:pPr>
      <w:r w:rsidRPr="00BC0BA9">
        <w:rPr>
          <w:rFonts w:eastAsia="Times New Roman" w:cstheme="minorHAnsi"/>
          <w:b/>
        </w:rPr>
        <w:t>KEY PLANNING CONSIDERATIONS</w:t>
      </w:r>
    </w:p>
    <w:p w14:paraId="763F66FB" w14:textId="77777777" w:rsidR="009E3A46" w:rsidRPr="00E860D2" w:rsidRDefault="009E3A46" w:rsidP="009E3A46">
      <w:pPr>
        <w:spacing w:after="0" w:line="360" w:lineRule="auto"/>
        <w:ind w:left="720"/>
        <w:jc w:val="both"/>
        <w:rPr>
          <w:rFonts w:eastAsia="Times New Roman" w:cstheme="minorHAnsi"/>
        </w:rPr>
      </w:pPr>
    </w:p>
    <w:p w14:paraId="795EA816" w14:textId="77777777" w:rsidR="009E3A46" w:rsidRPr="00A47986" w:rsidRDefault="00E860D2"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 xml:space="preserve">The </w:t>
      </w:r>
      <w:r w:rsidR="0058643F" w:rsidRPr="00A47986">
        <w:rPr>
          <w:rFonts w:eastAsia="Times New Roman" w:cstheme="minorHAnsi"/>
        </w:rPr>
        <w:t xml:space="preserve">Section of this Planning Addendum </w:t>
      </w:r>
      <w:r w:rsidR="009E3A46" w:rsidRPr="00A47986">
        <w:rPr>
          <w:rFonts w:eastAsia="Times New Roman" w:cstheme="minorHAnsi"/>
        </w:rPr>
        <w:t xml:space="preserve">assesses the component parts of the Proposed Development against the </w:t>
      </w:r>
      <w:r w:rsidR="0058643F" w:rsidRPr="00A47986">
        <w:rPr>
          <w:rFonts w:eastAsia="Times New Roman" w:cstheme="minorHAnsi"/>
        </w:rPr>
        <w:t xml:space="preserve">most current </w:t>
      </w:r>
      <w:r w:rsidR="009E3A46" w:rsidRPr="00A47986">
        <w:rPr>
          <w:rFonts w:eastAsia="Times New Roman" w:cstheme="minorHAnsi"/>
        </w:rPr>
        <w:t xml:space="preserve">statutory Development Plan and other material considerations as outlined in Section </w:t>
      </w:r>
      <w:r w:rsidRPr="00A47986">
        <w:rPr>
          <w:rFonts w:eastAsia="Times New Roman" w:cstheme="minorHAnsi"/>
        </w:rPr>
        <w:t>2 above</w:t>
      </w:r>
      <w:r w:rsidR="009E3A46" w:rsidRPr="00A47986">
        <w:rPr>
          <w:rFonts w:eastAsia="Times New Roman" w:cstheme="minorHAnsi"/>
        </w:rPr>
        <w:t>.  In particular it assesses the acceptability of the proposal with regards to key issues such as land use, design and landscaping, transport, servicing and parking, accessibility, energy and sustainability, nois</w:t>
      </w:r>
      <w:r w:rsidR="0058643F" w:rsidRPr="00A47986">
        <w:rPr>
          <w:rFonts w:eastAsia="Times New Roman" w:cstheme="minorHAnsi"/>
        </w:rPr>
        <w:t>e, archaeology and flood risk</w:t>
      </w:r>
      <w:r w:rsidR="009E3A46" w:rsidRPr="00A47986">
        <w:rPr>
          <w:rFonts w:eastAsia="Times New Roman" w:cstheme="minorHAnsi"/>
        </w:rPr>
        <w:t>.</w:t>
      </w:r>
    </w:p>
    <w:p w14:paraId="3F634C67" w14:textId="77777777" w:rsidR="009E3A46" w:rsidRDefault="009E3A46" w:rsidP="00A47986">
      <w:pPr>
        <w:spacing w:after="0" w:line="360" w:lineRule="auto"/>
        <w:ind w:left="567" w:hanging="425"/>
        <w:jc w:val="both"/>
        <w:rPr>
          <w:rFonts w:eastAsia="Times New Roman" w:cstheme="minorHAnsi"/>
        </w:rPr>
      </w:pPr>
    </w:p>
    <w:p w14:paraId="5F76E15C" w14:textId="77777777" w:rsidR="009C2A71" w:rsidRPr="00A47986" w:rsidRDefault="009C2A71" w:rsidP="00A47986">
      <w:pPr>
        <w:pStyle w:val="ListParagraph"/>
        <w:spacing w:after="0" w:line="360" w:lineRule="auto"/>
        <w:ind w:left="567"/>
        <w:jc w:val="both"/>
        <w:rPr>
          <w:rFonts w:eastAsia="Times New Roman" w:cstheme="minorHAnsi"/>
          <w:b/>
          <w:u w:val="single"/>
        </w:rPr>
      </w:pPr>
      <w:r w:rsidRPr="00A47986">
        <w:rPr>
          <w:rFonts w:eastAsia="Times New Roman" w:cstheme="minorHAnsi"/>
          <w:b/>
          <w:u w:val="single"/>
        </w:rPr>
        <w:lastRenderedPageBreak/>
        <w:t>LAND USE MIX</w:t>
      </w:r>
    </w:p>
    <w:p w14:paraId="6EB06D5F" w14:textId="77777777" w:rsidR="009C2A71" w:rsidRDefault="009C2A71" w:rsidP="00A47986">
      <w:pPr>
        <w:spacing w:after="0" w:line="360" w:lineRule="auto"/>
        <w:ind w:left="567" w:hanging="425"/>
        <w:jc w:val="both"/>
        <w:rPr>
          <w:rFonts w:eastAsia="Times New Roman" w:cstheme="minorHAnsi"/>
          <w:b/>
          <w:u w:val="single"/>
        </w:rPr>
      </w:pPr>
    </w:p>
    <w:p w14:paraId="0160C562" w14:textId="77777777" w:rsidR="00723C18" w:rsidRPr="00723C18" w:rsidRDefault="009C2A71" w:rsidP="00723C18">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 xml:space="preserve">There has been a change in the proposed </w:t>
      </w:r>
      <w:r w:rsidR="00BC0BA9" w:rsidRPr="00A47986">
        <w:rPr>
          <w:rFonts w:eastAsia="Times New Roman" w:cstheme="minorHAnsi"/>
        </w:rPr>
        <w:t>land use mix</w:t>
      </w:r>
      <w:r w:rsidRPr="00A47986">
        <w:rPr>
          <w:rFonts w:eastAsia="Times New Roman" w:cstheme="minorHAnsi"/>
        </w:rPr>
        <w:t xml:space="preserve"> with the following </w:t>
      </w:r>
      <w:r w:rsidR="00BC0BA9" w:rsidRPr="00A47986">
        <w:rPr>
          <w:rFonts w:eastAsia="Times New Roman" w:cstheme="minorHAnsi"/>
        </w:rPr>
        <w:t>revisions</w:t>
      </w:r>
      <w:r w:rsidRPr="00A47986">
        <w:rPr>
          <w:rFonts w:eastAsia="Times New Roman" w:cstheme="minorHAnsi"/>
        </w:rPr>
        <w:t xml:space="preserve"> to the</w:t>
      </w:r>
      <w:r w:rsidR="00BC0BA9" w:rsidRPr="00A47986">
        <w:rPr>
          <w:rFonts w:eastAsia="Times New Roman" w:cstheme="minorHAnsi"/>
        </w:rPr>
        <w:t xml:space="preserve"> total</w:t>
      </w:r>
      <w:r w:rsidR="00723C18">
        <w:rPr>
          <w:rFonts w:eastAsia="Times New Roman" w:cstheme="minorHAnsi"/>
        </w:rPr>
        <w:t xml:space="preserve"> </w:t>
      </w:r>
      <w:r w:rsidR="00723C18" w:rsidRPr="00723C18">
        <w:rPr>
          <w:rFonts w:eastAsia="Times New Roman" w:cstheme="minorHAnsi"/>
        </w:rPr>
        <w:t>floorspace proposed.  This table has been reproduced from the ES Addendum.</w:t>
      </w:r>
    </w:p>
    <w:tbl>
      <w:tblPr>
        <w:tblStyle w:val="Table2"/>
        <w:tblpPr w:leftFromText="180" w:rightFromText="180" w:vertAnchor="text" w:horzAnchor="margin" w:tblpY="325"/>
        <w:tblW w:w="5000" w:type="pct"/>
        <w:tblInd w:w="0" w:type="dxa"/>
        <w:tblLayout w:type="fixed"/>
        <w:tblLook w:val="04A0" w:firstRow="1" w:lastRow="0" w:firstColumn="1" w:lastColumn="0" w:noHBand="0" w:noVBand="1"/>
      </w:tblPr>
      <w:tblGrid>
        <w:gridCol w:w="1700"/>
        <w:gridCol w:w="513"/>
        <w:gridCol w:w="1330"/>
        <w:gridCol w:w="233"/>
        <w:gridCol w:w="1610"/>
        <w:gridCol w:w="1986"/>
        <w:gridCol w:w="1654"/>
      </w:tblGrid>
      <w:tr w:rsidR="00723C18" w:rsidRPr="00813C0A" w14:paraId="0FD23C2A" w14:textId="77777777" w:rsidTr="00772688">
        <w:trPr>
          <w:cnfStyle w:val="100000000000" w:firstRow="1" w:lastRow="0" w:firstColumn="0" w:lastColumn="0" w:oddVBand="0" w:evenVBand="0" w:oddHBand="0" w:evenHBand="0" w:firstRowFirstColumn="0" w:firstRowLastColumn="0" w:lastRowFirstColumn="0" w:lastRowLastColumn="0"/>
          <w:trHeight w:val="306"/>
        </w:trPr>
        <w:tc>
          <w:tcPr>
            <w:tcW w:w="942" w:type="pct"/>
            <w:noWrap/>
            <w:hideMark/>
          </w:tcPr>
          <w:p w14:paraId="7880FB6B" w14:textId="77777777" w:rsidR="00723C18" w:rsidRPr="00813C0A" w:rsidRDefault="00723C18" w:rsidP="00772688">
            <w:pPr>
              <w:pStyle w:val="Table-Heading-white"/>
              <w:ind w:left="567"/>
            </w:pPr>
            <w:r w:rsidRPr="00813C0A">
              <w:t>Land Use</w:t>
            </w:r>
          </w:p>
        </w:tc>
        <w:tc>
          <w:tcPr>
            <w:tcW w:w="1021" w:type="pct"/>
            <w:gridSpan w:val="2"/>
            <w:noWrap/>
            <w:hideMark/>
          </w:tcPr>
          <w:p w14:paraId="073A2845" w14:textId="77777777" w:rsidR="00723C18" w:rsidRPr="00813C0A" w:rsidRDefault="00723C18" w:rsidP="00772688">
            <w:pPr>
              <w:pStyle w:val="Table-Heading-white"/>
              <w:ind w:left="567"/>
            </w:pPr>
            <w:r w:rsidRPr="00813C0A">
              <w:t>2012 Consented Scheme</w:t>
            </w:r>
          </w:p>
        </w:tc>
        <w:tc>
          <w:tcPr>
            <w:tcW w:w="1021" w:type="pct"/>
            <w:gridSpan w:val="2"/>
            <w:noWrap/>
            <w:hideMark/>
          </w:tcPr>
          <w:p w14:paraId="5D278966" w14:textId="77777777" w:rsidR="00723C18" w:rsidRPr="00813C0A" w:rsidRDefault="00723C18" w:rsidP="00772688">
            <w:pPr>
              <w:pStyle w:val="Table-Heading-white"/>
              <w:ind w:left="567"/>
            </w:pPr>
            <w:r>
              <w:t>2018 Submission</w:t>
            </w:r>
          </w:p>
        </w:tc>
        <w:tc>
          <w:tcPr>
            <w:tcW w:w="1100" w:type="pct"/>
          </w:tcPr>
          <w:p w14:paraId="50CEFFF2" w14:textId="77777777" w:rsidR="00723C18" w:rsidRPr="00813C0A" w:rsidRDefault="00723C18" w:rsidP="00772688">
            <w:pPr>
              <w:pStyle w:val="Table-Heading-white"/>
              <w:ind w:left="567"/>
            </w:pPr>
            <w:r>
              <w:t>2020 Proposed Development</w:t>
            </w:r>
          </w:p>
        </w:tc>
        <w:tc>
          <w:tcPr>
            <w:tcW w:w="916" w:type="pct"/>
            <w:noWrap/>
            <w:hideMark/>
          </w:tcPr>
          <w:p w14:paraId="303DC45A" w14:textId="77777777" w:rsidR="00723C18" w:rsidRDefault="00723C18" w:rsidP="00772688">
            <w:pPr>
              <w:pStyle w:val="Table-Heading-white"/>
              <w:ind w:left="567"/>
            </w:pPr>
            <w:r w:rsidRPr="00813C0A">
              <w:t>Net Change</w:t>
            </w:r>
          </w:p>
          <w:p w14:paraId="4CA27794" w14:textId="77777777" w:rsidR="00723C18" w:rsidRPr="00813C0A" w:rsidRDefault="00723C18" w:rsidP="00772688">
            <w:pPr>
              <w:pStyle w:val="Table-Heading-white"/>
              <w:ind w:left="567"/>
            </w:pPr>
            <w:r w:rsidRPr="00685B8B">
              <w:rPr>
                <w:sz w:val="16"/>
                <w:szCs w:val="18"/>
              </w:rPr>
              <w:t xml:space="preserve">(from 2018 </w:t>
            </w:r>
            <w:r>
              <w:rPr>
                <w:sz w:val="16"/>
                <w:szCs w:val="18"/>
              </w:rPr>
              <w:t>Scheme</w:t>
            </w:r>
            <w:r w:rsidRPr="00685B8B">
              <w:rPr>
                <w:sz w:val="16"/>
                <w:szCs w:val="18"/>
              </w:rPr>
              <w:t>)</w:t>
            </w:r>
          </w:p>
        </w:tc>
      </w:tr>
      <w:tr w:rsidR="00723C18" w:rsidRPr="00813C0A" w14:paraId="530ACBF8" w14:textId="77777777" w:rsidTr="00772688">
        <w:trPr>
          <w:trHeight w:val="306"/>
        </w:trPr>
        <w:tc>
          <w:tcPr>
            <w:tcW w:w="1226" w:type="pct"/>
            <w:gridSpan w:val="2"/>
            <w:noWrap/>
            <w:hideMark/>
          </w:tcPr>
          <w:p w14:paraId="0F5AD11B" w14:textId="77777777" w:rsidR="00723C18" w:rsidRPr="007D70A8" w:rsidRDefault="00723C18" w:rsidP="00772688">
            <w:pPr>
              <w:pStyle w:val="Table-Text"/>
              <w:ind w:left="567"/>
            </w:pPr>
            <w:r w:rsidRPr="007D70A8">
              <w:t>Residential (C3)</w:t>
            </w:r>
          </w:p>
        </w:tc>
        <w:tc>
          <w:tcPr>
            <w:tcW w:w="866" w:type="pct"/>
            <w:gridSpan w:val="2"/>
            <w:noWrap/>
            <w:hideMark/>
          </w:tcPr>
          <w:p w14:paraId="2A14B4FA" w14:textId="77777777" w:rsidR="00723C18" w:rsidRPr="007D70A8" w:rsidRDefault="00723C18" w:rsidP="00772688">
            <w:pPr>
              <w:pStyle w:val="Table-Text"/>
              <w:ind w:left="567"/>
            </w:pPr>
            <w:r w:rsidRPr="007D70A8">
              <w:t>40,902</w:t>
            </w:r>
          </w:p>
        </w:tc>
        <w:tc>
          <w:tcPr>
            <w:tcW w:w="892" w:type="pct"/>
            <w:noWrap/>
          </w:tcPr>
          <w:p w14:paraId="776FAF30" w14:textId="77777777" w:rsidR="00723C18" w:rsidRPr="007D70A8" w:rsidRDefault="00723C18" w:rsidP="00772688">
            <w:pPr>
              <w:pStyle w:val="Table-Text"/>
              <w:ind w:left="567"/>
            </w:pPr>
            <w:r w:rsidRPr="007D70A8">
              <w:t>58,545</w:t>
            </w:r>
          </w:p>
        </w:tc>
        <w:tc>
          <w:tcPr>
            <w:tcW w:w="1100" w:type="pct"/>
          </w:tcPr>
          <w:p w14:paraId="12A0B283" w14:textId="77777777" w:rsidR="00723C18" w:rsidRPr="007D70A8" w:rsidRDefault="00723C18" w:rsidP="00772688">
            <w:pPr>
              <w:pStyle w:val="Table-Text"/>
              <w:ind w:left="567"/>
            </w:pPr>
            <w:r w:rsidRPr="007D70A8">
              <w:t>55,451</w:t>
            </w:r>
          </w:p>
        </w:tc>
        <w:tc>
          <w:tcPr>
            <w:tcW w:w="916" w:type="pct"/>
            <w:noWrap/>
          </w:tcPr>
          <w:p w14:paraId="39ECF89F" w14:textId="77777777" w:rsidR="00723C18" w:rsidRPr="007D70A8" w:rsidRDefault="00723C18" w:rsidP="00772688">
            <w:pPr>
              <w:pStyle w:val="Table-Text"/>
              <w:ind w:left="567"/>
            </w:pPr>
            <w:r w:rsidRPr="007D70A8">
              <w:t>-3,094</w:t>
            </w:r>
          </w:p>
        </w:tc>
      </w:tr>
      <w:tr w:rsidR="00723C18" w:rsidRPr="00813C0A" w14:paraId="4753416A" w14:textId="77777777" w:rsidTr="00772688">
        <w:trPr>
          <w:trHeight w:val="306"/>
        </w:trPr>
        <w:tc>
          <w:tcPr>
            <w:tcW w:w="1226" w:type="pct"/>
            <w:gridSpan w:val="2"/>
            <w:noWrap/>
            <w:hideMark/>
          </w:tcPr>
          <w:p w14:paraId="603FCB9F" w14:textId="77777777" w:rsidR="00723C18" w:rsidRPr="007D70A8" w:rsidRDefault="00723C18" w:rsidP="00772688">
            <w:pPr>
              <w:pStyle w:val="Table-Text"/>
              <w:ind w:left="567"/>
            </w:pPr>
            <w:r w:rsidRPr="007D70A8">
              <w:t>Retail (A1-A5)</w:t>
            </w:r>
          </w:p>
        </w:tc>
        <w:tc>
          <w:tcPr>
            <w:tcW w:w="866" w:type="pct"/>
            <w:gridSpan w:val="2"/>
            <w:noWrap/>
            <w:hideMark/>
          </w:tcPr>
          <w:p w14:paraId="0A738D7F" w14:textId="77777777" w:rsidR="00723C18" w:rsidRPr="007D70A8" w:rsidRDefault="00723C18" w:rsidP="00772688">
            <w:pPr>
              <w:pStyle w:val="Table-Text"/>
              <w:ind w:left="567"/>
            </w:pPr>
            <w:r w:rsidRPr="007D70A8">
              <w:t>1,286</w:t>
            </w:r>
          </w:p>
        </w:tc>
        <w:tc>
          <w:tcPr>
            <w:tcW w:w="892" w:type="pct"/>
            <w:noWrap/>
          </w:tcPr>
          <w:p w14:paraId="0E0808D9" w14:textId="77777777" w:rsidR="00723C18" w:rsidRPr="007D70A8" w:rsidRDefault="00723C18" w:rsidP="00772688">
            <w:pPr>
              <w:pStyle w:val="Table-Text"/>
              <w:ind w:left="567"/>
            </w:pPr>
            <w:r w:rsidRPr="007D70A8">
              <w:t>1,889</w:t>
            </w:r>
          </w:p>
        </w:tc>
        <w:tc>
          <w:tcPr>
            <w:tcW w:w="1100" w:type="pct"/>
          </w:tcPr>
          <w:p w14:paraId="654819C9" w14:textId="77777777" w:rsidR="00723C18" w:rsidRPr="007D70A8" w:rsidRDefault="00723C18" w:rsidP="00772688">
            <w:pPr>
              <w:pStyle w:val="Table-Text"/>
              <w:ind w:left="567"/>
            </w:pPr>
            <w:r w:rsidRPr="007D70A8">
              <w:t>1,762</w:t>
            </w:r>
          </w:p>
        </w:tc>
        <w:tc>
          <w:tcPr>
            <w:tcW w:w="916" w:type="pct"/>
            <w:noWrap/>
          </w:tcPr>
          <w:p w14:paraId="1A1233A0" w14:textId="77777777" w:rsidR="00723C18" w:rsidRPr="007D70A8" w:rsidRDefault="00723C18" w:rsidP="00772688">
            <w:pPr>
              <w:pStyle w:val="Table-Text"/>
              <w:ind w:left="567"/>
            </w:pPr>
            <w:r w:rsidRPr="007D70A8">
              <w:t>-127</w:t>
            </w:r>
          </w:p>
        </w:tc>
      </w:tr>
      <w:tr w:rsidR="00723C18" w:rsidRPr="00813C0A" w14:paraId="008EBCB4" w14:textId="77777777" w:rsidTr="00772688">
        <w:trPr>
          <w:trHeight w:val="306"/>
        </w:trPr>
        <w:tc>
          <w:tcPr>
            <w:tcW w:w="1226" w:type="pct"/>
            <w:gridSpan w:val="2"/>
            <w:noWrap/>
            <w:hideMark/>
          </w:tcPr>
          <w:p w14:paraId="60015380" w14:textId="77777777" w:rsidR="00723C18" w:rsidRPr="007D70A8" w:rsidRDefault="00723C18" w:rsidP="00772688">
            <w:pPr>
              <w:pStyle w:val="Table-Text"/>
              <w:ind w:left="567"/>
            </w:pPr>
            <w:r w:rsidRPr="007D70A8">
              <w:t>Office (B1)</w:t>
            </w:r>
          </w:p>
        </w:tc>
        <w:tc>
          <w:tcPr>
            <w:tcW w:w="866" w:type="pct"/>
            <w:gridSpan w:val="2"/>
            <w:noWrap/>
            <w:hideMark/>
          </w:tcPr>
          <w:p w14:paraId="2DED4718" w14:textId="77777777" w:rsidR="00723C18" w:rsidRPr="007D70A8" w:rsidRDefault="00723C18" w:rsidP="00772688">
            <w:pPr>
              <w:pStyle w:val="Table-Text"/>
              <w:ind w:left="567"/>
            </w:pPr>
            <w:r w:rsidRPr="007D70A8">
              <w:t>16,156</w:t>
            </w:r>
          </w:p>
        </w:tc>
        <w:tc>
          <w:tcPr>
            <w:tcW w:w="892" w:type="pct"/>
            <w:noWrap/>
          </w:tcPr>
          <w:p w14:paraId="02CD2549" w14:textId="77777777" w:rsidR="00723C18" w:rsidRPr="007D70A8" w:rsidRDefault="00723C18" w:rsidP="00772688">
            <w:pPr>
              <w:pStyle w:val="Table-Text"/>
              <w:ind w:left="567"/>
            </w:pPr>
            <w:r w:rsidRPr="007D70A8">
              <w:t>16,604</w:t>
            </w:r>
          </w:p>
        </w:tc>
        <w:tc>
          <w:tcPr>
            <w:tcW w:w="1100" w:type="pct"/>
          </w:tcPr>
          <w:p w14:paraId="131C1287" w14:textId="77777777" w:rsidR="00723C18" w:rsidRPr="007D70A8" w:rsidRDefault="00723C18" w:rsidP="00772688">
            <w:pPr>
              <w:pStyle w:val="Table-Text"/>
              <w:ind w:left="567"/>
            </w:pPr>
            <w:r w:rsidRPr="007D70A8">
              <w:t>19,730</w:t>
            </w:r>
          </w:p>
        </w:tc>
        <w:tc>
          <w:tcPr>
            <w:tcW w:w="916" w:type="pct"/>
            <w:noWrap/>
          </w:tcPr>
          <w:p w14:paraId="36FF7094" w14:textId="77777777" w:rsidR="00723C18" w:rsidRPr="007D70A8" w:rsidRDefault="00723C18" w:rsidP="00772688">
            <w:pPr>
              <w:pStyle w:val="Table-Text"/>
              <w:ind w:left="567"/>
            </w:pPr>
            <w:r w:rsidRPr="007D70A8">
              <w:t>3,126</w:t>
            </w:r>
          </w:p>
        </w:tc>
      </w:tr>
      <w:tr w:rsidR="00723C18" w:rsidRPr="00813C0A" w14:paraId="3575EA35" w14:textId="77777777" w:rsidTr="00772688">
        <w:trPr>
          <w:trHeight w:val="306"/>
        </w:trPr>
        <w:tc>
          <w:tcPr>
            <w:tcW w:w="1226" w:type="pct"/>
            <w:gridSpan w:val="2"/>
            <w:noWrap/>
            <w:hideMark/>
          </w:tcPr>
          <w:p w14:paraId="7EE9FE2F" w14:textId="77777777" w:rsidR="00723C18" w:rsidRPr="007D70A8" w:rsidRDefault="00723C18" w:rsidP="00772688">
            <w:pPr>
              <w:pStyle w:val="Table-Text"/>
              <w:ind w:left="567"/>
            </w:pPr>
            <w:r w:rsidRPr="007D70A8">
              <w:t>Hotel (C1)</w:t>
            </w:r>
          </w:p>
        </w:tc>
        <w:tc>
          <w:tcPr>
            <w:tcW w:w="866" w:type="pct"/>
            <w:gridSpan w:val="2"/>
            <w:noWrap/>
            <w:hideMark/>
          </w:tcPr>
          <w:p w14:paraId="71C94523" w14:textId="77777777" w:rsidR="00723C18" w:rsidRPr="007D70A8" w:rsidRDefault="00723C18" w:rsidP="00772688">
            <w:pPr>
              <w:pStyle w:val="Table-Text"/>
              <w:ind w:left="567"/>
            </w:pPr>
            <w:r w:rsidRPr="007D70A8">
              <w:t>4,493</w:t>
            </w:r>
          </w:p>
        </w:tc>
        <w:tc>
          <w:tcPr>
            <w:tcW w:w="892" w:type="pct"/>
            <w:noWrap/>
          </w:tcPr>
          <w:p w14:paraId="516E4307" w14:textId="77777777" w:rsidR="00723C18" w:rsidRPr="007D70A8" w:rsidRDefault="00723C18" w:rsidP="00772688">
            <w:pPr>
              <w:pStyle w:val="Table-Text"/>
              <w:ind w:left="567"/>
            </w:pPr>
            <w:r w:rsidRPr="007D70A8">
              <w:t>0</w:t>
            </w:r>
          </w:p>
        </w:tc>
        <w:tc>
          <w:tcPr>
            <w:tcW w:w="1100" w:type="pct"/>
          </w:tcPr>
          <w:p w14:paraId="0E0E525E" w14:textId="77777777" w:rsidR="00723C18" w:rsidRPr="007D70A8" w:rsidRDefault="00723C18" w:rsidP="00772688">
            <w:pPr>
              <w:pStyle w:val="Table-Text"/>
              <w:ind w:left="567"/>
            </w:pPr>
            <w:r w:rsidRPr="007D70A8">
              <w:t>0</w:t>
            </w:r>
          </w:p>
        </w:tc>
        <w:tc>
          <w:tcPr>
            <w:tcW w:w="916" w:type="pct"/>
            <w:noWrap/>
          </w:tcPr>
          <w:p w14:paraId="567A8610" w14:textId="77777777" w:rsidR="00723C18" w:rsidRPr="007D70A8" w:rsidRDefault="00723C18" w:rsidP="00772688">
            <w:pPr>
              <w:pStyle w:val="Table-Text"/>
              <w:ind w:left="567"/>
            </w:pPr>
            <w:r w:rsidRPr="007D70A8">
              <w:t>0</w:t>
            </w:r>
          </w:p>
        </w:tc>
      </w:tr>
      <w:tr w:rsidR="00723C18" w:rsidRPr="00813C0A" w14:paraId="23776674" w14:textId="77777777" w:rsidTr="00772688">
        <w:trPr>
          <w:trHeight w:val="306"/>
        </w:trPr>
        <w:tc>
          <w:tcPr>
            <w:tcW w:w="1226" w:type="pct"/>
            <w:gridSpan w:val="2"/>
            <w:noWrap/>
            <w:hideMark/>
          </w:tcPr>
          <w:p w14:paraId="07A6B74B" w14:textId="77777777" w:rsidR="00723C18" w:rsidRPr="007D70A8" w:rsidRDefault="00723C18" w:rsidP="00772688">
            <w:pPr>
              <w:pStyle w:val="Table-Text"/>
              <w:ind w:left="567"/>
            </w:pPr>
            <w:r w:rsidRPr="007D70A8">
              <w:t>Leisure Centre / Gym (D2)</w:t>
            </w:r>
          </w:p>
        </w:tc>
        <w:tc>
          <w:tcPr>
            <w:tcW w:w="866" w:type="pct"/>
            <w:gridSpan w:val="2"/>
            <w:noWrap/>
            <w:hideMark/>
          </w:tcPr>
          <w:p w14:paraId="21D26907" w14:textId="77777777" w:rsidR="00723C18" w:rsidRPr="007D70A8" w:rsidRDefault="00723C18" w:rsidP="00772688">
            <w:pPr>
              <w:pStyle w:val="Table-Text"/>
              <w:ind w:left="567"/>
            </w:pPr>
            <w:r w:rsidRPr="007D70A8">
              <w:t>300</w:t>
            </w:r>
          </w:p>
        </w:tc>
        <w:tc>
          <w:tcPr>
            <w:tcW w:w="892" w:type="pct"/>
            <w:noWrap/>
          </w:tcPr>
          <w:p w14:paraId="2013EE89" w14:textId="77777777" w:rsidR="00723C18" w:rsidRPr="007D70A8" w:rsidRDefault="00723C18" w:rsidP="00772688">
            <w:pPr>
              <w:pStyle w:val="Table-Text"/>
              <w:ind w:left="567"/>
            </w:pPr>
            <w:r w:rsidRPr="007D70A8">
              <w:t>0</w:t>
            </w:r>
          </w:p>
        </w:tc>
        <w:tc>
          <w:tcPr>
            <w:tcW w:w="1100" w:type="pct"/>
          </w:tcPr>
          <w:p w14:paraId="37B2D211" w14:textId="77777777" w:rsidR="00723C18" w:rsidRPr="007D70A8" w:rsidRDefault="00723C18" w:rsidP="00772688">
            <w:pPr>
              <w:pStyle w:val="Table-Text"/>
              <w:ind w:left="567"/>
            </w:pPr>
            <w:r w:rsidRPr="007D70A8">
              <w:t>0</w:t>
            </w:r>
          </w:p>
        </w:tc>
        <w:tc>
          <w:tcPr>
            <w:tcW w:w="916" w:type="pct"/>
            <w:noWrap/>
          </w:tcPr>
          <w:p w14:paraId="623196E9" w14:textId="77777777" w:rsidR="00723C18" w:rsidRPr="007D70A8" w:rsidRDefault="00723C18" w:rsidP="00772688">
            <w:pPr>
              <w:pStyle w:val="Table-Text"/>
              <w:ind w:left="567"/>
            </w:pPr>
            <w:r w:rsidRPr="007D70A8">
              <w:t>0</w:t>
            </w:r>
          </w:p>
        </w:tc>
      </w:tr>
      <w:tr w:rsidR="00723C18" w:rsidRPr="00813C0A" w14:paraId="29D4705E" w14:textId="77777777" w:rsidTr="00772688">
        <w:trPr>
          <w:trHeight w:val="306"/>
        </w:trPr>
        <w:tc>
          <w:tcPr>
            <w:tcW w:w="1226" w:type="pct"/>
            <w:gridSpan w:val="2"/>
            <w:noWrap/>
          </w:tcPr>
          <w:p w14:paraId="36A222A5" w14:textId="77777777" w:rsidR="00723C18" w:rsidRPr="007D70A8" w:rsidRDefault="00723C18" w:rsidP="00772688">
            <w:pPr>
              <w:pStyle w:val="Table-Text"/>
              <w:ind w:left="567"/>
            </w:pPr>
            <w:r w:rsidRPr="007D70A8">
              <w:t>Health/Community Centre (D2)</w:t>
            </w:r>
          </w:p>
        </w:tc>
        <w:tc>
          <w:tcPr>
            <w:tcW w:w="866" w:type="pct"/>
            <w:gridSpan w:val="2"/>
            <w:noWrap/>
          </w:tcPr>
          <w:p w14:paraId="0517D7C1" w14:textId="77777777" w:rsidR="00723C18" w:rsidRPr="007D70A8" w:rsidRDefault="00723C18" w:rsidP="00772688">
            <w:pPr>
              <w:pStyle w:val="Table-Text"/>
              <w:ind w:left="567"/>
            </w:pPr>
            <w:r w:rsidRPr="007D70A8">
              <w:t>0</w:t>
            </w:r>
          </w:p>
        </w:tc>
        <w:tc>
          <w:tcPr>
            <w:tcW w:w="892" w:type="pct"/>
            <w:noWrap/>
          </w:tcPr>
          <w:p w14:paraId="7EBCC959" w14:textId="77777777" w:rsidR="00723C18" w:rsidRPr="007D70A8" w:rsidRDefault="00723C18" w:rsidP="00772688">
            <w:pPr>
              <w:pStyle w:val="Table-Text"/>
              <w:ind w:left="567"/>
            </w:pPr>
            <w:r w:rsidRPr="007D70A8">
              <w:t>772</w:t>
            </w:r>
          </w:p>
        </w:tc>
        <w:tc>
          <w:tcPr>
            <w:tcW w:w="1100" w:type="pct"/>
          </w:tcPr>
          <w:p w14:paraId="2B854B0D" w14:textId="77777777" w:rsidR="00723C18" w:rsidRPr="007D70A8" w:rsidRDefault="00723C18" w:rsidP="00772688">
            <w:pPr>
              <w:pStyle w:val="Table-Text"/>
              <w:ind w:left="567"/>
            </w:pPr>
            <w:r w:rsidRPr="007D70A8">
              <w:t>706</w:t>
            </w:r>
          </w:p>
        </w:tc>
        <w:tc>
          <w:tcPr>
            <w:tcW w:w="916" w:type="pct"/>
            <w:noWrap/>
          </w:tcPr>
          <w:p w14:paraId="339D04F8" w14:textId="77777777" w:rsidR="00723C18" w:rsidRPr="007D70A8" w:rsidRDefault="00723C18" w:rsidP="00772688">
            <w:pPr>
              <w:pStyle w:val="Table-Text"/>
              <w:ind w:left="567"/>
            </w:pPr>
            <w:r w:rsidRPr="007D70A8">
              <w:t>-66</w:t>
            </w:r>
          </w:p>
        </w:tc>
      </w:tr>
      <w:tr w:rsidR="00723C18" w:rsidRPr="00813C0A" w14:paraId="17001EFE" w14:textId="77777777" w:rsidTr="00772688">
        <w:trPr>
          <w:trHeight w:val="306"/>
        </w:trPr>
        <w:tc>
          <w:tcPr>
            <w:tcW w:w="1226" w:type="pct"/>
            <w:gridSpan w:val="2"/>
            <w:noWrap/>
            <w:hideMark/>
          </w:tcPr>
          <w:p w14:paraId="55E78A8F" w14:textId="77777777" w:rsidR="00723C18" w:rsidRPr="007D70A8" w:rsidRDefault="00723C18" w:rsidP="00772688">
            <w:pPr>
              <w:pStyle w:val="Table-TextTotal"/>
              <w:ind w:left="567"/>
            </w:pPr>
            <w:r w:rsidRPr="007D70A8">
              <w:t>Total</w:t>
            </w:r>
          </w:p>
        </w:tc>
        <w:tc>
          <w:tcPr>
            <w:tcW w:w="866" w:type="pct"/>
            <w:gridSpan w:val="2"/>
            <w:noWrap/>
            <w:hideMark/>
          </w:tcPr>
          <w:p w14:paraId="2EBB6392" w14:textId="77777777" w:rsidR="00723C18" w:rsidRPr="007D70A8" w:rsidRDefault="00723C18" w:rsidP="00772688">
            <w:pPr>
              <w:pStyle w:val="Table-TextTotal"/>
              <w:ind w:left="567"/>
            </w:pPr>
            <w:r w:rsidRPr="007D70A8">
              <w:t>63,137</w:t>
            </w:r>
          </w:p>
        </w:tc>
        <w:tc>
          <w:tcPr>
            <w:tcW w:w="892" w:type="pct"/>
            <w:noWrap/>
          </w:tcPr>
          <w:p w14:paraId="65E7A6C9" w14:textId="77777777" w:rsidR="00723C18" w:rsidRPr="007D70A8" w:rsidRDefault="00723C18" w:rsidP="00772688">
            <w:pPr>
              <w:pStyle w:val="Table-TextTotal"/>
              <w:ind w:left="567"/>
            </w:pPr>
            <w:r w:rsidRPr="007D70A8">
              <w:t>77,810</w:t>
            </w:r>
          </w:p>
        </w:tc>
        <w:tc>
          <w:tcPr>
            <w:tcW w:w="1100" w:type="pct"/>
          </w:tcPr>
          <w:p w14:paraId="02F6698E" w14:textId="77777777" w:rsidR="00723C18" w:rsidRPr="007D70A8" w:rsidRDefault="00723C18" w:rsidP="00772688">
            <w:pPr>
              <w:pStyle w:val="Table-TextTotal"/>
              <w:ind w:left="567"/>
            </w:pPr>
            <w:r w:rsidRPr="007D70A8">
              <w:t>77,649</w:t>
            </w:r>
          </w:p>
        </w:tc>
        <w:tc>
          <w:tcPr>
            <w:tcW w:w="916" w:type="pct"/>
            <w:noWrap/>
          </w:tcPr>
          <w:p w14:paraId="423C1BB7" w14:textId="77777777" w:rsidR="00723C18" w:rsidRPr="007D70A8" w:rsidRDefault="00723C18" w:rsidP="00772688">
            <w:pPr>
              <w:pStyle w:val="Table-TextTotal"/>
              <w:ind w:left="567"/>
            </w:pPr>
            <w:r w:rsidRPr="007D70A8">
              <w:t>-161</w:t>
            </w:r>
          </w:p>
        </w:tc>
      </w:tr>
    </w:tbl>
    <w:p w14:paraId="7AB1A2C7" w14:textId="77777777" w:rsidR="00723C18" w:rsidRDefault="00723C18" w:rsidP="00723C18">
      <w:pPr>
        <w:spacing w:after="0" w:line="360" w:lineRule="auto"/>
        <w:ind w:left="567" w:hanging="425"/>
        <w:jc w:val="both"/>
        <w:rPr>
          <w:rFonts w:eastAsia="Times New Roman" w:cstheme="minorHAnsi"/>
        </w:rPr>
      </w:pPr>
    </w:p>
    <w:p w14:paraId="0BBEA874" w14:textId="77777777" w:rsidR="00723C18" w:rsidRPr="00723C18" w:rsidRDefault="00723C18" w:rsidP="00723C18">
      <w:pPr>
        <w:spacing w:after="0" w:line="360" w:lineRule="auto"/>
        <w:jc w:val="both"/>
        <w:rPr>
          <w:rFonts w:eastAsia="Times New Roman" w:cstheme="minorHAnsi"/>
        </w:rPr>
      </w:pPr>
    </w:p>
    <w:p w14:paraId="2C511CDE" w14:textId="77777777" w:rsidR="00D27B92" w:rsidRPr="00723C18" w:rsidRDefault="00D27B92" w:rsidP="00723C18">
      <w:pPr>
        <w:pStyle w:val="ListParagraph"/>
        <w:numPr>
          <w:ilvl w:val="0"/>
          <w:numId w:val="28"/>
        </w:numPr>
        <w:spacing w:after="0" w:line="360" w:lineRule="auto"/>
        <w:ind w:left="567" w:hanging="425"/>
        <w:jc w:val="both"/>
        <w:rPr>
          <w:rFonts w:eastAsia="Times New Roman" w:cstheme="minorHAnsi"/>
        </w:rPr>
      </w:pPr>
      <w:r w:rsidRPr="00723C18">
        <w:rPr>
          <w:rFonts w:eastAsia="Times New Roman" w:cstheme="minorHAnsi"/>
        </w:rPr>
        <w:t xml:space="preserve">There will be </w:t>
      </w:r>
      <w:r w:rsidR="00BC0BA9" w:rsidRPr="00723C18">
        <w:rPr>
          <w:rFonts w:eastAsia="Times New Roman" w:cstheme="minorHAnsi"/>
        </w:rPr>
        <w:t xml:space="preserve">an </w:t>
      </w:r>
      <w:r w:rsidRPr="00723C18">
        <w:rPr>
          <w:rFonts w:eastAsia="Times New Roman" w:cstheme="minorHAnsi"/>
        </w:rPr>
        <w:t xml:space="preserve">overall decrease in </w:t>
      </w:r>
      <w:r w:rsidR="00BC0BA9" w:rsidRPr="00723C18">
        <w:rPr>
          <w:rFonts w:eastAsia="Times New Roman" w:cstheme="minorHAnsi"/>
        </w:rPr>
        <w:t xml:space="preserve">the total scheme </w:t>
      </w:r>
      <w:r w:rsidRPr="00723C18">
        <w:rPr>
          <w:rFonts w:eastAsia="Times New Roman" w:cstheme="minorHAnsi"/>
        </w:rPr>
        <w:t>floorspace of 161 sqm</w:t>
      </w:r>
      <w:r w:rsidR="00DD56E2" w:rsidRPr="00723C18">
        <w:rPr>
          <w:rFonts w:eastAsia="Times New Roman" w:cstheme="minorHAnsi"/>
        </w:rPr>
        <w:t xml:space="preserve"> from 77,810 sqm to 77,649 sqm.</w:t>
      </w:r>
    </w:p>
    <w:p w14:paraId="3ECD495D" w14:textId="77777777" w:rsidR="00D27B92" w:rsidRDefault="00D27B92" w:rsidP="00A47986">
      <w:pPr>
        <w:spacing w:after="0" w:line="360" w:lineRule="auto"/>
        <w:ind w:left="567" w:hanging="425"/>
        <w:jc w:val="both"/>
        <w:rPr>
          <w:rFonts w:eastAsia="Times New Roman" w:cstheme="minorHAnsi"/>
        </w:rPr>
      </w:pPr>
    </w:p>
    <w:p w14:paraId="64845105" w14:textId="77777777" w:rsidR="00BC0BA9" w:rsidRPr="00A47986" w:rsidRDefault="00D27B92"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 xml:space="preserve">The biggest change in the floorspace mix results in an overall loss of 3,094 sqm of residential floorspace and an increase of 3,126 sqm of office floorspace.  </w:t>
      </w:r>
      <w:r w:rsidR="00BC0BA9" w:rsidRPr="00A47986">
        <w:rPr>
          <w:rFonts w:eastAsia="Times New Roman" w:cstheme="minorHAnsi"/>
        </w:rPr>
        <w:t xml:space="preserve">Policy EM2 of the Local Plan directs new employment floorspace to the centre of Reading </w:t>
      </w:r>
      <w:r w:rsidR="00112E67" w:rsidRPr="00A47986">
        <w:rPr>
          <w:rFonts w:eastAsia="Times New Roman" w:cstheme="minorHAnsi"/>
        </w:rPr>
        <w:t>and also to locations which are highly accessible with regard to public transport options.  Given the location of the site the proposed increase in employment floorspace</w:t>
      </w:r>
      <w:r w:rsidRPr="00A47986">
        <w:rPr>
          <w:rFonts w:eastAsia="Times New Roman" w:cstheme="minorHAnsi"/>
        </w:rPr>
        <w:t xml:space="preserve"> is considered </w:t>
      </w:r>
      <w:r w:rsidR="00112E67" w:rsidRPr="00A47986">
        <w:rPr>
          <w:rFonts w:eastAsia="Times New Roman" w:cstheme="minorHAnsi"/>
        </w:rPr>
        <w:t>highly suitable.</w:t>
      </w:r>
    </w:p>
    <w:p w14:paraId="43251DA9" w14:textId="77777777" w:rsidR="00BC0BA9" w:rsidRDefault="00BC0BA9" w:rsidP="00A47986">
      <w:pPr>
        <w:spacing w:after="0" w:line="360" w:lineRule="auto"/>
        <w:ind w:left="567" w:hanging="425"/>
        <w:jc w:val="both"/>
        <w:rPr>
          <w:rFonts w:eastAsia="Times New Roman" w:cstheme="minorHAnsi"/>
        </w:rPr>
      </w:pPr>
    </w:p>
    <w:p w14:paraId="01EFA501" w14:textId="77777777" w:rsidR="00D27B92" w:rsidRPr="00A47986" w:rsidRDefault="00BC0BA9"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At the same time the number of units proposed will make a significant contribution to the Boroughs overall housing targets.</w:t>
      </w:r>
    </w:p>
    <w:p w14:paraId="6199CB36" w14:textId="77777777" w:rsidR="00E052E7" w:rsidRDefault="00E052E7" w:rsidP="00A47986">
      <w:pPr>
        <w:spacing w:after="0" w:line="360" w:lineRule="auto"/>
        <w:ind w:left="567" w:hanging="425"/>
        <w:jc w:val="both"/>
        <w:rPr>
          <w:rFonts w:eastAsia="Times New Roman" w:cstheme="minorHAnsi"/>
          <w:b/>
          <w:u w:val="single"/>
        </w:rPr>
      </w:pPr>
    </w:p>
    <w:p w14:paraId="6415CB22" w14:textId="77777777" w:rsidR="009E3A46" w:rsidRPr="00723C18" w:rsidRDefault="00C1731F" w:rsidP="00723C18">
      <w:pPr>
        <w:pStyle w:val="ListParagraph"/>
        <w:spacing w:after="0" w:line="360" w:lineRule="auto"/>
        <w:ind w:left="567"/>
        <w:jc w:val="both"/>
        <w:rPr>
          <w:rFonts w:eastAsia="Times New Roman" w:cstheme="minorHAnsi"/>
          <w:b/>
          <w:u w:val="single"/>
        </w:rPr>
      </w:pPr>
      <w:r w:rsidRPr="00723C18">
        <w:rPr>
          <w:rFonts w:eastAsia="Times New Roman" w:cstheme="minorHAnsi"/>
          <w:b/>
          <w:u w:val="single"/>
        </w:rPr>
        <w:t xml:space="preserve">DESIGN </w:t>
      </w:r>
      <w:r w:rsidR="00423B46" w:rsidRPr="00723C18">
        <w:rPr>
          <w:rFonts w:eastAsia="Times New Roman" w:cstheme="minorHAnsi"/>
          <w:b/>
          <w:u w:val="single"/>
        </w:rPr>
        <w:t>ISSUES</w:t>
      </w:r>
    </w:p>
    <w:p w14:paraId="331EB324" w14:textId="77777777" w:rsidR="00744846" w:rsidRDefault="00744846" w:rsidP="00A47986">
      <w:pPr>
        <w:spacing w:after="0" w:line="360" w:lineRule="auto"/>
        <w:ind w:left="567" w:hanging="425"/>
        <w:jc w:val="both"/>
        <w:rPr>
          <w:rFonts w:eastAsia="Times New Roman" w:cstheme="minorHAnsi"/>
          <w:b/>
        </w:rPr>
      </w:pPr>
    </w:p>
    <w:p w14:paraId="3BCB331C" w14:textId="77777777" w:rsidR="00744846" w:rsidRPr="00A47986" w:rsidRDefault="00744846"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In light of the proposed revised changes to the scheme and since the adoption of the 2019 Local Plan the following design and townscape policies are considered relevant and where a scheme change is significant as such to impact on scheme design, the changes are described in greater detail below.  The list of design related policies include:</w:t>
      </w:r>
    </w:p>
    <w:p w14:paraId="7D749A80"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CC7</w:t>
      </w:r>
      <w:r>
        <w:rPr>
          <w:rFonts w:asciiTheme="minorHAnsi" w:hAnsiTheme="minorHAnsi" w:cstheme="minorHAnsi"/>
          <w:sz w:val="22"/>
          <w:szCs w:val="22"/>
        </w:rPr>
        <w:tab/>
      </w:r>
      <w:r w:rsidRPr="00744846">
        <w:rPr>
          <w:rFonts w:asciiTheme="minorHAnsi" w:hAnsiTheme="minorHAnsi" w:cstheme="minorHAnsi"/>
          <w:sz w:val="22"/>
          <w:szCs w:val="22"/>
        </w:rPr>
        <w:t>Design and the Public Realm;</w:t>
      </w:r>
    </w:p>
    <w:p w14:paraId="7D581ED3"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lastRenderedPageBreak/>
        <w:t>EN5</w:t>
      </w:r>
      <w:r>
        <w:rPr>
          <w:rFonts w:asciiTheme="minorHAnsi" w:hAnsiTheme="minorHAnsi" w:cstheme="minorHAnsi"/>
          <w:sz w:val="22"/>
          <w:szCs w:val="22"/>
        </w:rPr>
        <w:tab/>
      </w:r>
      <w:r w:rsidRPr="00744846">
        <w:rPr>
          <w:rFonts w:asciiTheme="minorHAnsi" w:hAnsiTheme="minorHAnsi" w:cstheme="minorHAnsi"/>
          <w:sz w:val="22"/>
          <w:szCs w:val="22"/>
        </w:rPr>
        <w:t>Protection of Significant Views with Heritage Interest;</w:t>
      </w:r>
    </w:p>
    <w:p w14:paraId="38A38E72"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EN13</w:t>
      </w:r>
      <w:r>
        <w:rPr>
          <w:rFonts w:asciiTheme="minorHAnsi" w:hAnsiTheme="minorHAnsi" w:cstheme="minorHAnsi"/>
          <w:sz w:val="22"/>
          <w:szCs w:val="22"/>
        </w:rPr>
        <w:tab/>
      </w:r>
      <w:r w:rsidRPr="00744846">
        <w:rPr>
          <w:rFonts w:asciiTheme="minorHAnsi" w:hAnsiTheme="minorHAnsi" w:cstheme="minorHAnsi"/>
          <w:sz w:val="22"/>
          <w:szCs w:val="22"/>
        </w:rPr>
        <w:t>Major Landscape Features and Areas of Outstanding Natural Beauty;</w:t>
      </w:r>
    </w:p>
    <w:p w14:paraId="759C86C0"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EN14</w:t>
      </w:r>
      <w:r>
        <w:rPr>
          <w:rFonts w:asciiTheme="minorHAnsi" w:hAnsiTheme="minorHAnsi" w:cstheme="minorHAnsi"/>
          <w:sz w:val="22"/>
          <w:szCs w:val="22"/>
        </w:rPr>
        <w:tab/>
      </w:r>
      <w:r w:rsidRPr="00744846">
        <w:rPr>
          <w:rFonts w:asciiTheme="minorHAnsi" w:hAnsiTheme="minorHAnsi" w:cstheme="minorHAnsi"/>
          <w:sz w:val="22"/>
          <w:szCs w:val="22"/>
        </w:rPr>
        <w:t>Trees, Hedges and Woodland;</w:t>
      </w:r>
    </w:p>
    <w:p w14:paraId="10EA5DB4"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CR2</w:t>
      </w:r>
      <w:r>
        <w:rPr>
          <w:rFonts w:asciiTheme="minorHAnsi" w:hAnsiTheme="minorHAnsi" w:cstheme="minorHAnsi"/>
          <w:sz w:val="22"/>
          <w:szCs w:val="22"/>
        </w:rPr>
        <w:tab/>
      </w:r>
      <w:r w:rsidRPr="00744846">
        <w:rPr>
          <w:rFonts w:asciiTheme="minorHAnsi" w:hAnsiTheme="minorHAnsi" w:cstheme="minorHAnsi"/>
          <w:sz w:val="22"/>
          <w:szCs w:val="22"/>
        </w:rPr>
        <w:t>Design in Central Reading;</w:t>
      </w:r>
    </w:p>
    <w:p w14:paraId="0A196FE0"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CR3</w:t>
      </w:r>
      <w:r>
        <w:rPr>
          <w:rFonts w:asciiTheme="minorHAnsi" w:hAnsiTheme="minorHAnsi" w:cstheme="minorHAnsi"/>
          <w:sz w:val="22"/>
          <w:szCs w:val="22"/>
        </w:rPr>
        <w:tab/>
      </w:r>
      <w:r w:rsidRPr="00744846">
        <w:rPr>
          <w:rFonts w:asciiTheme="minorHAnsi" w:hAnsiTheme="minorHAnsi" w:cstheme="minorHAnsi"/>
          <w:sz w:val="22"/>
          <w:szCs w:val="22"/>
        </w:rPr>
        <w:t>Public Realm in Central Reading;</w:t>
      </w:r>
    </w:p>
    <w:p w14:paraId="0CE5A1AB"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CR10</w:t>
      </w:r>
      <w:r>
        <w:rPr>
          <w:rFonts w:asciiTheme="minorHAnsi" w:hAnsiTheme="minorHAnsi" w:cstheme="minorHAnsi"/>
          <w:sz w:val="22"/>
          <w:szCs w:val="22"/>
        </w:rPr>
        <w:tab/>
      </w:r>
      <w:r w:rsidRPr="00744846">
        <w:rPr>
          <w:rFonts w:asciiTheme="minorHAnsi" w:hAnsiTheme="minorHAnsi" w:cstheme="minorHAnsi"/>
          <w:sz w:val="22"/>
          <w:szCs w:val="22"/>
        </w:rPr>
        <w:t>Tall Building;</w:t>
      </w:r>
    </w:p>
    <w:p w14:paraId="6077E6EC"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CR11</w:t>
      </w:r>
      <w:r>
        <w:rPr>
          <w:rFonts w:asciiTheme="minorHAnsi" w:hAnsiTheme="minorHAnsi" w:cstheme="minorHAnsi"/>
          <w:sz w:val="22"/>
          <w:szCs w:val="22"/>
        </w:rPr>
        <w:tab/>
      </w:r>
      <w:r w:rsidRPr="00744846">
        <w:rPr>
          <w:rFonts w:asciiTheme="minorHAnsi" w:hAnsiTheme="minorHAnsi" w:cstheme="minorHAnsi"/>
          <w:sz w:val="22"/>
          <w:szCs w:val="22"/>
        </w:rPr>
        <w:t>Station/River Major Opportunity Area;</w:t>
      </w:r>
    </w:p>
    <w:p w14:paraId="72E2E8B6"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CR12</w:t>
      </w:r>
      <w:r>
        <w:rPr>
          <w:rFonts w:asciiTheme="minorHAnsi" w:hAnsiTheme="minorHAnsi" w:cstheme="minorHAnsi"/>
          <w:sz w:val="22"/>
          <w:szCs w:val="22"/>
        </w:rPr>
        <w:tab/>
      </w:r>
      <w:r w:rsidRPr="00744846">
        <w:rPr>
          <w:rFonts w:asciiTheme="minorHAnsi" w:hAnsiTheme="minorHAnsi" w:cstheme="minorHAnsi"/>
          <w:sz w:val="22"/>
          <w:szCs w:val="22"/>
        </w:rPr>
        <w:t xml:space="preserve">West Side Major Opportunity Area; </w:t>
      </w:r>
    </w:p>
    <w:p w14:paraId="06068D6D" w14:textId="77777777" w:rsidR="00744846" w:rsidRPr="00744846" w:rsidRDefault="00744846" w:rsidP="00723C18">
      <w:pPr>
        <w:pStyle w:val="ListBullet"/>
        <w:numPr>
          <w:ilvl w:val="0"/>
          <w:numId w:val="29"/>
        </w:numPr>
        <w:rPr>
          <w:rFonts w:asciiTheme="minorHAnsi" w:hAnsiTheme="minorHAnsi" w:cstheme="minorHAnsi"/>
          <w:sz w:val="22"/>
          <w:szCs w:val="22"/>
        </w:rPr>
      </w:pPr>
      <w:r>
        <w:rPr>
          <w:rFonts w:asciiTheme="minorHAnsi" w:hAnsiTheme="minorHAnsi" w:cstheme="minorHAnsi"/>
          <w:sz w:val="22"/>
          <w:szCs w:val="22"/>
        </w:rPr>
        <w:t>CR13</w:t>
      </w:r>
      <w:r>
        <w:rPr>
          <w:rFonts w:asciiTheme="minorHAnsi" w:hAnsiTheme="minorHAnsi" w:cstheme="minorHAnsi"/>
          <w:sz w:val="22"/>
          <w:szCs w:val="22"/>
        </w:rPr>
        <w:tab/>
      </w:r>
      <w:r w:rsidRPr="00744846">
        <w:rPr>
          <w:rFonts w:asciiTheme="minorHAnsi" w:hAnsiTheme="minorHAnsi" w:cstheme="minorHAnsi"/>
          <w:sz w:val="22"/>
          <w:szCs w:val="22"/>
        </w:rPr>
        <w:t>East Side Major Opportunity Area; and</w:t>
      </w:r>
    </w:p>
    <w:p w14:paraId="446C3316" w14:textId="77777777" w:rsidR="00744846" w:rsidRPr="00744846" w:rsidRDefault="00744846" w:rsidP="00723C18">
      <w:pPr>
        <w:pStyle w:val="ListBullet"/>
        <w:numPr>
          <w:ilvl w:val="0"/>
          <w:numId w:val="29"/>
        </w:numPr>
        <w:rPr>
          <w:rFonts w:asciiTheme="minorHAnsi" w:hAnsiTheme="minorHAnsi" w:cstheme="minorHAnsi"/>
          <w:sz w:val="22"/>
          <w:szCs w:val="22"/>
        </w:rPr>
      </w:pPr>
      <w:r w:rsidRPr="00744846">
        <w:rPr>
          <w:rFonts w:asciiTheme="minorHAnsi" w:hAnsiTheme="minorHAnsi" w:cstheme="minorHAnsi"/>
          <w:sz w:val="22"/>
          <w:szCs w:val="22"/>
        </w:rPr>
        <w:t xml:space="preserve">CR14: </w:t>
      </w:r>
      <w:r>
        <w:rPr>
          <w:rFonts w:asciiTheme="minorHAnsi" w:hAnsiTheme="minorHAnsi" w:cstheme="minorHAnsi"/>
          <w:sz w:val="22"/>
          <w:szCs w:val="22"/>
        </w:rPr>
        <w:tab/>
      </w:r>
      <w:r w:rsidRPr="00744846">
        <w:rPr>
          <w:rFonts w:asciiTheme="minorHAnsi" w:hAnsiTheme="minorHAnsi" w:cstheme="minorHAnsi"/>
          <w:sz w:val="22"/>
          <w:szCs w:val="22"/>
        </w:rPr>
        <w:t>Other Sites for Development in Central Reading.</w:t>
      </w:r>
    </w:p>
    <w:p w14:paraId="05F0BE71" w14:textId="77777777" w:rsidR="00744846" w:rsidRPr="009C2A71" w:rsidRDefault="00744846" w:rsidP="00A47986">
      <w:pPr>
        <w:spacing w:after="0" w:line="360" w:lineRule="auto"/>
        <w:ind w:left="567" w:hanging="425"/>
        <w:jc w:val="both"/>
        <w:rPr>
          <w:rFonts w:eastAsia="Times New Roman" w:cstheme="minorHAnsi"/>
          <w:b/>
        </w:rPr>
      </w:pPr>
    </w:p>
    <w:p w14:paraId="7FC6BAA8" w14:textId="77777777" w:rsidR="00423B46" w:rsidRPr="00464D0E" w:rsidRDefault="00A35928" w:rsidP="00723C18">
      <w:pPr>
        <w:pStyle w:val="ListParagraph"/>
        <w:spacing w:after="0" w:line="360" w:lineRule="auto"/>
        <w:ind w:left="567"/>
        <w:jc w:val="both"/>
        <w:rPr>
          <w:rFonts w:eastAsia="Times New Roman" w:cstheme="minorHAnsi"/>
          <w:u w:val="single"/>
        </w:rPr>
      </w:pPr>
      <w:r w:rsidRPr="00464D0E">
        <w:rPr>
          <w:rFonts w:eastAsia="Times New Roman" w:cstheme="minorHAnsi"/>
          <w:u w:val="single"/>
        </w:rPr>
        <w:t>Building Height,</w:t>
      </w:r>
      <w:r w:rsidR="00FB76D0" w:rsidRPr="00464D0E">
        <w:rPr>
          <w:rFonts w:eastAsia="Times New Roman" w:cstheme="minorHAnsi"/>
          <w:u w:val="single"/>
        </w:rPr>
        <w:t xml:space="preserve"> Bulk and Massing</w:t>
      </w:r>
    </w:p>
    <w:p w14:paraId="05F3B56C" w14:textId="77777777" w:rsidR="00423B46" w:rsidRDefault="00423B46" w:rsidP="00A47986">
      <w:pPr>
        <w:spacing w:after="0" w:line="360" w:lineRule="auto"/>
        <w:ind w:left="567" w:hanging="425"/>
        <w:jc w:val="both"/>
        <w:rPr>
          <w:rFonts w:eastAsia="Times New Roman" w:cstheme="minorHAnsi"/>
        </w:rPr>
      </w:pPr>
    </w:p>
    <w:p w14:paraId="7183A368" w14:textId="77777777" w:rsidR="00744846" w:rsidRPr="00A47986" w:rsidRDefault="00744846"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Revisions are proposed to the scheme</w:t>
      </w:r>
      <w:r w:rsidR="004C12A9" w:rsidRPr="00A47986">
        <w:rPr>
          <w:rFonts w:eastAsia="Times New Roman" w:cstheme="minorHAnsi"/>
        </w:rPr>
        <w:t xml:space="preserve"> including a reduction/</w:t>
      </w:r>
      <w:r w:rsidRPr="00A47986">
        <w:rPr>
          <w:rFonts w:eastAsia="Times New Roman" w:cstheme="minorHAnsi"/>
        </w:rPr>
        <w:t xml:space="preserve">relocation of </w:t>
      </w:r>
      <w:r w:rsidR="004C12A9" w:rsidRPr="00A47986">
        <w:rPr>
          <w:rFonts w:eastAsia="Times New Roman" w:cstheme="minorHAnsi"/>
        </w:rPr>
        <w:t xml:space="preserve">proposed </w:t>
      </w:r>
      <w:r w:rsidRPr="00A47986">
        <w:rPr>
          <w:rFonts w:eastAsia="Times New Roman" w:cstheme="minorHAnsi"/>
        </w:rPr>
        <w:t>residential floorspa</w:t>
      </w:r>
      <w:r w:rsidR="004C12A9" w:rsidRPr="00A47986">
        <w:rPr>
          <w:rFonts w:eastAsia="Times New Roman" w:cstheme="minorHAnsi"/>
        </w:rPr>
        <w:t>ce alongside an increase/</w:t>
      </w:r>
      <w:r w:rsidRPr="00A47986">
        <w:rPr>
          <w:rFonts w:eastAsia="Times New Roman" w:cstheme="minorHAnsi"/>
        </w:rPr>
        <w:t xml:space="preserve">relocation of proposed office floorspace.  As a result of these floorspace reconfigurations there are changes in </w:t>
      </w:r>
      <w:r w:rsidR="004C12A9" w:rsidRPr="00A47986">
        <w:rPr>
          <w:rFonts w:eastAsia="Times New Roman" w:cstheme="minorHAnsi"/>
        </w:rPr>
        <w:t xml:space="preserve">the scheme massing </w:t>
      </w:r>
      <w:r w:rsidRPr="00A47986">
        <w:rPr>
          <w:rFonts w:eastAsia="Times New Roman" w:cstheme="minorHAnsi"/>
        </w:rPr>
        <w:t xml:space="preserve">that ultimately reduce the </w:t>
      </w:r>
      <w:r w:rsidR="004C12A9" w:rsidRPr="00A47986">
        <w:rPr>
          <w:rFonts w:eastAsia="Times New Roman" w:cstheme="minorHAnsi"/>
        </w:rPr>
        <w:t xml:space="preserve">overall </w:t>
      </w:r>
      <w:r w:rsidRPr="00A47986">
        <w:rPr>
          <w:rFonts w:eastAsia="Times New Roman" w:cstheme="minorHAnsi"/>
        </w:rPr>
        <w:t>height and massin</w:t>
      </w:r>
      <w:r w:rsidR="004C12A9" w:rsidRPr="00A47986">
        <w:rPr>
          <w:rFonts w:eastAsia="Times New Roman" w:cstheme="minorHAnsi"/>
        </w:rPr>
        <w:t>g of the overall scheme</w:t>
      </w:r>
      <w:r w:rsidRPr="00A47986">
        <w:rPr>
          <w:rFonts w:eastAsia="Times New Roman" w:cstheme="minorHAnsi"/>
        </w:rPr>
        <w:t xml:space="preserve">.  </w:t>
      </w:r>
      <w:r w:rsidR="004C12A9" w:rsidRPr="00A47986">
        <w:rPr>
          <w:rFonts w:eastAsia="Times New Roman" w:cstheme="minorHAnsi"/>
        </w:rPr>
        <w:t>These changes are</w:t>
      </w:r>
      <w:r w:rsidRPr="00A47986">
        <w:rPr>
          <w:rFonts w:eastAsia="Times New Roman" w:cstheme="minorHAnsi"/>
        </w:rPr>
        <w:t xml:space="preserve"> set out in greater detail below.</w:t>
      </w:r>
    </w:p>
    <w:p w14:paraId="6220CF4E" w14:textId="77777777" w:rsidR="000A30C0" w:rsidRDefault="000A30C0" w:rsidP="00A47986">
      <w:pPr>
        <w:spacing w:after="0" w:line="360" w:lineRule="auto"/>
        <w:ind w:left="567" w:hanging="425"/>
        <w:jc w:val="both"/>
        <w:rPr>
          <w:rFonts w:eastAsia="Times New Roman" w:cstheme="minorHAnsi"/>
        </w:rPr>
      </w:pPr>
    </w:p>
    <w:p w14:paraId="1FBDCD5D" w14:textId="77777777" w:rsidR="000A30C0" w:rsidRDefault="000A30C0" w:rsidP="00A47986">
      <w:pPr>
        <w:pStyle w:val="ListParagraph"/>
        <w:numPr>
          <w:ilvl w:val="0"/>
          <w:numId w:val="28"/>
        </w:numPr>
        <w:spacing w:after="0" w:line="360" w:lineRule="auto"/>
        <w:ind w:left="567" w:hanging="425"/>
        <w:jc w:val="both"/>
        <w:rPr>
          <w:i/>
        </w:rPr>
      </w:pPr>
      <w:r w:rsidRPr="00A47986">
        <w:rPr>
          <w:rFonts w:eastAsia="Times New Roman" w:cstheme="minorHAnsi"/>
        </w:rPr>
        <w:t xml:space="preserve">Design Policy CC7 ‘Design and the public realm’ of the local Plan states that </w:t>
      </w:r>
      <w:r w:rsidRPr="00A47986">
        <w:rPr>
          <w:rFonts w:eastAsia="Times New Roman" w:cstheme="minorHAnsi"/>
          <w:i/>
        </w:rPr>
        <w:t>‘</w:t>
      </w:r>
      <w:r w:rsidRPr="00A47986">
        <w:rPr>
          <w:i/>
        </w:rPr>
        <w:t>All development must be of high design quality that maintains and enhances the character and appearance of the area of Reading in which it is located. The various components of development form, including:</w:t>
      </w:r>
    </w:p>
    <w:p w14:paraId="4F7C1D16" w14:textId="77777777" w:rsidR="00723C18" w:rsidRPr="00723C18" w:rsidRDefault="00723C18" w:rsidP="00723C18">
      <w:pPr>
        <w:pStyle w:val="ListParagraph"/>
        <w:spacing w:after="0" w:line="360" w:lineRule="auto"/>
        <w:ind w:left="567"/>
        <w:jc w:val="both"/>
        <w:rPr>
          <w:i/>
        </w:rPr>
      </w:pPr>
    </w:p>
    <w:p w14:paraId="6774A696" w14:textId="77777777" w:rsidR="000A30C0" w:rsidRPr="000A30C0" w:rsidRDefault="000A30C0" w:rsidP="00723C18">
      <w:pPr>
        <w:pStyle w:val="ListParagraph"/>
        <w:numPr>
          <w:ilvl w:val="0"/>
          <w:numId w:val="30"/>
        </w:numPr>
        <w:spacing w:after="0" w:line="360" w:lineRule="auto"/>
        <w:jc w:val="both"/>
        <w:rPr>
          <w:i/>
        </w:rPr>
      </w:pPr>
      <w:r w:rsidRPr="000A30C0">
        <w:rPr>
          <w:i/>
        </w:rPr>
        <w:t>Layout: urban structure and urban grain;</w:t>
      </w:r>
    </w:p>
    <w:p w14:paraId="0127C148" w14:textId="77777777" w:rsidR="000A30C0" w:rsidRPr="000A30C0" w:rsidRDefault="000A30C0" w:rsidP="00723C18">
      <w:pPr>
        <w:pStyle w:val="ListParagraph"/>
        <w:numPr>
          <w:ilvl w:val="0"/>
          <w:numId w:val="30"/>
        </w:numPr>
        <w:spacing w:after="0" w:line="360" w:lineRule="auto"/>
        <w:jc w:val="both"/>
        <w:rPr>
          <w:i/>
        </w:rPr>
      </w:pPr>
      <w:r w:rsidRPr="000A30C0">
        <w:rPr>
          <w:i/>
        </w:rPr>
        <w:t>Landscape;</w:t>
      </w:r>
    </w:p>
    <w:p w14:paraId="6D2E9323" w14:textId="77777777" w:rsidR="000A30C0" w:rsidRPr="000A30C0" w:rsidRDefault="000A30C0" w:rsidP="00723C18">
      <w:pPr>
        <w:pStyle w:val="ListParagraph"/>
        <w:numPr>
          <w:ilvl w:val="0"/>
          <w:numId w:val="30"/>
        </w:numPr>
        <w:spacing w:after="0" w:line="360" w:lineRule="auto"/>
        <w:jc w:val="both"/>
        <w:rPr>
          <w:i/>
        </w:rPr>
      </w:pPr>
      <w:r w:rsidRPr="000A30C0">
        <w:rPr>
          <w:i/>
        </w:rPr>
        <w:t>Density and mix;</w:t>
      </w:r>
    </w:p>
    <w:p w14:paraId="2ECF9775" w14:textId="77777777" w:rsidR="000A30C0" w:rsidRPr="000A30C0" w:rsidRDefault="000A30C0" w:rsidP="00723C18">
      <w:pPr>
        <w:pStyle w:val="ListParagraph"/>
        <w:numPr>
          <w:ilvl w:val="0"/>
          <w:numId w:val="30"/>
        </w:numPr>
        <w:spacing w:after="0" w:line="360" w:lineRule="auto"/>
        <w:jc w:val="both"/>
        <w:rPr>
          <w:i/>
        </w:rPr>
      </w:pPr>
      <w:r w:rsidRPr="000A30C0">
        <w:rPr>
          <w:i/>
        </w:rPr>
        <w:t>Scale: height and massing’</w:t>
      </w:r>
    </w:p>
    <w:p w14:paraId="6CF23E8A" w14:textId="77777777" w:rsidR="005579E0" w:rsidRDefault="005579E0" w:rsidP="00A47986">
      <w:pPr>
        <w:spacing w:after="0" w:line="360" w:lineRule="auto"/>
        <w:ind w:left="567" w:hanging="425"/>
        <w:jc w:val="both"/>
      </w:pPr>
    </w:p>
    <w:p w14:paraId="24562893" w14:textId="77777777" w:rsidR="000A30C0" w:rsidRDefault="000A30C0" w:rsidP="00A47986">
      <w:pPr>
        <w:pStyle w:val="ListParagraph"/>
        <w:numPr>
          <w:ilvl w:val="0"/>
          <w:numId w:val="28"/>
        </w:numPr>
        <w:spacing w:after="0" w:line="360" w:lineRule="auto"/>
        <w:ind w:left="567" w:hanging="425"/>
        <w:jc w:val="both"/>
      </w:pPr>
      <w:r>
        <w:t>Architectural detail and materials will be assessed to ensure that the development proposed makes a positive contribution to a nu</w:t>
      </w:r>
      <w:r w:rsidR="005579E0">
        <w:t xml:space="preserve">mber of </w:t>
      </w:r>
      <w:r>
        <w:t>urban design objective</w:t>
      </w:r>
      <w:r w:rsidR="005579E0">
        <w:t>s</w:t>
      </w:r>
      <w:r>
        <w:t xml:space="preserve"> including character, quality of public realm, movement and permeability, response to local context, protection of heritage and so on.</w:t>
      </w:r>
    </w:p>
    <w:p w14:paraId="185F4D5F" w14:textId="77777777" w:rsidR="000A30C0" w:rsidRDefault="000A30C0" w:rsidP="00A47986">
      <w:pPr>
        <w:spacing w:after="0" w:line="360" w:lineRule="auto"/>
        <w:ind w:left="567" w:hanging="425"/>
        <w:jc w:val="both"/>
      </w:pPr>
    </w:p>
    <w:p w14:paraId="1B27F14F" w14:textId="77777777" w:rsidR="000A30C0" w:rsidRPr="000A30C0" w:rsidRDefault="000A30C0" w:rsidP="00A47986">
      <w:pPr>
        <w:pStyle w:val="ListParagraph"/>
        <w:numPr>
          <w:ilvl w:val="0"/>
          <w:numId w:val="28"/>
        </w:numPr>
        <w:spacing w:after="0" w:line="360" w:lineRule="auto"/>
        <w:ind w:left="567" w:hanging="425"/>
        <w:jc w:val="both"/>
      </w:pPr>
      <w:r>
        <w:lastRenderedPageBreak/>
        <w:t>Applications for major developments, or other relevant developments, should be accompanied by a design and access statement that deals with all the above matters.</w:t>
      </w:r>
    </w:p>
    <w:p w14:paraId="6661153A" w14:textId="77777777" w:rsidR="000A30C0" w:rsidRDefault="000A30C0" w:rsidP="00A47986">
      <w:pPr>
        <w:spacing w:after="0" w:line="360" w:lineRule="auto"/>
        <w:ind w:left="567" w:hanging="425"/>
        <w:jc w:val="both"/>
        <w:rPr>
          <w:rFonts w:eastAsia="Times New Roman" w:cstheme="minorHAnsi"/>
        </w:rPr>
      </w:pPr>
    </w:p>
    <w:p w14:paraId="35782E62" w14:textId="77777777" w:rsidR="005579E0" w:rsidRDefault="005579E0" w:rsidP="00A47986">
      <w:pPr>
        <w:pStyle w:val="ListParagraph"/>
        <w:numPr>
          <w:ilvl w:val="0"/>
          <w:numId w:val="28"/>
        </w:numPr>
        <w:spacing w:after="0" w:line="360" w:lineRule="auto"/>
        <w:ind w:left="567" w:hanging="425"/>
        <w:jc w:val="both"/>
      </w:pPr>
      <w:r w:rsidRPr="00A47986">
        <w:rPr>
          <w:rFonts w:eastAsia="Times New Roman" w:cstheme="minorHAnsi"/>
        </w:rPr>
        <w:t xml:space="preserve">Policy CR10 of the Local Plan also addresses the challenges associated with ‘Tall Buildings’.  The policy states that in Reading all tall buildings </w:t>
      </w:r>
      <w:r>
        <w:t>are defined as 10 storeys of commercial floorspace or 12 storeys of residential (equating to 36 metres tall) or above.  Tall buildings will also be required to meet all the design requirements set out in</w:t>
      </w:r>
      <w:r w:rsidR="0063777D">
        <w:t xml:space="preserve"> Part (v) of</w:t>
      </w:r>
      <w:r>
        <w:t xml:space="preserve"> policy CR10</w:t>
      </w:r>
      <w:r w:rsidR="0063777D">
        <w:t xml:space="preserve"> including but not limited to:</w:t>
      </w:r>
    </w:p>
    <w:p w14:paraId="5E98370C" w14:textId="77777777" w:rsidR="0063777D" w:rsidRDefault="0063777D" w:rsidP="00A47986">
      <w:pPr>
        <w:spacing w:after="0" w:line="360" w:lineRule="auto"/>
        <w:ind w:left="567" w:hanging="425"/>
        <w:jc w:val="both"/>
      </w:pPr>
    </w:p>
    <w:p w14:paraId="1084B236" w14:textId="77777777" w:rsidR="0063777D" w:rsidRDefault="0063777D" w:rsidP="00723C18">
      <w:pPr>
        <w:pStyle w:val="ListParagraph"/>
        <w:numPr>
          <w:ilvl w:val="0"/>
          <w:numId w:val="31"/>
        </w:numPr>
        <w:spacing w:after="0" w:line="360" w:lineRule="auto"/>
        <w:jc w:val="both"/>
      </w:pPr>
      <w:r>
        <w:t xml:space="preserve">Enhancing Reading’s skyline, through a distinctive profile and careful design of the upper and middle sections of the building;  </w:t>
      </w:r>
    </w:p>
    <w:p w14:paraId="4DB575D7" w14:textId="77777777" w:rsidR="0063777D" w:rsidRDefault="0063777D" w:rsidP="00723C18">
      <w:pPr>
        <w:pStyle w:val="ListParagraph"/>
        <w:numPr>
          <w:ilvl w:val="0"/>
          <w:numId w:val="31"/>
        </w:numPr>
        <w:spacing w:after="0" w:line="360" w:lineRule="auto"/>
        <w:jc w:val="both"/>
      </w:pPr>
      <w:r>
        <w:t xml:space="preserve">Contributing to a human scale street environment, through paying careful attention to the lower section or base of the building, providing rich architectural detailing and reflecting their surroundings through the definition of any upper storey setback and reinforcing the articulation of the streetscape;  </w:t>
      </w:r>
    </w:p>
    <w:p w14:paraId="4576AA19" w14:textId="77777777" w:rsidR="0063777D" w:rsidRDefault="0063777D" w:rsidP="00723C18">
      <w:pPr>
        <w:pStyle w:val="ListParagraph"/>
        <w:numPr>
          <w:ilvl w:val="0"/>
          <w:numId w:val="31"/>
        </w:numPr>
        <w:spacing w:after="0" w:line="360" w:lineRule="auto"/>
        <w:jc w:val="both"/>
      </w:pPr>
      <w:r>
        <w:t>Contributing to high-quality views from distance, views from middle-distance and local views;</w:t>
      </w:r>
    </w:p>
    <w:p w14:paraId="7468579F" w14:textId="77777777" w:rsidR="0063777D" w:rsidRDefault="0063777D" w:rsidP="00723C18">
      <w:pPr>
        <w:pStyle w:val="ListParagraph"/>
        <w:numPr>
          <w:ilvl w:val="0"/>
          <w:numId w:val="31"/>
        </w:numPr>
        <w:spacing w:after="0" w:line="360" w:lineRule="auto"/>
        <w:jc w:val="both"/>
      </w:pPr>
      <w:r>
        <w:t xml:space="preserve">Taking account of the context within which they sit, including the existing urban grain, streetscape and built form and local architectural style;  </w:t>
      </w:r>
    </w:p>
    <w:p w14:paraId="61F66718" w14:textId="77777777" w:rsidR="0063777D" w:rsidRDefault="0063777D" w:rsidP="00723C18">
      <w:pPr>
        <w:pStyle w:val="ListParagraph"/>
        <w:numPr>
          <w:ilvl w:val="0"/>
          <w:numId w:val="31"/>
        </w:numPr>
        <w:spacing w:after="0" w:line="360" w:lineRule="auto"/>
        <w:jc w:val="both"/>
      </w:pPr>
      <w:r>
        <w:t>Avoiding bulky, over-dominant massing;</w:t>
      </w:r>
    </w:p>
    <w:p w14:paraId="44DDF922" w14:textId="77777777" w:rsidR="0063777D" w:rsidRDefault="0063777D" w:rsidP="00723C18">
      <w:pPr>
        <w:pStyle w:val="ListParagraph"/>
        <w:numPr>
          <w:ilvl w:val="0"/>
          <w:numId w:val="31"/>
        </w:numPr>
        <w:spacing w:after="0" w:line="360" w:lineRule="auto"/>
        <w:jc w:val="both"/>
      </w:pPr>
      <w:r>
        <w:t>Conserving and, where possible, enhancing the setting of conservation areas and listed buildings……. And so on.</w:t>
      </w:r>
    </w:p>
    <w:p w14:paraId="12AB5908" w14:textId="77777777" w:rsidR="005579E0" w:rsidRDefault="005579E0" w:rsidP="00A47986">
      <w:pPr>
        <w:spacing w:after="0" w:line="360" w:lineRule="auto"/>
        <w:ind w:left="567" w:hanging="425"/>
        <w:jc w:val="both"/>
      </w:pPr>
    </w:p>
    <w:p w14:paraId="52834CEA" w14:textId="77777777" w:rsidR="00CA76EF" w:rsidRDefault="005579E0" w:rsidP="00A47986">
      <w:pPr>
        <w:pStyle w:val="ListParagraph"/>
        <w:numPr>
          <w:ilvl w:val="0"/>
          <w:numId w:val="28"/>
        </w:numPr>
        <w:spacing w:after="0" w:line="360" w:lineRule="auto"/>
        <w:ind w:left="567" w:hanging="425"/>
        <w:jc w:val="both"/>
      </w:pPr>
      <w:r>
        <w:t xml:space="preserve">Furthermore, within Reading Borough, tall buildings will only be appropriate within the ‘areas of potential for tall buildings’ as defined on the </w:t>
      </w:r>
      <w:r w:rsidRPr="00E052E7">
        <w:t>Proposals Map. These include CR10a: Station Area Cluster within which the Application Site is located.</w:t>
      </w:r>
    </w:p>
    <w:p w14:paraId="122A9204" w14:textId="77777777" w:rsidR="005579E0" w:rsidRDefault="005579E0" w:rsidP="00A47986">
      <w:pPr>
        <w:spacing w:after="0" w:line="360" w:lineRule="auto"/>
        <w:ind w:left="567" w:hanging="425"/>
        <w:jc w:val="both"/>
      </w:pPr>
    </w:p>
    <w:p w14:paraId="0630513D" w14:textId="77777777" w:rsidR="005579E0" w:rsidRDefault="005579E0" w:rsidP="00A47986">
      <w:pPr>
        <w:pStyle w:val="ListParagraph"/>
        <w:numPr>
          <w:ilvl w:val="0"/>
          <w:numId w:val="28"/>
        </w:numPr>
        <w:spacing w:after="0" w:line="360" w:lineRule="auto"/>
        <w:ind w:left="567" w:hanging="425"/>
        <w:jc w:val="both"/>
        <w:rPr>
          <w:i/>
        </w:rPr>
      </w:pPr>
      <w:r>
        <w:t xml:space="preserve">The policy states that for the Station Area Cluster that </w:t>
      </w:r>
      <w:r w:rsidRPr="00A47986">
        <w:rPr>
          <w:i/>
        </w:rPr>
        <w:t>‘A new cluster of tall buildings with the station at its heart will signify the status of the station area as a major mixed-use destination and the main gateway to and most accessible part of Reading.  Tall buildings in this area should:</w:t>
      </w:r>
    </w:p>
    <w:p w14:paraId="06A943F7" w14:textId="77777777" w:rsidR="00723C18" w:rsidRPr="00A47986" w:rsidRDefault="00723C18" w:rsidP="00723C18">
      <w:pPr>
        <w:pStyle w:val="ListParagraph"/>
        <w:spacing w:after="0" w:line="360" w:lineRule="auto"/>
        <w:ind w:left="567"/>
        <w:jc w:val="both"/>
        <w:rPr>
          <w:i/>
        </w:rPr>
      </w:pPr>
    </w:p>
    <w:p w14:paraId="26A1140D" w14:textId="77777777" w:rsidR="005579E0" w:rsidRPr="005579E0" w:rsidRDefault="005579E0" w:rsidP="00723C18">
      <w:pPr>
        <w:pStyle w:val="ListParagraph"/>
        <w:numPr>
          <w:ilvl w:val="0"/>
          <w:numId w:val="32"/>
        </w:numPr>
        <w:spacing w:after="0" w:line="360" w:lineRule="auto"/>
        <w:jc w:val="both"/>
        <w:rPr>
          <w:rFonts w:eastAsia="Times New Roman" w:cstheme="minorHAnsi"/>
          <w:i/>
        </w:rPr>
      </w:pPr>
      <w:r w:rsidRPr="005579E0">
        <w:rPr>
          <w:i/>
        </w:rPr>
        <w:t>Follow a pattern of the tallest buildings at the centre of the cluster, close to the station, and step down in height from that point towards the lower buildings at the fringes;</w:t>
      </w:r>
    </w:p>
    <w:p w14:paraId="0C8B0ED7" w14:textId="77777777" w:rsidR="005579E0" w:rsidRPr="005579E0" w:rsidRDefault="005579E0" w:rsidP="00723C18">
      <w:pPr>
        <w:pStyle w:val="ListParagraph"/>
        <w:numPr>
          <w:ilvl w:val="0"/>
          <w:numId w:val="32"/>
        </w:numPr>
        <w:spacing w:after="0" w:line="360" w:lineRule="auto"/>
        <w:jc w:val="both"/>
        <w:rPr>
          <w:rFonts w:eastAsia="Times New Roman" w:cstheme="minorHAnsi"/>
          <w:i/>
        </w:rPr>
      </w:pPr>
      <w:r w:rsidRPr="005579E0">
        <w:rPr>
          <w:i/>
        </w:rPr>
        <w:lastRenderedPageBreak/>
        <w:t>Contribute to the creation of a coherent, attractive and sustainable cluster of buildings with a high quality of public realm;</w:t>
      </w:r>
    </w:p>
    <w:p w14:paraId="4DC518F5" w14:textId="77777777" w:rsidR="005579E0" w:rsidRPr="005579E0" w:rsidRDefault="005579E0" w:rsidP="00723C18">
      <w:pPr>
        <w:pStyle w:val="ListParagraph"/>
        <w:numPr>
          <w:ilvl w:val="0"/>
          <w:numId w:val="32"/>
        </w:numPr>
        <w:spacing w:after="0" w:line="360" w:lineRule="auto"/>
        <w:jc w:val="both"/>
        <w:rPr>
          <w:rFonts w:eastAsia="Times New Roman" w:cstheme="minorHAnsi"/>
          <w:i/>
        </w:rPr>
      </w:pPr>
      <w:r w:rsidRPr="005579E0">
        <w:rPr>
          <w:i/>
        </w:rPr>
        <w:t>Ensure that adequate space is provided between the buildings to avoid the creation of an overly dense townscape and to allow buildings to be viewed as individual forms;</w:t>
      </w:r>
    </w:p>
    <w:p w14:paraId="1D5B5A74" w14:textId="77777777" w:rsidR="005579E0" w:rsidRPr="005579E0" w:rsidRDefault="005579E0" w:rsidP="00723C18">
      <w:pPr>
        <w:pStyle w:val="ListParagraph"/>
        <w:numPr>
          <w:ilvl w:val="0"/>
          <w:numId w:val="32"/>
        </w:numPr>
        <w:spacing w:after="0" w:line="360" w:lineRule="auto"/>
        <w:jc w:val="both"/>
        <w:rPr>
          <w:rFonts w:eastAsia="Times New Roman" w:cstheme="minorHAnsi"/>
          <w:i/>
        </w:rPr>
      </w:pPr>
      <w:r w:rsidRPr="005579E0">
        <w:rPr>
          <w:i/>
        </w:rPr>
        <w:t>Be designed to fit within a wider planning framework or master plan for the area, which allows separate parcels of land to come forward at different times in a coordinated manner.’</w:t>
      </w:r>
    </w:p>
    <w:p w14:paraId="54A9D9C0" w14:textId="77777777" w:rsidR="00744846" w:rsidRDefault="00744846" w:rsidP="00A47986">
      <w:pPr>
        <w:spacing w:after="0" w:line="360" w:lineRule="auto"/>
        <w:ind w:left="567" w:hanging="425"/>
        <w:jc w:val="both"/>
        <w:rPr>
          <w:rFonts w:eastAsia="Times New Roman" w:cstheme="minorHAnsi"/>
        </w:rPr>
      </w:pPr>
    </w:p>
    <w:p w14:paraId="13136AC7" w14:textId="77777777" w:rsidR="00176894" w:rsidRPr="00A47986" w:rsidRDefault="00176894"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 xml:space="preserve">The proposed </w:t>
      </w:r>
      <w:r w:rsidR="00CD1B62" w:rsidRPr="00A47986">
        <w:rPr>
          <w:rFonts w:eastAsia="Times New Roman" w:cstheme="minorHAnsi"/>
        </w:rPr>
        <w:t xml:space="preserve">height, bulk and massing </w:t>
      </w:r>
      <w:r w:rsidRPr="00A47986">
        <w:rPr>
          <w:rFonts w:eastAsia="Times New Roman" w:cstheme="minorHAnsi"/>
        </w:rPr>
        <w:t>revisions to the original scheme proposal are set out below</w:t>
      </w:r>
      <w:r w:rsidR="00CD1B62" w:rsidRPr="00A47986">
        <w:rPr>
          <w:rFonts w:eastAsia="Times New Roman" w:cstheme="minorHAnsi"/>
        </w:rPr>
        <w:t xml:space="preserve"> and are also visually depicted within the Addendum Design and Access Statement accompanying this Planning Addendum.</w:t>
      </w:r>
    </w:p>
    <w:p w14:paraId="6AF40777" w14:textId="77777777" w:rsidR="00176894" w:rsidRPr="00423B46" w:rsidRDefault="00176894" w:rsidP="00A47986">
      <w:pPr>
        <w:spacing w:after="0" w:line="360" w:lineRule="auto"/>
        <w:ind w:left="567" w:hanging="425"/>
        <w:jc w:val="both"/>
        <w:rPr>
          <w:rFonts w:eastAsia="Times New Roman" w:cstheme="minorHAnsi"/>
        </w:rPr>
      </w:pPr>
    </w:p>
    <w:p w14:paraId="2ECF62C2" w14:textId="77777777" w:rsidR="00A35928" w:rsidRPr="00A47986" w:rsidRDefault="00A35928" w:rsidP="00723C18">
      <w:pPr>
        <w:pStyle w:val="ListParagraph"/>
        <w:spacing w:after="0" w:line="360" w:lineRule="auto"/>
        <w:ind w:left="567"/>
        <w:jc w:val="both"/>
        <w:rPr>
          <w:rFonts w:eastAsia="Times New Roman" w:cstheme="minorHAnsi"/>
          <w:u w:val="single"/>
        </w:rPr>
      </w:pPr>
      <w:r w:rsidRPr="00A47986">
        <w:rPr>
          <w:rFonts w:eastAsia="Times New Roman" w:cstheme="minorHAnsi"/>
          <w:u w:val="single"/>
        </w:rPr>
        <w:t>Building A</w:t>
      </w:r>
    </w:p>
    <w:p w14:paraId="650C7023" w14:textId="77777777" w:rsidR="00A35928" w:rsidRDefault="00A35928" w:rsidP="00A47986">
      <w:pPr>
        <w:spacing w:after="0" w:line="360" w:lineRule="auto"/>
        <w:ind w:left="567" w:hanging="425"/>
        <w:jc w:val="both"/>
        <w:rPr>
          <w:rFonts w:eastAsia="Times New Roman" w:cstheme="minorHAnsi"/>
        </w:rPr>
      </w:pPr>
    </w:p>
    <w:p w14:paraId="2936C961" w14:textId="77777777" w:rsidR="00A35928" w:rsidRPr="00A47986" w:rsidRDefault="00423B46" w:rsidP="00A47986">
      <w:pPr>
        <w:pStyle w:val="ListParagraph"/>
        <w:numPr>
          <w:ilvl w:val="0"/>
          <w:numId w:val="28"/>
        </w:numPr>
        <w:spacing w:after="0" w:line="360" w:lineRule="auto"/>
        <w:ind w:left="567" w:hanging="425"/>
        <w:jc w:val="both"/>
        <w:rPr>
          <w:rFonts w:cstheme="minorHAnsi"/>
        </w:rPr>
      </w:pPr>
      <w:r w:rsidRPr="00A47986">
        <w:rPr>
          <w:rFonts w:eastAsia="Times New Roman" w:cstheme="minorHAnsi"/>
        </w:rPr>
        <w:t xml:space="preserve">The tallest scheme element Building A has been reduced in height </w:t>
      </w:r>
      <w:r w:rsidRPr="00A47986">
        <w:rPr>
          <w:rFonts w:cstheme="minorHAnsi"/>
        </w:rPr>
        <w:t>from +123.18m AOD to +114.18m AOD</w:t>
      </w:r>
      <w:r w:rsidR="00A35928" w:rsidRPr="00A47986">
        <w:rPr>
          <w:rFonts w:cstheme="minorHAnsi"/>
        </w:rPr>
        <w:t xml:space="preserve"> with the resultant building being reduced height from 25 to 24 storeys.</w:t>
      </w:r>
    </w:p>
    <w:p w14:paraId="35D85FD6" w14:textId="77777777" w:rsidR="00A35928" w:rsidRDefault="00A35928" w:rsidP="00A47986">
      <w:pPr>
        <w:spacing w:after="0" w:line="360" w:lineRule="auto"/>
        <w:ind w:left="567" w:hanging="425"/>
        <w:jc w:val="both"/>
        <w:rPr>
          <w:rFonts w:cstheme="minorHAnsi"/>
        </w:rPr>
      </w:pPr>
    </w:p>
    <w:p w14:paraId="48E1672A" w14:textId="77777777" w:rsidR="00A35928" w:rsidRPr="00A47986" w:rsidRDefault="00A35928" w:rsidP="00A47986">
      <w:pPr>
        <w:pStyle w:val="ListParagraph"/>
        <w:numPr>
          <w:ilvl w:val="0"/>
          <w:numId w:val="28"/>
        </w:numPr>
        <w:spacing w:after="0" w:line="360" w:lineRule="auto"/>
        <w:ind w:left="567" w:hanging="425"/>
        <w:jc w:val="both"/>
        <w:rPr>
          <w:rFonts w:cstheme="minorHAnsi"/>
        </w:rPr>
      </w:pPr>
      <w:r w:rsidRPr="00A47986">
        <w:rPr>
          <w:rFonts w:cstheme="minorHAnsi"/>
        </w:rPr>
        <w:t>The original application comprised a building use mix of 1 x retail, 6 x office and 18 x residential floors (25 storeys).  The revised application comprises 1 x retail and 23 x residential floors.</w:t>
      </w:r>
    </w:p>
    <w:p w14:paraId="0A3F889C" w14:textId="77777777" w:rsidR="00A35928" w:rsidRDefault="00A35928" w:rsidP="00A47986">
      <w:pPr>
        <w:spacing w:after="0" w:line="360" w:lineRule="auto"/>
        <w:ind w:left="567" w:hanging="425"/>
        <w:jc w:val="both"/>
        <w:rPr>
          <w:rFonts w:cstheme="minorHAnsi"/>
        </w:rPr>
      </w:pPr>
    </w:p>
    <w:p w14:paraId="42686DB0" w14:textId="77777777" w:rsidR="00A35928" w:rsidRPr="00A47986" w:rsidRDefault="00A35928" w:rsidP="00A47986">
      <w:pPr>
        <w:pStyle w:val="ListParagraph"/>
        <w:numPr>
          <w:ilvl w:val="0"/>
          <w:numId w:val="28"/>
        </w:numPr>
        <w:spacing w:after="0" w:line="360" w:lineRule="auto"/>
        <w:ind w:left="567" w:hanging="425"/>
        <w:jc w:val="both"/>
        <w:rPr>
          <w:rFonts w:cstheme="minorHAnsi"/>
        </w:rPr>
      </w:pPr>
      <w:r w:rsidRPr="00A47986">
        <w:rPr>
          <w:rFonts w:cstheme="minorHAnsi"/>
        </w:rPr>
        <w:t xml:space="preserve">The revised application has included the replacement of  the previous 6 office floors proposed (each of 4m = 24m) with the 8 residential floors proposed (each of 3 m = 24m) resulting in o change in height.  </w:t>
      </w:r>
    </w:p>
    <w:p w14:paraId="3B44C870" w14:textId="77777777" w:rsidR="00A35928" w:rsidRDefault="00A35928" w:rsidP="00A47986">
      <w:pPr>
        <w:spacing w:after="0" w:line="360" w:lineRule="auto"/>
        <w:ind w:left="567" w:hanging="425"/>
        <w:jc w:val="both"/>
        <w:rPr>
          <w:rFonts w:cstheme="minorHAnsi"/>
        </w:rPr>
      </w:pPr>
    </w:p>
    <w:p w14:paraId="58CA3FD0" w14:textId="77777777" w:rsidR="00A35928" w:rsidRPr="00A47986" w:rsidRDefault="00A35928" w:rsidP="00A47986">
      <w:pPr>
        <w:pStyle w:val="ListParagraph"/>
        <w:numPr>
          <w:ilvl w:val="0"/>
          <w:numId w:val="28"/>
        </w:numPr>
        <w:spacing w:after="0" w:line="360" w:lineRule="auto"/>
        <w:ind w:left="567" w:hanging="425"/>
        <w:jc w:val="both"/>
        <w:rPr>
          <w:rFonts w:cstheme="minorHAnsi"/>
        </w:rPr>
      </w:pPr>
      <w:r w:rsidRPr="00A47986">
        <w:rPr>
          <w:rFonts w:cstheme="minorHAnsi"/>
        </w:rPr>
        <w:t xml:space="preserve">This </w:t>
      </w:r>
      <w:r w:rsidR="00E44A9D" w:rsidRPr="00A47986">
        <w:rPr>
          <w:rFonts w:cstheme="minorHAnsi"/>
        </w:rPr>
        <w:t>has resulted</w:t>
      </w:r>
      <w:r w:rsidRPr="00A47986">
        <w:rPr>
          <w:rFonts w:cstheme="minorHAnsi"/>
        </w:rPr>
        <w:t xml:space="preserve"> in only 1 storey difference (as per the Environmental Statement), when the </w:t>
      </w:r>
      <w:r w:rsidR="00E44A9D" w:rsidRPr="00A47986">
        <w:rPr>
          <w:rFonts w:cstheme="minorHAnsi"/>
        </w:rPr>
        <w:t xml:space="preserve">total </w:t>
      </w:r>
      <w:r w:rsidRPr="00A47986">
        <w:rPr>
          <w:rFonts w:cstheme="minorHAnsi"/>
        </w:rPr>
        <w:t>floors are counted.</w:t>
      </w:r>
    </w:p>
    <w:p w14:paraId="61FEE135" w14:textId="77777777" w:rsidR="00A35928" w:rsidRDefault="00A35928" w:rsidP="00A47986">
      <w:pPr>
        <w:spacing w:after="0" w:line="360" w:lineRule="auto"/>
        <w:ind w:left="567" w:hanging="425"/>
        <w:jc w:val="both"/>
        <w:rPr>
          <w:rFonts w:cstheme="minorHAnsi"/>
        </w:rPr>
      </w:pPr>
    </w:p>
    <w:p w14:paraId="0A129582" w14:textId="77777777" w:rsidR="00A35928" w:rsidRPr="00A47986" w:rsidRDefault="00CD1B62" w:rsidP="00A47986">
      <w:pPr>
        <w:pStyle w:val="ListParagraph"/>
        <w:numPr>
          <w:ilvl w:val="0"/>
          <w:numId w:val="28"/>
        </w:numPr>
        <w:spacing w:after="0" w:line="360" w:lineRule="auto"/>
        <w:ind w:left="567" w:hanging="425"/>
        <w:jc w:val="both"/>
        <w:rPr>
          <w:rFonts w:eastAsia="Times New Roman" w:cstheme="minorHAnsi"/>
        </w:rPr>
      </w:pPr>
      <w:r>
        <w:t>As set out in planning policy,</w:t>
      </w:r>
      <w:r w:rsidR="00A35928">
        <w:t xml:space="preserve"> the</w:t>
      </w:r>
      <w:r>
        <w:t xml:space="preserve"> Application </w:t>
      </w:r>
      <w:r w:rsidR="00464D0E">
        <w:t>Site has</w:t>
      </w:r>
      <w:r w:rsidR="00A35928">
        <w:t xml:space="preserve"> been identified as suitable for a building of height. As described, in the context of Reading and the Application Site, this height has been established by the acknowledged primacy of the Station Hill Development (with buildings consented at + 128.00m A.O.D.).  In response, this proposal responds to this by being lower than Station Hill, whilst maintain a strong identity (in townscape terms) in its own right</w:t>
      </w:r>
    </w:p>
    <w:p w14:paraId="05FE5B3F" w14:textId="77777777" w:rsidR="00423B46" w:rsidRDefault="00423B46" w:rsidP="00A47986">
      <w:pPr>
        <w:spacing w:after="0" w:line="360" w:lineRule="auto"/>
        <w:ind w:left="567" w:hanging="425"/>
        <w:jc w:val="both"/>
        <w:rPr>
          <w:rFonts w:eastAsia="Times New Roman" w:cstheme="minorHAnsi"/>
        </w:rPr>
      </w:pPr>
    </w:p>
    <w:p w14:paraId="09FF2A26" w14:textId="77777777" w:rsidR="00E37937" w:rsidRPr="00A47986" w:rsidRDefault="00E37937" w:rsidP="00723C18">
      <w:pPr>
        <w:pStyle w:val="ListParagraph"/>
        <w:spacing w:after="0" w:line="360" w:lineRule="auto"/>
        <w:ind w:left="567"/>
        <w:jc w:val="both"/>
        <w:rPr>
          <w:rFonts w:eastAsia="Times New Roman" w:cstheme="minorHAnsi"/>
          <w:u w:val="single"/>
        </w:rPr>
      </w:pPr>
      <w:r w:rsidRPr="00A47986">
        <w:rPr>
          <w:rFonts w:eastAsia="Times New Roman" w:cstheme="minorHAnsi"/>
          <w:u w:val="single"/>
        </w:rPr>
        <w:t>Building B</w:t>
      </w:r>
    </w:p>
    <w:p w14:paraId="1D00B85E" w14:textId="77777777" w:rsidR="00E37937" w:rsidRDefault="00E37937" w:rsidP="00A47986">
      <w:pPr>
        <w:spacing w:after="0" w:line="360" w:lineRule="auto"/>
        <w:ind w:left="567" w:hanging="425"/>
        <w:jc w:val="both"/>
        <w:rPr>
          <w:rFonts w:eastAsia="Times New Roman" w:cstheme="minorHAnsi"/>
        </w:rPr>
      </w:pPr>
    </w:p>
    <w:p w14:paraId="3FADA958" w14:textId="77777777" w:rsidR="00E37937" w:rsidRPr="00A47986" w:rsidRDefault="00E37937"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The only change proposed for Building B is a slight reduction in the footprint of the building at upper levels.</w:t>
      </w:r>
    </w:p>
    <w:p w14:paraId="04465B7B" w14:textId="77777777" w:rsidR="00E37937" w:rsidRDefault="00E37937" w:rsidP="00A47986">
      <w:pPr>
        <w:spacing w:after="0" w:line="360" w:lineRule="auto"/>
        <w:ind w:left="567" w:hanging="425"/>
        <w:jc w:val="both"/>
        <w:rPr>
          <w:rFonts w:eastAsia="Times New Roman" w:cstheme="minorHAnsi"/>
        </w:rPr>
      </w:pPr>
    </w:p>
    <w:p w14:paraId="1A302E3D" w14:textId="77777777" w:rsidR="00A35928" w:rsidRPr="00A47986" w:rsidRDefault="00A35928" w:rsidP="00723C18">
      <w:pPr>
        <w:pStyle w:val="ListParagraph"/>
        <w:spacing w:after="0" w:line="360" w:lineRule="auto"/>
        <w:ind w:left="567"/>
        <w:jc w:val="both"/>
        <w:rPr>
          <w:rFonts w:eastAsia="Times New Roman" w:cstheme="minorHAnsi"/>
          <w:u w:val="single"/>
        </w:rPr>
      </w:pPr>
      <w:r w:rsidRPr="00A47986">
        <w:rPr>
          <w:rFonts w:eastAsia="Times New Roman" w:cstheme="minorHAnsi"/>
          <w:u w:val="single"/>
        </w:rPr>
        <w:t>Building C</w:t>
      </w:r>
    </w:p>
    <w:p w14:paraId="456AA89C" w14:textId="77777777" w:rsidR="00A35928" w:rsidRPr="00E37937" w:rsidRDefault="00A35928" w:rsidP="00A47986">
      <w:pPr>
        <w:spacing w:after="0" w:line="360" w:lineRule="auto"/>
        <w:ind w:left="567" w:hanging="425"/>
        <w:jc w:val="both"/>
      </w:pPr>
    </w:p>
    <w:p w14:paraId="27D34955" w14:textId="77777777" w:rsidR="00E37937" w:rsidRDefault="00E37937" w:rsidP="00A47986">
      <w:pPr>
        <w:pStyle w:val="ListParagraph"/>
        <w:numPr>
          <w:ilvl w:val="0"/>
          <w:numId w:val="28"/>
        </w:numPr>
        <w:spacing w:after="0" w:line="360" w:lineRule="auto"/>
        <w:ind w:left="567" w:hanging="425"/>
        <w:jc w:val="both"/>
      </w:pPr>
      <w:r>
        <w:t>The height of Building C has been reduced marginally from +74.18m AOD to +73.18m AOD.</w:t>
      </w:r>
    </w:p>
    <w:p w14:paraId="6FB1017E" w14:textId="77777777" w:rsidR="00E37937" w:rsidRDefault="00E37937" w:rsidP="00A47986">
      <w:pPr>
        <w:spacing w:after="0" w:line="360" w:lineRule="auto"/>
        <w:ind w:left="567" w:hanging="425"/>
        <w:jc w:val="both"/>
        <w:rPr>
          <w:rFonts w:cstheme="minorHAnsi"/>
          <w:highlight w:val="yellow"/>
        </w:rPr>
      </w:pPr>
    </w:p>
    <w:p w14:paraId="749320C7" w14:textId="77777777" w:rsidR="00436728" w:rsidRPr="00A47986" w:rsidRDefault="00522191" w:rsidP="00A47986">
      <w:pPr>
        <w:pStyle w:val="ListParagraph"/>
        <w:numPr>
          <w:ilvl w:val="0"/>
          <w:numId w:val="28"/>
        </w:numPr>
        <w:spacing w:after="0" w:line="360" w:lineRule="auto"/>
        <w:ind w:left="567" w:hanging="425"/>
        <w:jc w:val="both"/>
        <w:rPr>
          <w:rFonts w:cstheme="minorHAnsi"/>
        </w:rPr>
      </w:pPr>
      <w:r w:rsidRPr="00A47986">
        <w:rPr>
          <w:rFonts w:cstheme="minorHAnsi"/>
        </w:rPr>
        <w:t>Building C</w:t>
      </w:r>
      <w:r w:rsidR="00436728" w:rsidRPr="00A47986">
        <w:rPr>
          <w:rFonts w:cstheme="minorHAnsi"/>
        </w:rPr>
        <w:t xml:space="preserve"> also now comprises a revised use mix with </w:t>
      </w:r>
      <w:r w:rsidR="00261895" w:rsidRPr="00A47986">
        <w:rPr>
          <w:rFonts w:cstheme="minorHAnsi"/>
        </w:rPr>
        <w:t xml:space="preserve">the </w:t>
      </w:r>
      <w:r w:rsidR="00436728" w:rsidRPr="00A47986">
        <w:rPr>
          <w:rFonts w:cstheme="minorHAnsi"/>
        </w:rPr>
        <w:t xml:space="preserve">upper floor residential floorspace being replaced with office floorspace.  The proposed retail floorspace </w:t>
      </w:r>
      <w:r w:rsidR="00261895" w:rsidRPr="00A47986">
        <w:rPr>
          <w:rFonts w:cstheme="minorHAnsi"/>
        </w:rPr>
        <w:t>at ground floor level remains unchanged.</w:t>
      </w:r>
    </w:p>
    <w:p w14:paraId="4B5D629C" w14:textId="77777777" w:rsidR="00436728" w:rsidRDefault="00436728" w:rsidP="00A47986">
      <w:pPr>
        <w:spacing w:after="0" w:line="360" w:lineRule="auto"/>
        <w:ind w:left="567" w:hanging="425"/>
        <w:jc w:val="both"/>
        <w:rPr>
          <w:rFonts w:cstheme="minorHAnsi"/>
          <w:highlight w:val="yellow"/>
        </w:rPr>
      </w:pPr>
    </w:p>
    <w:p w14:paraId="589CDF4D" w14:textId="77777777" w:rsidR="00E351DD" w:rsidRDefault="00E351DD" w:rsidP="00A47986">
      <w:pPr>
        <w:pStyle w:val="ListParagraph"/>
        <w:numPr>
          <w:ilvl w:val="0"/>
          <w:numId w:val="28"/>
        </w:numPr>
        <w:spacing w:after="0" w:line="360" w:lineRule="auto"/>
        <w:ind w:left="567" w:hanging="425"/>
        <w:jc w:val="both"/>
      </w:pPr>
      <w:r>
        <w:t>The number of storeys proposed for Building C has been reduced from 11 to 8 storeys.  The original application comprised 1 x retail and 10 residential floors.  The revised application comprises 1 x retail and 7 x office floors.</w:t>
      </w:r>
    </w:p>
    <w:p w14:paraId="152F64A4" w14:textId="77777777" w:rsidR="00261895" w:rsidRDefault="00261895" w:rsidP="00A47986">
      <w:pPr>
        <w:spacing w:after="0" w:line="360" w:lineRule="auto"/>
        <w:ind w:left="567" w:hanging="425"/>
        <w:jc w:val="both"/>
        <w:rPr>
          <w:rFonts w:cstheme="minorHAnsi"/>
        </w:rPr>
      </w:pPr>
    </w:p>
    <w:p w14:paraId="5634AEFC" w14:textId="77777777" w:rsidR="00423B46" w:rsidRPr="00A47986" w:rsidRDefault="00423B46" w:rsidP="00A47986">
      <w:pPr>
        <w:pStyle w:val="ListParagraph"/>
        <w:numPr>
          <w:ilvl w:val="0"/>
          <w:numId w:val="28"/>
        </w:numPr>
        <w:spacing w:after="0" w:line="360" w:lineRule="auto"/>
        <w:ind w:left="567" w:hanging="425"/>
        <w:jc w:val="both"/>
        <w:rPr>
          <w:rFonts w:eastAsia="Times New Roman" w:cstheme="minorHAnsi"/>
        </w:rPr>
      </w:pPr>
      <w:r w:rsidRPr="00A47986">
        <w:rPr>
          <w:rFonts w:cstheme="minorHAnsi"/>
        </w:rPr>
        <w:t xml:space="preserve">There are </w:t>
      </w:r>
      <w:r w:rsidR="00E351DD" w:rsidRPr="00A47986">
        <w:rPr>
          <w:rFonts w:cstheme="minorHAnsi"/>
        </w:rPr>
        <w:t xml:space="preserve">also </w:t>
      </w:r>
      <w:r w:rsidRPr="00A47986">
        <w:rPr>
          <w:rFonts w:cstheme="minorHAnsi"/>
        </w:rPr>
        <w:t>minor changes proposed to the footprint of Building C to the rear courtyard with a small increase in the building footprint proposed.  T</w:t>
      </w:r>
      <w:r w:rsidRPr="00A47986">
        <w:rPr>
          <w:rFonts w:eastAsia="Times New Roman" w:cstheme="minorHAnsi"/>
        </w:rPr>
        <w:t xml:space="preserve">he southern façade of the building has been extended outwards into the courtyard space to be parallel with </w:t>
      </w:r>
      <w:r w:rsidR="002A7CEC" w:rsidRPr="00A47986">
        <w:rPr>
          <w:rFonts w:eastAsia="Times New Roman" w:cstheme="minorHAnsi"/>
        </w:rPr>
        <w:t>the western end of the Building.</w:t>
      </w:r>
    </w:p>
    <w:p w14:paraId="3E29D75C" w14:textId="77777777" w:rsidR="002A7CEC" w:rsidRDefault="002A7CEC" w:rsidP="00A47986">
      <w:pPr>
        <w:spacing w:after="0" w:line="360" w:lineRule="auto"/>
        <w:ind w:left="567" w:hanging="425"/>
        <w:jc w:val="both"/>
        <w:rPr>
          <w:rFonts w:eastAsia="Times New Roman" w:cstheme="minorHAnsi"/>
        </w:rPr>
      </w:pPr>
    </w:p>
    <w:p w14:paraId="6637A7C8" w14:textId="77777777" w:rsidR="00176894" w:rsidRDefault="00176894" w:rsidP="00A47986">
      <w:pPr>
        <w:pStyle w:val="ListParagraph"/>
        <w:numPr>
          <w:ilvl w:val="0"/>
          <w:numId w:val="28"/>
        </w:numPr>
        <w:spacing w:after="0" w:line="360" w:lineRule="auto"/>
        <w:ind w:left="567" w:hanging="425"/>
        <w:jc w:val="both"/>
      </w:pPr>
      <w:r>
        <w:t>In general massing terms and taking into consideration Readings tall building policy, the pro</w:t>
      </w:r>
      <w:r w:rsidR="00CD1B62">
        <w:t>posal continues to reinforce positioning of the</w:t>
      </w:r>
      <w:r>
        <w:t xml:space="preserve"> highest scheme element towards the Station entrance, overlooking Station Square and a reduction in height towards Caversham Road to the west and Vastern Court to the north.  This approach mediates between the differing scales to which the proposal relates – the ‘Town Centre’ scale (and Station Hill in particular, as described below) and the lower, established scales of Caversham Road, Vastern Road and the north of the town.</w:t>
      </w:r>
    </w:p>
    <w:p w14:paraId="002C88D0" w14:textId="77777777" w:rsidR="00176894" w:rsidRDefault="00176894" w:rsidP="00A47986">
      <w:pPr>
        <w:spacing w:after="0" w:line="360" w:lineRule="auto"/>
        <w:ind w:left="567" w:hanging="425"/>
        <w:jc w:val="both"/>
      </w:pPr>
    </w:p>
    <w:p w14:paraId="47894F48" w14:textId="77777777" w:rsidR="00176894" w:rsidRDefault="00176894" w:rsidP="00A47986">
      <w:pPr>
        <w:pStyle w:val="ListParagraph"/>
        <w:numPr>
          <w:ilvl w:val="0"/>
          <w:numId w:val="28"/>
        </w:numPr>
        <w:spacing w:after="0" w:line="360" w:lineRule="auto"/>
        <w:ind w:left="567" w:hanging="425"/>
        <w:jc w:val="both"/>
      </w:pPr>
      <w:r>
        <w:t xml:space="preserve">It is also important to recognise that since the submission of the original application the redevelopment of Vastern Court Retail Park will significantly alter some of these contextual </w:t>
      </w:r>
      <w:r w:rsidR="00FB76D0">
        <w:t xml:space="preserve">relationships.  As such, the </w:t>
      </w:r>
      <w:r>
        <w:t>Design and Access</w:t>
      </w:r>
      <w:r w:rsidR="00FB76D0">
        <w:t xml:space="preserve"> Addendum</w:t>
      </w:r>
      <w:r>
        <w:t xml:space="preserve"> and the supporting Visual Impact</w:t>
      </w:r>
      <w:r w:rsidR="005C17C4">
        <w:t xml:space="preserve"> Assessment illustrates this, through</w:t>
      </w:r>
      <w:r>
        <w:t xml:space="preserve"> showing both the existing and the potential building massing of Vastern Court.</w:t>
      </w:r>
    </w:p>
    <w:p w14:paraId="79B34E14" w14:textId="77777777" w:rsidR="00E052E7" w:rsidRDefault="00E052E7" w:rsidP="00A47986">
      <w:pPr>
        <w:spacing w:after="0" w:line="360" w:lineRule="auto"/>
        <w:ind w:left="567" w:hanging="425"/>
        <w:jc w:val="both"/>
      </w:pPr>
    </w:p>
    <w:p w14:paraId="6EC74415" w14:textId="77777777" w:rsidR="00CD1B62" w:rsidRDefault="00CD1B62" w:rsidP="00A47986">
      <w:pPr>
        <w:pStyle w:val="ListParagraph"/>
        <w:numPr>
          <w:ilvl w:val="0"/>
          <w:numId w:val="28"/>
        </w:numPr>
        <w:spacing w:after="0" w:line="360" w:lineRule="auto"/>
        <w:ind w:left="567" w:hanging="425"/>
        <w:jc w:val="both"/>
      </w:pPr>
      <w:r>
        <w:t>In terms of building hierarchy, the tallest building of the scheme (Building A) has been reduced in height.  Building A, sits comfortably within the policy inspired tall building’s area and the hierarchy of the town centre.  The building remains lower than the primacy of Station Hill yet taller than Tha</w:t>
      </w:r>
      <w:r w:rsidR="00522191">
        <w:t>mes Quarter, b</w:t>
      </w:r>
      <w:r>
        <w:t>efitting its importance to the north side of the station and the underpass link to the town centre.</w:t>
      </w:r>
    </w:p>
    <w:p w14:paraId="6D8BCC57" w14:textId="77777777" w:rsidR="00522191" w:rsidRDefault="00522191" w:rsidP="00A47986">
      <w:pPr>
        <w:spacing w:after="0" w:line="360" w:lineRule="auto"/>
        <w:ind w:left="567" w:hanging="425"/>
        <w:jc w:val="both"/>
      </w:pPr>
    </w:p>
    <w:p w14:paraId="272B2968" w14:textId="77777777" w:rsidR="00E052E7" w:rsidRDefault="00522191" w:rsidP="00A47986">
      <w:pPr>
        <w:pStyle w:val="ListParagraph"/>
        <w:numPr>
          <w:ilvl w:val="0"/>
          <w:numId w:val="28"/>
        </w:numPr>
        <w:spacing w:after="0" w:line="360" w:lineRule="auto"/>
        <w:ind w:left="567" w:hanging="425"/>
        <w:jc w:val="both"/>
      </w:pPr>
      <w:r>
        <w:t xml:space="preserve">Further details of the revised </w:t>
      </w:r>
      <w:r w:rsidR="00E052E7">
        <w:t xml:space="preserve">scheme </w:t>
      </w:r>
      <w:r>
        <w:t>massing have been provided in the Addendum of the Design and Access Statement.</w:t>
      </w:r>
    </w:p>
    <w:p w14:paraId="3DE041BD" w14:textId="77777777" w:rsidR="00E052E7" w:rsidRDefault="00E052E7" w:rsidP="00A47986">
      <w:pPr>
        <w:spacing w:after="0" w:line="360" w:lineRule="auto"/>
        <w:ind w:left="567" w:hanging="425"/>
        <w:jc w:val="both"/>
      </w:pPr>
    </w:p>
    <w:p w14:paraId="5F46CA06" w14:textId="77777777" w:rsidR="00522191" w:rsidRPr="00A47986" w:rsidRDefault="00522191" w:rsidP="00A47986">
      <w:pPr>
        <w:pStyle w:val="ListParagraph"/>
        <w:numPr>
          <w:ilvl w:val="0"/>
          <w:numId w:val="28"/>
        </w:numPr>
        <w:spacing w:after="0" w:line="360" w:lineRule="auto"/>
        <w:ind w:left="567" w:hanging="425"/>
        <w:jc w:val="both"/>
        <w:rPr>
          <w:rFonts w:cstheme="minorHAnsi"/>
        </w:rPr>
      </w:pPr>
      <w:r>
        <w:t>The siting and massing of the proposed buildings has not changed as per the original scheme design.</w:t>
      </w:r>
    </w:p>
    <w:p w14:paraId="39C12444" w14:textId="77777777" w:rsidR="00176894" w:rsidRDefault="00176894" w:rsidP="00A47986">
      <w:pPr>
        <w:spacing w:after="0" w:line="360" w:lineRule="auto"/>
        <w:ind w:left="567" w:hanging="425"/>
        <w:jc w:val="both"/>
        <w:rPr>
          <w:rFonts w:cstheme="minorHAnsi"/>
        </w:rPr>
      </w:pPr>
    </w:p>
    <w:p w14:paraId="4199279C" w14:textId="77777777" w:rsidR="00E652DD" w:rsidRPr="0018521D" w:rsidRDefault="009B6323" w:rsidP="00723C18">
      <w:pPr>
        <w:pStyle w:val="ListParagraph"/>
        <w:spacing w:after="0" w:line="360" w:lineRule="auto"/>
        <w:ind w:left="567"/>
        <w:jc w:val="both"/>
        <w:rPr>
          <w:rFonts w:cstheme="minorHAnsi"/>
          <w:b/>
          <w:u w:val="single"/>
        </w:rPr>
      </w:pPr>
      <w:r w:rsidRPr="0018521D">
        <w:rPr>
          <w:rFonts w:cstheme="minorHAnsi"/>
          <w:b/>
          <w:u w:val="single"/>
        </w:rPr>
        <w:t xml:space="preserve">HISTORIC ENVIRONMENT </w:t>
      </w:r>
    </w:p>
    <w:p w14:paraId="2B915C85" w14:textId="77777777" w:rsidR="00E652DD" w:rsidRDefault="00E652DD" w:rsidP="00A47986">
      <w:pPr>
        <w:spacing w:after="0" w:line="360" w:lineRule="auto"/>
        <w:ind w:left="567" w:hanging="425"/>
        <w:jc w:val="both"/>
        <w:rPr>
          <w:rFonts w:cstheme="minorHAnsi"/>
        </w:rPr>
      </w:pPr>
    </w:p>
    <w:p w14:paraId="029733C9" w14:textId="77777777" w:rsidR="009B6323" w:rsidRPr="00A47986" w:rsidRDefault="00B452E0" w:rsidP="00A47986">
      <w:pPr>
        <w:pStyle w:val="ListParagraph"/>
        <w:numPr>
          <w:ilvl w:val="0"/>
          <w:numId w:val="28"/>
        </w:numPr>
        <w:spacing w:after="0" w:line="360" w:lineRule="auto"/>
        <w:ind w:left="567" w:hanging="425"/>
        <w:jc w:val="both"/>
        <w:rPr>
          <w:i/>
        </w:rPr>
      </w:pPr>
      <w:r w:rsidRPr="00A47986">
        <w:rPr>
          <w:rFonts w:cstheme="minorHAnsi"/>
        </w:rPr>
        <w:t xml:space="preserve">Policy EN5 of the Local Plan </w:t>
      </w:r>
      <w:r>
        <w:t>‘Protection of Significant Views with Heritage Interest’ states that</w:t>
      </w:r>
      <w:r w:rsidRPr="00A47986">
        <w:rPr>
          <w:i/>
        </w:rPr>
        <w:t xml:space="preserve"> ‘new development should not harm and where possible should make a positive contribution to views of acknowledged historical significance.’</w:t>
      </w:r>
    </w:p>
    <w:p w14:paraId="7DAA54D9" w14:textId="77777777" w:rsidR="00B452E0" w:rsidRDefault="00B452E0" w:rsidP="00A47986">
      <w:pPr>
        <w:spacing w:after="0" w:line="360" w:lineRule="auto"/>
        <w:ind w:left="567" w:hanging="425"/>
        <w:jc w:val="both"/>
        <w:rPr>
          <w:i/>
        </w:rPr>
      </w:pPr>
    </w:p>
    <w:p w14:paraId="0A85F6D5" w14:textId="77777777" w:rsidR="00B452E0" w:rsidRPr="00A47986" w:rsidRDefault="00A70B1A" w:rsidP="00A47986">
      <w:pPr>
        <w:pStyle w:val="ListParagraph"/>
        <w:numPr>
          <w:ilvl w:val="0"/>
          <w:numId w:val="28"/>
        </w:numPr>
        <w:spacing w:after="0" w:line="360" w:lineRule="auto"/>
        <w:ind w:left="567" w:hanging="425"/>
        <w:jc w:val="both"/>
        <w:rPr>
          <w:i/>
        </w:rPr>
      </w:pPr>
      <w:r>
        <w:t xml:space="preserve">Leading on from this </w:t>
      </w:r>
      <w:r w:rsidR="00B452E0" w:rsidRPr="00B452E0">
        <w:t>Policy EN6 further states that</w:t>
      </w:r>
      <w:r w:rsidR="00B452E0" w:rsidRPr="00A47986">
        <w:rPr>
          <w:i/>
        </w:rPr>
        <w:t xml:space="preserve"> ‘in areas characterised by heritage assets, the historic environment will inform and shape new development. New development will make a contribution to the historic character of the area by respecting and enhancing its architectural and visual qualities and considering how heritage considerations can influence the design of new development’.</w:t>
      </w:r>
    </w:p>
    <w:p w14:paraId="505B0672" w14:textId="77777777" w:rsidR="00B452E0" w:rsidRDefault="00B452E0" w:rsidP="00A47986">
      <w:pPr>
        <w:spacing w:after="0" w:line="360" w:lineRule="auto"/>
        <w:ind w:left="567" w:hanging="425"/>
        <w:jc w:val="both"/>
        <w:rPr>
          <w:i/>
        </w:rPr>
      </w:pPr>
    </w:p>
    <w:p w14:paraId="4F131EAD" w14:textId="77777777" w:rsidR="00B452E0" w:rsidRDefault="00B452E0" w:rsidP="00A47986">
      <w:pPr>
        <w:pStyle w:val="ListParagraph"/>
        <w:numPr>
          <w:ilvl w:val="0"/>
          <w:numId w:val="28"/>
        </w:numPr>
        <w:tabs>
          <w:tab w:val="left" w:pos="0"/>
        </w:tabs>
        <w:spacing w:line="386" w:lineRule="auto"/>
        <w:ind w:left="567" w:right="6" w:hanging="425"/>
        <w:jc w:val="both"/>
      </w:pPr>
      <w:r w:rsidRPr="00E946E1">
        <w:t>Whilst the Site is not located within a Conservation Area and the existing building on the Site is not listed, the Site is within the setting of a number of listed buildings and in close proximity</w:t>
      </w:r>
      <w:r>
        <w:t xml:space="preserve"> to several Conservation Areas and therefore c</w:t>
      </w:r>
      <w:r w:rsidRPr="00E946E1">
        <w:t xml:space="preserve">onsideration </w:t>
      </w:r>
      <w:r>
        <w:t>needs to</w:t>
      </w:r>
      <w:r w:rsidRPr="00E946E1">
        <w:t xml:space="preserve"> be given to the impact of the proposals on the setting of these heritage assets. </w:t>
      </w:r>
    </w:p>
    <w:p w14:paraId="2B8CB5D4" w14:textId="77777777" w:rsidR="00723C18" w:rsidRPr="00E946E1" w:rsidRDefault="00723C18" w:rsidP="00723C18">
      <w:pPr>
        <w:pStyle w:val="ListParagraph"/>
        <w:tabs>
          <w:tab w:val="left" w:pos="0"/>
        </w:tabs>
        <w:spacing w:line="386" w:lineRule="auto"/>
        <w:ind w:left="567" w:right="6"/>
        <w:jc w:val="both"/>
      </w:pPr>
    </w:p>
    <w:p w14:paraId="50285DD5" w14:textId="77777777" w:rsidR="00C865B2" w:rsidRPr="00E43054" w:rsidRDefault="00C865B2" w:rsidP="00A47986">
      <w:pPr>
        <w:pStyle w:val="ListParagraph"/>
        <w:numPr>
          <w:ilvl w:val="0"/>
          <w:numId w:val="28"/>
        </w:numPr>
        <w:spacing w:after="0" w:line="360" w:lineRule="auto"/>
        <w:ind w:left="567" w:hanging="425"/>
        <w:jc w:val="both"/>
      </w:pPr>
      <w:r w:rsidRPr="00A47986">
        <w:rPr>
          <w:rFonts w:cstheme="minorHAnsi"/>
        </w:rPr>
        <w:t>As part of the earlier scheme determination additional views/visualisations were requested by Historic England including o</w:t>
      </w:r>
      <w:r>
        <w:t xml:space="preserve">ne from the St Peters Conservation Area to the north-west and others from parts of the town centre to the south.  </w:t>
      </w:r>
      <w:r w:rsidR="00A70B1A">
        <w:t xml:space="preserve">The potential impact of the Proposed </w:t>
      </w:r>
      <w:r w:rsidR="00A70B1A">
        <w:lastRenderedPageBreak/>
        <w:t>D</w:t>
      </w:r>
      <w:r w:rsidRPr="00E43054">
        <w:t xml:space="preserve">evelopment on those viewpoints </w:t>
      </w:r>
      <w:r>
        <w:t>requested by Historic England has been</w:t>
      </w:r>
      <w:r w:rsidRPr="00E43054">
        <w:t xml:space="preserve"> addressed in Chapter 6:</w:t>
      </w:r>
      <w:r>
        <w:t xml:space="preserve"> Townscape</w:t>
      </w:r>
      <w:r w:rsidR="0071090F">
        <w:t xml:space="preserve"> and Visual Resources of the ES Addendum.</w:t>
      </w:r>
    </w:p>
    <w:p w14:paraId="37A489B9" w14:textId="77777777" w:rsidR="00CB5622" w:rsidRDefault="00CB5622" w:rsidP="00A47986">
      <w:pPr>
        <w:spacing w:after="0" w:line="360" w:lineRule="auto"/>
        <w:ind w:left="567" w:hanging="425"/>
        <w:jc w:val="both"/>
        <w:rPr>
          <w:rFonts w:cstheme="minorHAnsi"/>
        </w:rPr>
      </w:pPr>
    </w:p>
    <w:p w14:paraId="3E4453C7" w14:textId="77777777" w:rsidR="00BB69AD" w:rsidRPr="00A47986" w:rsidRDefault="00BB69AD" w:rsidP="00A47986">
      <w:pPr>
        <w:pStyle w:val="ListParagraph"/>
        <w:numPr>
          <w:ilvl w:val="0"/>
          <w:numId w:val="28"/>
        </w:numPr>
        <w:spacing w:after="0" w:line="360" w:lineRule="auto"/>
        <w:ind w:left="567" w:hanging="425"/>
        <w:jc w:val="both"/>
        <w:rPr>
          <w:rFonts w:cstheme="minorHAnsi"/>
        </w:rPr>
      </w:pPr>
      <w:r w:rsidRPr="00A47986">
        <w:rPr>
          <w:rFonts w:cstheme="minorHAnsi"/>
        </w:rPr>
        <w:t>The December 2018 ES did not identify that the development, as proposed, would result in significant e</w:t>
      </w:r>
      <w:r w:rsidR="009B6323" w:rsidRPr="00A47986">
        <w:rPr>
          <w:rFonts w:cstheme="minorHAnsi"/>
        </w:rPr>
        <w:t>ffec</w:t>
      </w:r>
      <w:r w:rsidR="0071090F" w:rsidRPr="00A47986">
        <w:rPr>
          <w:rFonts w:cstheme="minorHAnsi"/>
        </w:rPr>
        <w:t>ts on historic environment.  The ES</w:t>
      </w:r>
      <w:r w:rsidR="009B6323" w:rsidRPr="00A47986">
        <w:rPr>
          <w:rFonts w:cstheme="minorHAnsi"/>
        </w:rPr>
        <w:t xml:space="preserve"> Addendum confirms that t</w:t>
      </w:r>
      <w:r w:rsidRPr="00A47986">
        <w:rPr>
          <w:rFonts w:cstheme="minorHAnsi"/>
        </w:rPr>
        <w:t>he additional information available does not result in any change to the assessment undertaken and therefore the assessment and conclusions of Chapter 5 of the December 2018 ES remains relevant to the Proposed D</w:t>
      </w:r>
      <w:r w:rsidR="0071090F" w:rsidRPr="00A47986">
        <w:rPr>
          <w:rFonts w:cstheme="minorHAnsi"/>
        </w:rPr>
        <w:t>evelopment (</w:t>
      </w:r>
      <w:r w:rsidRPr="00A47986">
        <w:rPr>
          <w:rFonts w:cstheme="minorHAnsi"/>
        </w:rPr>
        <w:t>as amended</w:t>
      </w:r>
      <w:r w:rsidR="0071090F" w:rsidRPr="00A47986">
        <w:rPr>
          <w:rFonts w:cstheme="minorHAnsi"/>
        </w:rPr>
        <w:t>)</w:t>
      </w:r>
      <w:r w:rsidR="009B6323" w:rsidRPr="00A47986">
        <w:rPr>
          <w:rFonts w:cstheme="minorHAnsi"/>
        </w:rPr>
        <w:t xml:space="preserve"> with regards to the Historic Environment.</w:t>
      </w:r>
    </w:p>
    <w:p w14:paraId="5E4EBD67" w14:textId="77777777" w:rsidR="00A70B1A" w:rsidRPr="0018521D" w:rsidRDefault="00A70B1A" w:rsidP="00A47986">
      <w:pPr>
        <w:spacing w:after="0" w:line="360" w:lineRule="auto"/>
        <w:ind w:left="567" w:hanging="425"/>
        <w:jc w:val="both"/>
        <w:rPr>
          <w:rFonts w:cstheme="minorHAnsi"/>
          <w:b/>
          <w:u w:val="single"/>
        </w:rPr>
      </w:pPr>
    </w:p>
    <w:p w14:paraId="0DC4F688" w14:textId="77777777" w:rsidR="002E7F33" w:rsidRPr="0018521D" w:rsidRDefault="002E7F33" w:rsidP="00723C18">
      <w:pPr>
        <w:pStyle w:val="ListParagraph"/>
        <w:spacing w:after="0" w:line="360" w:lineRule="auto"/>
        <w:ind w:left="567"/>
        <w:jc w:val="both"/>
        <w:rPr>
          <w:rFonts w:cstheme="minorHAnsi"/>
          <w:b/>
          <w:u w:val="single"/>
        </w:rPr>
      </w:pPr>
      <w:r w:rsidRPr="0018521D">
        <w:rPr>
          <w:rFonts w:cstheme="minorHAnsi"/>
          <w:b/>
          <w:u w:val="single"/>
        </w:rPr>
        <w:t>TOWNSCAPE AND VIEWS</w:t>
      </w:r>
    </w:p>
    <w:p w14:paraId="58327847" w14:textId="77777777" w:rsidR="0071090F" w:rsidRDefault="0071090F" w:rsidP="00A47986">
      <w:pPr>
        <w:spacing w:after="0" w:line="360" w:lineRule="auto"/>
        <w:ind w:left="567" w:hanging="425"/>
        <w:jc w:val="both"/>
        <w:rPr>
          <w:rFonts w:cstheme="minorHAnsi"/>
        </w:rPr>
      </w:pPr>
    </w:p>
    <w:p w14:paraId="233D1077" w14:textId="77777777" w:rsidR="001270B4" w:rsidRPr="00A47986" w:rsidRDefault="00B539B9" w:rsidP="00A47986">
      <w:pPr>
        <w:pStyle w:val="ListParagraph"/>
        <w:numPr>
          <w:ilvl w:val="0"/>
          <w:numId w:val="28"/>
        </w:numPr>
        <w:spacing w:after="0" w:line="360" w:lineRule="auto"/>
        <w:ind w:left="567" w:hanging="425"/>
        <w:jc w:val="both"/>
        <w:rPr>
          <w:rFonts w:cstheme="minorHAnsi"/>
        </w:rPr>
      </w:pPr>
      <w:r>
        <w:t>The revisions to the Proposed D</w:t>
      </w:r>
      <w:r w:rsidRPr="00265078">
        <w:t xml:space="preserve">evelopment </w:t>
      </w:r>
      <w:r>
        <w:t>slightly alter</w:t>
      </w:r>
      <w:r w:rsidRPr="00265078">
        <w:t xml:space="preserve"> the information </w:t>
      </w:r>
      <w:r>
        <w:t>that forms</w:t>
      </w:r>
      <w:r w:rsidRPr="00265078">
        <w:t xml:space="preserve"> the basis of the </w:t>
      </w:r>
      <w:r>
        <w:t>townscape and visual resources assessment</w:t>
      </w:r>
      <w:r w:rsidR="002702D8">
        <w:t xml:space="preserve"> from the original application submission</w:t>
      </w:r>
      <w:r>
        <w:t>.  Appendix A6.1 to the ES</w:t>
      </w:r>
      <w:r w:rsidRPr="00EF0CA4">
        <w:t xml:space="preserve"> Addendum provides an update to the townscape and visual resources chapter of the December 2018 ES</w:t>
      </w:r>
      <w:r>
        <w:t xml:space="preserve">.  </w:t>
      </w:r>
      <w:r w:rsidR="001270B4" w:rsidRPr="00A47986">
        <w:rPr>
          <w:rFonts w:cstheme="minorHAnsi"/>
        </w:rPr>
        <w:t>Appendix A6.1 assesses the likely significant effect of the amendments to the Proposed Development as set out above in light of the additional cumulative schemes, and the changes to the local planning policies following the adoption the Local Plan in 2019.</w:t>
      </w:r>
      <w:r w:rsidRPr="00A47986">
        <w:rPr>
          <w:rFonts w:cstheme="minorHAnsi"/>
        </w:rPr>
        <w:t xml:space="preserve">  </w:t>
      </w:r>
    </w:p>
    <w:p w14:paraId="78AD6272" w14:textId="77777777" w:rsidR="009E7750" w:rsidRDefault="009E7750" w:rsidP="00A47986">
      <w:pPr>
        <w:spacing w:after="0" w:line="360" w:lineRule="auto"/>
        <w:ind w:left="567" w:hanging="425"/>
        <w:jc w:val="both"/>
        <w:rPr>
          <w:rFonts w:cstheme="minorHAnsi"/>
        </w:rPr>
      </w:pPr>
    </w:p>
    <w:p w14:paraId="2EA6989D" w14:textId="77777777" w:rsidR="009E7750" w:rsidRPr="00A47986" w:rsidRDefault="009E7750" w:rsidP="00A47986">
      <w:pPr>
        <w:pStyle w:val="ListParagraph"/>
        <w:numPr>
          <w:ilvl w:val="0"/>
          <w:numId w:val="28"/>
        </w:numPr>
        <w:spacing w:after="0" w:line="360" w:lineRule="auto"/>
        <w:ind w:left="567" w:hanging="425"/>
        <w:jc w:val="both"/>
        <w:rPr>
          <w:rFonts w:cstheme="minorHAnsi"/>
        </w:rPr>
      </w:pPr>
      <w:r w:rsidRPr="00A47986">
        <w:rPr>
          <w:rFonts w:cstheme="minorHAnsi"/>
        </w:rPr>
        <w:t>The following policies of the Local Plan are considered relevant to townscape and views and have been considered in the revised townscape assessment:</w:t>
      </w:r>
    </w:p>
    <w:p w14:paraId="483999C6" w14:textId="77777777" w:rsidR="009E7750" w:rsidRDefault="009E7750" w:rsidP="00A47986">
      <w:pPr>
        <w:spacing w:after="0" w:line="360" w:lineRule="auto"/>
        <w:ind w:left="567" w:hanging="425"/>
        <w:jc w:val="both"/>
        <w:rPr>
          <w:rFonts w:cstheme="minorHAnsi"/>
        </w:rPr>
      </w:pPr>
    </w:p>
    <w:p w14:paraId="64CD197E"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CC7</w:t>
      </w:r>
      <w:r>
        <w:rPr>
          <w:rFonts w:asciiTheme="minorHAnsi" w:hAnsiTheme="minorHAnsi" w:cstheme="minorHAnsi"/>
          <w:sz w:val="22"/>
          <w:szCs w:val="22"/>
        </w:rPr>
        <w:tab/>
      </w:r>
      <w:r w:rsidR="009E7750" w:rsidRPr="009E7750">
        <w:rPr>
          <w:rFonts w:asciiTheme="minorHAnsi" w:hAnsiTheme="minorHAnsi" w:cstheme="minorHAnsi"/>
          <w:sz w:val="22"/>
          <w:szCs w:val="22"/>
        </w:rPr>
        <w:t>Design and the Public Realm;</w:t>
      </w:r>
    </w:p>
    <w:p w14:paraId="2B57EB70"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EN5</w:t>
      </w:r>
      <w:r>
        <w:rPr>
          <w:rFonts w:asciiTheme="minorHAnsi" w:hAnsiTheme="minorHAnsi" w:cstheme="minorHAnsi"/>
          <w:sz w:val="22"/>
          <w:szCs w:val="22"/>
        </w:rPr>
        <w:tab/>
      </w:r>
      <w:r w:rsidR="009E7750" w:rsidRPr="009E7750">
        <w:rPr>
          <w:rFonts w:asciiTheme="minorHAnsi" w:hAnsiTheme="minorHAnsi" w:cstheme="minorHAnsi"/>
          <w:sz w:val="22"/>
          <w:szCs w:val="22"/>
        </w:rPr>
        <w:t>Protection of Significant Views with Heritage Interest;</w:t>
      </w:r>
    </w:p>
    <w:p w14:paraId="66EFFA68"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EN13</w:t>
      </w:r>
      <w:r>
        <w:rPr>
          <w:rFonts w:asciiTheme="minorHAnsi" w:hAnsiTheme="minorHAnsi" w:cstheme="minorHAnsi"/>
          <w:sz w:val="22"/>
          <w:szCs w:val="22"/>
        </w:rPr>
        <w:tab/>
      </w:r>
      <w:r w:rsidR="009E7750" w:rsidRPr="009E7750">
        <w:rPr>
          <w:rFonts w:asciiTheme="minorHAnsi" w:hAnsiTheme="minorHAnsi" w:cstheme="minorHAnsi"/>
          <w:sz w:val="22"/>
          <w:szCs w:val="22"/>
        </w:rPr>
        <w:t>Major Landscape Features and Areas of Outstanding Natural Beauty;</w:t>
      </w:r>
    </w:p>
    <w:p w14:paraId="1F665601"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EN14</w:t>
      </w:r>
      <w:r>
        <w:rPr>
          <w:rFonts w:asciiTheme="minorHAnsi" w:hAnsiTheme="minorHAnsi" w:cstheme="minorHAnsi"/>
          <w:sz w:val="22"/>
          <w:szCs w:val="22"/>
        </w:rPr>
        <w:tab/>
      </w:r>
      <w:r w:rsidR="009E7750" w:rsidRPr="009E7750">
        <w:rPr>
          <w:rFonts w:asciiTheme="minorHAnsi" w:hAnsiTheme="minorHAnsi" w:cstheme="minorHAnsi"/>
          <w:sz w:val="22"/>
          <w:szCs w:val="22"/>
        </w:rPr>
        <w:t>Trees, Hedges and Woodland;</w:t>
      </w:r>
    </w:p>
    <w:p w14:paraId="33FE1F42"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CR2</w:t>
      </w:r>
      <w:r>
        <w:rPr>
          <w:rFonts w:asciiTheme="minorHAnsi" w:hAnsiTheme="minorHAnsi" w:cstheme="minorHAnsi"/>
          <w:sz w:val="22"/>
          <w:szCs w:val="22"/>
        </w:rPr>
        <w:tab/>
      </w:r>
      <w:r w:rsidR="009E7750" w:rsidRPr="009E7750">
        <w:rPr>
          <w:rFonts w:asciiTheme="minorHAnsi" w:hAnsiTheme="minorHAnsi" w:cstheme="minorHAnsi"/>
          <w:sz w:val="22"/>
          <w:szCs w:val="22"/>
        </w:rPr>
        <w:t>Design in Central Reading;</w:t>
      </w:r>
    </w:p>
    <w:p w14:paraId="3701F7FA"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CR3</w:t>
      </w:r>
      <w:r>
        <w:rPr>
          <w:rFonts w:asciiTheme="minorHAnsi" w:hAnsiTheme="minorHAnsi" w:cstheme="minorHAnsi"/>
          <w:sz w:val="22"/>
          <w:szCs w:val="22"/>
        </w:rPr>
        <w:tab/>
      </w:r>
      <w:r w:rsidR="009E7750" w:rsidRPr="009E7750">
        <w:rPr>
          <w:rFonts w:asciiTheme="minorHAnsi" w:hAnsiTheme="minorHAnsi" w:cstheme="minorHAnsi"/>
          <w:sz w:val="22"/>
          <w:szCs w:val="22"/>
        </w:rPr>
        <w:t>Public Realm in Central Reading;</w:t>
      </w:r>
    </w:p>
    <w:p w14:paraId="6192F2DB"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CR10</w:t>
      </w:r>
      <w:r>
        <w:rPr>
          <w:rFonts w:asciiTheme="minorHAnsi" w:hAnsiTheme="minorHAnsi" w:cstheme="minorHAnsi"/>
          <w:sz w:val="22"/>
          <w:szCs w:val="22"/>
        </w:rPr>
        <w:tab/>
      </w:r>
      <w:r w:rsidR="009E7750" w:rsidRPr="009E7750">
        <w:rPr>
          <w:rFonts w:asciiTheme="minorHAnsi" w:hAnsiTheme="minorHAnsi" w:cstheme="minorHAnsi"/>
          <w:sz w:val="22"/>
          <w:szCs w:val="22"/>
        </w:rPr>
        <w:t>Tall Building;</w:t>
      </w:r>
    </w:p>
    <w:p w14:paraId="5D7BAEDF"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CR11</w:t>
      </w:r>
      <w:r>
        <w:rPr>
          <w:rFonts w:asciiTheme="minorHAnsi" w:hAnsiTheme="minorHAnsi" w:cstheme="minorHAnsi"/>
          <w:sz w:val="22"/>
          <w:szCs w:val="22"/>
        </w:rPr>
        <w:tab/>
      </w:r>
      <w:r w:rsidR="009E7750" w:rsidRPr="009E7750">
        <w:rPr>
          <w:rFonts w:asciiTheme="minorHAnsi" w:hAnsiTheme="minorHAnsi" w:cstheme="minorHAnsi"/>
          <w:sz w:val="22"/>
          <w:szCs w:val="22"/>
        </w:rPr>
        <w:t>Station/River Major Opportunity Area;</w:t>
      </w:r>
    </w:p>
    <w:p w14:paraId="6CF08FC1"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CR12</w:t>
      </w:r>
      <w:r>
        <w:rPr>
          <w:rFonts w:asciiTheme="minorHAnsi" w:hAnsiTheme="minorHAnsi" w:cstheme="minorHAnsi"/>
          <w:sz w:val="22"/>
          <w:szCs w:val="22"/>
        </w:rPr>
        <w:tab/>
      </w:r>
      <w:r w:rsidR="009E7750" w:rsidRPr="009E7750">
        <w:rPr>
          <w:rFonts w:asciiTheme="minorHAnsi" w:hAnsiTheme="minorHAnsi" w:cstheme="minorHAnsi"/>
          <w:sz w:val="22"/>
          <w:szCs w:val="22"/>
        </w:rPr>
        <w:t xml:space="preserve">West Side Major Opportunity Area; </w:t>
      </w:r>
    </w:p>
    <w:p w14:paraId="63C7CAC9"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CR13</w:t>
      </w:r>
      <w:r>
        <w:rPr>
          <w:rFonts w:asciiTheme="minorHAnsi" w:hAnsiTheme="minorHAnsi" w:cstheme="minorHAnsi"/>
          <w:sz w:val="22"/>
          <w:szCs w:val="22"/>
        </w:rPr>
        <w:tab/>
      </w:r>
      <w:r w:rsidR="009E7750" w:rsidRPr="009E7750">
        <w:rPr>
          <w:rFonts w:asciiTheme="minorHAnsi" w:hAnsiTheme="minorHAnsi" w:cstheme="minorHAnsi"/>
          <w:sz w:val="22"/>
          <w:szCs w:val="22"/>
        </w:rPr>
        <w:t>East Side Major Opportunity Area; and</w:t>
      </w:r>
    </w:p>
    <w:p w14:paraId="02BB5B9D" w14:textId="77777777" w:rsidR="009E7750" w:rsidRPr="009E7750" w:rsidRDefault="00B452E0" w:rsidP="00723C18">
      <w:pPr>
        <w:pStyle w:val="ListBullet"/>
        <w:numPr>
          <w:ilvl w:val="0"/>
          <w:numId w:val="33"/>
        </w:numPr>
        <w:spacing w:before="0" w:after="0" w:line="360" w:lineRule="auto"/>
        <w:rPr>
          <w:rFonts w:asciiTheme="minorHAnsi" w:hAnsiTheme="minorHAnsi" w:cstheme="minorHAnsi"/>
          <w:sz w:val="22"/>
          <w:szCs w:val="22"/>
        </w:rPr>
      </w:pPr>
      <w:r>
        <w:rPr>
          <w:rFonts w:asciiTheme="minorHAnsi" w:hAnsiTheme="minorHAnsi" w:cstheme="minorHAnsi"/>
          <w:sz w:val="22"/>
          <w:szCs w:val="22"/>
        </w:rPr>
        <w:t>CR14</w:t>
      </w:r>
      <w:r>
        <w:rPr>
          <w:rFonts w:asciiTheme="minorHAnsi" w:hAnsiTheme="minorHAnsi" w:cstheme="minorHAnsi"/>
          <w:sz w:val="22"/>
          <w:szCs w:val="22"/>
        </w:rPr>
        <w:tab/>
      </w:r>
      <w:r w:rsidR="009E7750" w:rsidRPr="009E7750">
        <w:rPr>
          <w:rFonts w:asciiTheme="minorHAnsi" w:hAnsiTheme="minorHAnsi" w:cstheme="minorHAnsi"/>
          <w:sz w:val="22"/>
          <w:szCs w:val="22"/>
        </w:rPr>
        <w:t>Other Sites for Development in Central Reading.</w:t>
      </w:r>
    </w:p>
    <w:p w14:paraId="68B63A4C" w14:textId="77777777" w:rsidR="009E7750" w:rsidRPr="001270B4" w:rsidRDefault="009E7750" w:rsidP="00A47986">
      <w:pPr>
        <w:spacing w:after="0" w:line="360" w:lineRule="auto"/>
        <w:ind w:left="567" w:hanging="425"/>
        <w:jc w:val="both"/>
        <w:rPr>
          <w:rFonts w:cstheme="minorHAnsi"/>
        </w:rPr>
      </w:pPr>
    </w:p>
    <w:p w14:paraId="31E77285" w14:textId="77777777" w:rsidR="0071090F" w:rsidRDefault="009E7750" w:rsidP="00A47986">
      <w:pPr>
        <w:pStyle w:val="BodyTextnumbered1"/>
        <w:numPr>
          <w:ilvl w:val="0"/>
          <w:numId w:val="28"/>
        </w:numPr>
        <w:spacing w:before="0" w:after="0" w:line="360" w:lineRule="auto"/>
        <w:ind w:left="567" w:hanging="425"/>
        <w:jc w:val="both"/>
        <w:rPr>
          <w:rFonts w:asciiTheme="minorHAnsi" w:hAnsiTheme="minorHAnsi" w:cstheme="minorHAnsi"/>
          <w:sz w:val="22"/>
          <w:szCs w:val="22"/>
        </w:rPr>
      </w:pPr>
      <w:r>
        <w:rPr>
          <w:rFonts w:asciiTheme="minorHAnsi" w:hAnsiTheme="minorHAnsi" w:cstheme="minorHAnsi"/>
          <w:sz w:val="22"/>
          <w:szCs w:val="22"/>
        </w:rPr>
        <w:t>Taking into consideration the proposed changes to the scheme massing</w:t>
      </w:r>
      <w:r w:rsidR="0071090F">
        <w:rPr>
          <w:rFonts w:asciiTheme="minorHAnsi" w:hAnsiTheme="minorHAnsi" w:cstheme="minorHAnsi"/>
          <w:sz w:val="22"/>
          <w:szCs w:val="22"/>
        </w:rPr>
        <w:t xml:space="preserve">, </w:t>
      </w:r>
      <w:r>
        <w:rPr>
          <w:rFonts w:asciiTheme="minorHAnsi" w:hAnsiTheme="minorHAnsi" w:cstheme="minorHAnsi"/>
          <w:sz w:val="22"/>
          <w:szCs w:val="22"/>
        </w:rPr>
        <w:t xml:space="preserve">it is considered that </w:t>
      </w:r>
      <w:r w:rsidR="0071090F">
        <w:rPr>
          <w:rFonts w:asciiTheme="minorHAnsi" w:hAnsiTheme="minorHAnsi" w:cstheme="minorHAnsi"/>
          <w:sz w:val="22"/>
          <w:szCs w:val="22"/>
        </w:rPr>
        <w:t>the scheme revisions</w:t>
      </w:r>
      <w:r w:rsidR="0071090F" w:rsidRPr="0071090F">
        <w:rPr>
          <w:rFonts w:asciiTheme="minorHAnsi" w:hAnsiTheme="minorHAnsi" w:cstheme="minorHAnsi"/>
          <w:sz w:val="22"/>
          <w:szCs w:val="22"/>
        </w:rPr>
        <w:t xml:space="preserve"> would result in a relatively modest change in the scale and massing of the development proposal in comparison to that of the original scheme of December 2018.  In addition, other tall building proposals within Reading Town Centre have received planning consent since submission of the ES for the original scheme in December 2018.  </w:t>
      </w:r>
    </w:p>
    <w:p w14:paraId="17211AEE" w14:textId="77777777" w:rsidR="0071090F" w:rsidRDefault="0071090F" w:rsidP="00A47986">
      <w:pPr>
        <w:pStyle w:val="BodyTextnumbered1"/>
        <w:numPr>
          <w:ilvl w:val="6"/>
          <w:numId w:val="0"/>
        </w:numPr>
        <w:tabs>
          <w:tab w:val="num" w:pos="0"/>
        </w:tabs>
        <w:spacing w:before="0" w:after="0" w:line="360" w:lineRule="auto"/>
        <w:ind w:left="567" w:hanging="425"/>
        <w:jc w:val="both"/>
        <w:rPr>
          <w:rFonts w:asciiTheme="minorHAnsi" w:hAnsiTheme="minorHAnsi" w:cstheme="minorHAnsi"/>
          <w:sz w:val="22"/>
          <w:szCs w:val="22"/>
        </w:rPr>
      </w:pPr>
    </w:p>
    <w:p w14:paraId="6C12E24B" w14:textId="77777777" w:rsidR="0071090F" w:rsidRDefault="0071090F" w:rsidP="00A47986">
      <w:pPr>
        <w:pStyle w:val="BodyTextnumbered1"/>
        <w:numPr>
          <w:ilvl w:val="0"/>
          <w:numId w:val="28"/>
        </w:numPr>
        <w:spacing w:before="0" w:after="0" w:line="360" w:lineRule="auto"/>
        <w:ind w:left="567" w:hanging="425"/>
        <w:jc w:val="both"/>
        <w:rPr>
          <w:rFonts w:asciiTheme="minorHAnsi" w:hAnsiTheme="minorHAnsi" w:cstheme="minorHAnsi"/>
          <w:sz w:val="22"/>
          <w:szCs w:val="22"/>
        </w:rPr>
      </w:pPr>
      <w:r>
        <w:rPr>
          <w:rFonts w:asciiTheme="minorHAnsi" w:hAnsiTheme="minorHAnsi" w:cstheme="minorHAnsi"/>
          <w:sz w:val="22"/>
          <w:szCs w:val="22"/>
        </w:rPr>
        <w:t>The ES Addendum reports that d</w:t>
      </w:r>
      <w:r w:rsidRPr="0071090F">
        <w:rPr>
          <w:rFonts w:asciiTheme="minorHAnsi" w:hAnsiTheme="minorHAnsi" w:cstheme="minorHAnsi"/>
          <w:sz w:val="22"/>
          <w:szCs w:val="22"/>
        </w:rPr>
        <w:t xml:space="preserve">espite these additions to the future baseline against which the amended scheme has been assessed and the minor changes to its height and massing, it is concluded that its likely effects upon the receiving townscape resource and the views from each of the representative viewpoints would be unchanged from that of the original proposal.  Further, within each of the additional views requested by Historic England during the consultation </w:t>
      </w:r>
      <w:r w:rsidR="002702D8">
        <w:rPr>
          <w:rFonts w:asciiTheme="minorHAnsi" w:hAnsiTheme="minorHAnsi" w:cstheme="minorHAnsi"/>
          <w:sz w:val="22"/>
          <w:szCs w:val="22"/>
        </w:rPr>
        <w:t>period for the original scheme (</w:t>
      </w:r>
      <w:r w:rsidRPr="0071090F">
        <w:rPr>
          <w:rFonts w:asciiTheme="minorHAnsi" w:hAnsiTheme="minorHAnsi" w:cstheme="minorHAnsi"/>
          <w:sz w:val="22"/>
          <w:szCs w:val="22"/>
        </w:rPr>
        <w:t>i.e. repr</w:t>
      </w:r>
      <w:r w:rsidR="002702D8">
        <w:rPr>
          <w:rFonts w:asciiTheme="minorHAnsi" w:hAnsiTheme="minorHAnsi" w:cstheme="minorHAnsi"/>
          <w:sz w:val="22"/>
          <w:szCs w:val="22"/>
        </w:rPr>
        <w:t xml:space="preserve">esentative viewpoints 22 to 25) </w:t>
      </w:r>
      <w:r w:rsidRPr="0071090F">
        <w:rPr>
          <w:rFonts w:asciiTheme="minorHAnsi" w:hAnsiTheme="minorHAnsi" w:cstheme="minorHAnsi"/>
          <w:sz w:val="22"/>
          <w:szCs w:val="22"/>
        </w:rPr>
        <w:t>the visualisations show that the amended scheme (in common with the original proposal) would not be visible within the view from each of these viewpoints.</w:t>
      </w:r>
    </w:p>
    <w:p w14:paraId="2B803C2D" w14:textId="77777777" w:rsidR="002E7F33" w:rsidRDefault="002E7F33" w:rsidP="00A47986">
      <w:pPr>
        <w:pStyle w:val="BodyTextnumbered1"/>
        <w:numPr>
          <w:ilvl w:val="6"/>
          <w:numId w:val="0"/>
        </w:numPr>
        <w:tabs>
          <w:tab w:val="num" w:pos="0"/>
        </w:tabs>
        <w:spacing w:before="0" w:after="0" w:line="360" w:lineRule="auto"/>
        <w:ind w:left="567" w:hanging="425"/>
        <w:jc w:val="both"/>
        <w:rPr>
          <w:rFonts w:asciiTheme="minorHAnsi" w:hAnsiTheme="minorHAnsi" w:cstheme="minorHAnsi"/>
          <w:sz w:val="22"/>
          <w:szCs w:val="22"/>
        </w:rPr>
      </w:pPr>
    </w:p>
    <w:p w14:paraId="71915799" w14:textId="77777777" w:rsidR="001362B0" w:rsidRDefault="002E7F33" w:rsidP="00A47986">
      <w:pPr>
        <w:pStyle w:val="BodyTextnumbered1"/>
        <w:widowControl w:val="0"/>
        <w:numPr>
          <w:ilvl w:val="0"/>
          <w:numId w:val="28"/>
        </w:numPr>
        <w:spacing w:before="0" w:after="0" w:line="360" w:lineRule="auto"/>
        <w:ind w:left="567" w:hanging="425"/>
        <w:jc w:val="both"/>
        <w:rPr>
          <w:rFonts w:asciiTheme="minorHAnsi" w:hAnsiTheme="minorHAnsi" w:cstheme="minorHAnsi"/>
          <w:sz w:val="22"/>
          <w:szCs w:val="22"/>
        </w:rPr>
      </w:pPr>
      <w:r w:rsidRPr="002E7F33">
        <w:rPr>
          <w:rFonts w:asciiTheme="minorHAnsi" w:hAnsiTheme="minorHAnsi" w:cstheme="minorHAnsi"/>
          <w:sz w:val="22"/>
          <w:szCs w:val="22"/>
        </w:rPr>
        <w:t>With respect to potential cumulative effects</w:t>
      </w:r>
      <w:r>
        <w:rPr>
          <w:rFonts w:asciiTheme="minorHAnsi" w:hAnsiTheme="minorHAnsi" w:cstheme="minorHAnsi"/>
          <w:sz w:val="22"/>
          <w:szCs w:val="22"/>
        </w:rPr>
        <w:t xml:space="preserve"> upon the townscape</w:t>
      </w:r>
      <w:r w:rsidRPr="002E7F33">
        <w:rPr>
          <w:rFonts w:asciiTheme="minorHAnsi" w:hAnsiTheme="minorHAnsi" w:cstheme="minorHAnsi"/>
          <w:sz w:val="22"/>
          <w:szCs w:val="22"/>
        </w:rPr>
        <w:t>, the TVRA within the original ES included an assessment of the potential cumulative effects of the original scheme in association with a development proposal o</w:t>
      </w:r>
      <w:r>
        <w:rPr>
          <w:rFonts w:asciiTheme="minorHAnsi" w:hAnsiTheme="minorHAnsi" w:cstheme="minorHAnsi"/>
          <w:sz w:val="22"/>
          <w:szCs w:val="22"/>
        </w:rPr>
        <w:t>n the Vastern Road Retail Park (</w:t>
      </w:r>
      <w:r w:rsidRPr="002E7F33">
        <w:rPr>
          <w:rFonts w:asciiTheme="minorHAnsi" w:hAnsiTheme="minorHAnsi" w:cstheme="minorHAnsi"/>
          <w:sz w:val="22"/>
          <w:szCs w:val="22"/>
        </w:rPr>
        <w:t>albeit in the absence of detailed devel</w:t>
      </w:r>
      <w:r>
        <w:rPr>
          <w:rFonts w:asciiTheme="minorHAnsi" w:hAnsiTheme="minorHAnsi" w:cstheme="minorHAnsi"/>
          <w:sz w:val="22"/>
          <w:szCs w:val="22"/>
        </w:rPr>
        <w:t>opment proposals for the latter).  The ES reports that these</w:t>
      </w:r>
      <w:r w:rsidR="001362B0">
        <w:rPr>
          <w:rFonts w:asciiTheme="minorHAnsi" w:hAnsiTheme="minorHAnsi" w:cstheme="minorHAnsi"/>
          <w:sz w:val="22"/>
          <w:szCs w:val="22"/>
        </w:rPr>
        <w:t xml:space="preserve"> impacts</w:t>
      </w:r>
      <w:r w:rsidRPr="002E7F33">
        <w:rPr>
          <w:rFonts w:asciiTheme="minorHAnsi" w:hAnsiTheme="minorHAnsi" w:cstheme="minorHAnsi"/>
          <w:sz w:val="22"/>
          <w:szCs w:val="22"/>
        </w:rPr>
        <w:t xml:space="preserve"> are now available and have been used in the assessment of cumulative effects.  </w:t>
      </w:r>
    </w:p>
    <w:p w14:paraId="6FDA6CD5" w14:textId="77777777" w:rsidR="001362B0" w:rsidRDefault="001362B0" w:rsidP="00A47986">
      <w:pPr>
        <w:pStyle w:val="BodyTextnumbered1"/>
        <w:widowControl w:val="0"/>
        <w:numPr>
          <w:ilvl w:val="6"/>
          <w:numId w:val="0"/>
        </w:numPr>
        <w:tabs>
          <w:tab w:val="num" w:pos="0"/>
        </w:tabs>
        <w:spacing w:before="0" w:after="0" w:line="360" w:lineRule="auto"/>
        <w:ind w:left="567" w:hanging="425"/>
        <w:jc w:val="both"/>
        <w:rPr>
          <w:rFonts w:asciiTheme="minorHAnsi" w:hAnsiTheme="minorHAnsi" w:cstheme="minorHAnsi"/>
          <w:sz w:val="22"/>
          <w:szCs w:val="22"/>
        </w:rPr>
      </w:pPr>
    </w:p>
    <w:p w14:paraId="298E2915" w14:textId="77777777" w:rsidR="002E7F33" w:rsidRDefault="002E7F33" w:rsidP="00A47986">
      <w:pPr>
        <w:pStyle w:val="BodyTextnumbered1"/>
        <w:widowControl w:val="0"/>
        <w:numPr>
          <w:ilvl w:val="0"/>
          <w:numId w:val="28"/>
        </w:numPr>
        <w:spacing w:before="0" w:after="0" w:line="360" w:lineRule="auto"/>
        <w:ind w:left="567" w:hanging="425"/>
        <w:jc w:val="both"/>
        <w:rPr>
          <w:rFonts w:asciiTheme="minorHAnsi" w:hAnsiTheme="minorHAnsi" w:cstheme="minorHAnsi"/>
          <w:sz w:val="22"/>
          <w:szCs w:val="22"/>
        </w:rPr>
      </w:pPr>
      <w:r w:rsidRPr="002E7F33">
        <w:rPr>
          <w:rFonts w:asciiTheme="minorHAnsi" w:hAnsiTheme="minorHAnsi" w:cstheme="minorHAnsi"/>
          <w:sz w:val="22"/>
          <w:szCs w:val="22"/>
        </w:rPr>
        <w:t>It is the conclusion to the cumulative assessment that the amended scheme and the development proposed on the Vastern Road Retail Park (the ‘Aviva Site’) would still result in a potential significant adverse cumulative effect upon the view from representative viewpoint 10 (A4155 Caversham Road) with the greater contribution to that cumulative effect being provided by the development proposal for the Vastern Road Retail Park</w:t>
      </w:r>
      <w:r w:rsidR="001362B0">
        <w:rPr>
          <w:rFonts w:asciiTheme="minorHAnsi" w:hAnsiTheme="minorHAnsi" w:cstheme="minorHAnsi"/>
          <w:sz w:val="22"/>
          <w:szCs w:val="22"/>
        </w:rPr>
        <w:t>.  This is a result of</w:t>
      </w:r>
      <w:r w:rsidRPr="002E7F33">
        <w:rPr>
          <w:rFonts w:asciiTheme="minorHAnsi" w:hAnsiTheme="minorHAnsi" w:cstheme="minorHAnsi"/>
          <w:sz w:val="22"/>
          <w:szCs w:val="22"/>
        </w:rPr>
        <w:t xml:space="preserve"> its closer proximity to the viewpoint, its scale and massing.  </w:t>
      </w:r>
      <w:r>
        <w:rPr>
          <w:rFonts w:asciiTheme="minorHAnsi" w:hAnsiTheme="minorHAnsi" w:cstheme="minorHAnsi"/>
          <w:sz w:val="22"/>
          <w:szCs w:val="22"/>
        </w:rPr>
        <w:t xml:space="preserve">  </w:t>
      </w:r>
      <w:r w:rsidRPr="002E7F33">
        <w:rPr>
          <w:rFonts w:asciiTheme="minorHAnsi" w:hAnsiTheme="minorHAnsi" w:cstheme="minorHAnsi"/>
          <w:sz w:val="22"/>
          <w:szCs w:val="22"/>
        </w:rPr>
        <w:t>Its cumulative townscape effects upon townscape character areas 1: Station Hill and 22: Vastern Road would, however, remain beneficial.</w:t>
      </w:r>
    </w:p>
    <w:p w14:paraId="4DCACE4A" w14:textId="77777777" w:rsidR="002E7F33" w:rsidRPr="002E7F33" w:rsidRDefault="002E7F33" w:rsidP="00A47986">
      <w:pPr>
        <w:pStyle w:val="BodyTextnumbered1"/>
        <w:widowControl w:val="0"/>
        <w:numPr>
          <w:ilvl w:val="6"/>
          <w:numId w:val="0"/>
        </w:numPr>
        <w:tabs>
          <w:tab w:val="num" w:pos="0"/>
        </w:tabs>
        <w:spacing w:before="0" w:after="0" w:line="360" w:lineRule="auto"/>
        <w:ind w:left="567" w:hanging="425"/>
        <w:jc w:val="both"/>
        <w:rPr>
          <w:rFonts w:asciiTheme="minorHAnsi" w:hAnsiTheme="minorHAnsi" w:cstheme="minorHAnsi"/>
          <w:sz w:val="22"/>
          <w:szCs w:val="22"/>
        </w:rPr>
      </w:pPr>
    </w:p>
    <w:p w14:paraId="7858C78B" w14:textId="77777777" w:rsidR="002E7F33" w:rsidRDefault="002E7F33" w:rsidP="00A47986">
      <w:pPr>
        <w:pStyle w:val="BodyTextnumbered1"/>
        <w:numPr>
          <w:ilvl w:val="0"/>
          <w:numId w:val="28"/>
        </w:numPr>
        <w:spacing w:before="0" w:after="0" w:line="360" w:lineRule="auto"/>
        <w:ind w:left="567" w:hanging="425"/>
        <w:jc w:val="both"/>
      </w:pPr>
      <w:r w:rsidRPr="002E7F33">
        <w:rPr>
          <w:rFonts w:asciiTheme="minorHAnsi" w:hAnsiTheme="minorHAnsi" w:cstheme="minorHAnsi"/>
          <w:sz w:val="22"/>
          <w:szCs w:val="22"/>
        </w:rPr>
        <w:t xml:space="preserve">With respect to the development proposal for the SSE site to the north of Vastern Road, no significant cumulative effects upon views from the representative viewpoints have been assessed.  Generally, due to its scale, the amended scheme would make a greater contribution </w:t>
      </w:r>
      <w:r w:rsidRPr="002E7F33">
        <w:rPr>
          <w:rFonts w:asciiTheme="minorHAnsi" w:hAnsiTheme="minorHAnsi" w:cstheme="minorHAnsi"/>
          <w:sz w:val="22"/>
          <w:szCs w:val="22"/>
        </w:rPr>
        <w:lastRenderedPageBreak/>
        <w:t>to any cumulative effects upon each of the representative views.  It too would result in beneficial cumulative townscape effects in association with the amended scheme on townscape character areas 1: Station Hill and 22: Vastern Road.  Finally, for the development proposal on the former Drew Ironmongers Site, any cumulative effects would be broadly the same as those of the amended scheme in isolation, given that this development proposal would result in a relatively modest addition to the Reading townscape</w:t>
      </w:r>
      <w:r>
        <w:t>.</w:t>
      </w:r>
    </w:p>
    <w:p w14:paraId="00EC1776" w14:textId="77777777" w:rsidR="002E7F33" w:rsidRPr="0071090F" w:rsidRDefault="002E7F33" w:rsidP="00A47986">
      <w:pPr>
        <w:pStyle w:val="BodyTextnumbered1"/>
        <w:numPr>
          <w:ilvl w:val="6"/>
          <w:numId w:val="0"/>
        </w:numPr>
        <w:tabs>
          <w:tab w:val="num" w:pos="0"/>
        </w:tabs>
        <w:spacing w:before="0" w:after="0" w:line="360" w:lineRule="auto"/>
        <w:ind w:left="567" w:hanging="425"/>
        <w:jc w:val="both"/>
        <w:rPr>
          <w:rFonts w:asciiTheme="minorHAnsi" w:hAnsiTheme="minorHAnsi" w:cstheme="minorHAnsi"/>
          <w:sz w:val="22"/>
          <w:szCs w:val="22"/>
        </w:rPr>
      </w:pPr>
    </w:p>
    <w:p w14:paraId="7C4CB5FF" w14:textId="77777777" w:rsidR="00EE7560" w:rsidRPr="0018521D" w:rsidRDefault="00261895" w:rsidP="00723C18">
      <w:pPr>
        <w:pStyle w:val="ListParagraph"/>
        <w:spacing w:after="0" w:line="360" w:lineRule="auto"/>
        <w:ind w:left="567"/>
        <w:jc w:val="both"/>
        <w:rPr>
          <w:rFonts w:eastAsia="Times New Roman" w:cstheme="minorHAnsi"/>
          <w:b/>
          <w:u w:val="single"/>
        </w:rPr>
      </w:pPr>
      <w:r w:rsidRPr="0018521D">
        <w:rPr>
          <w:rFonts w:eastAsia="Times New Roman" w:cstheme="minorHAnsi"/>
          <w:b/>
          <w:u w:val="single"/>
        </w:rPr>
        <w:t>RESIDENTIAL STANDARDS</w:t>
      </w:r>
    </w:p>
    <w:p w14:paraId="25EEF751" w14:textId="77777777" w:rsidR="00EE7560" w:rsidRPr="00EE7560" w:rsidRDefault="00EE7560" w:rsidP="00A47986">
      <w:pPr>
        <w:spacing w:after="0" w:line="360" w:lineRule="auto"/>
        <w:ind w:left="567" w:hanging="425"/>
        <w:jc w:val="both"/>
        <w:rPr>
          <w:rFonts w:eastAsia="Times New Roman" w:cstheme="minorHAnsi"/>
          <w:b/>
        </w:rPr>
      </w:pPr>
    </w:p>
    <w:p w14:paraId="5B92B138" w14:textId="77777777" w:rsidR="00EE7560" w:rsidRPr="00A47986" w:rsidRDefault="00EE7560" w:rsidP="00A47986">
      <w:pPr>
        <w:pStyle w:val="ListParagraph"/>
        <w:numPr>
          <w:ilvl w:val="0"/>
          <w:numId w:val="28"/>
        </w:numPr>
        <w:spacing w:after="0" w:line="360" w:lineRule="auto"/>
        <w:ind w:left="567" w:hanging="425"/>
        <w:jc w:val="both"/>
        <w:rPr>
          <w:i/>
        </w:rPr>
      </w:pPr>
      <w:r w:rsidRPr="00A47986">
        <w:rPr>
          <w:rFonts w:eastAsia="Times New Roman" w:cstheme="minorHAnsi"/>
        </w:rPr>
        <w:t>Policy H5 of the Local Plan sets out</w:t>
      </w:r>
      <w:r w:rsidR="00C1731F" w:rsidRPr="00A47986">
        <w:rPr>
          <w:rFonts w:eastAsia="Times New Roman" w:cstheme="minorHAnsi"/>
        </w:rPr>
        <w:t xml:space="preserve"> the</w:t>
      </w:r>
      <w:r w:rsidRPr="00A47986">
        <w:rPr>
          <w:rFonts w:eastAsia="Times New Roman" w:cstheme="minorHAnsi"/>
        </w:rPr>
        <w:t xml:space="preserve"> ‘Standards for New Housing’.  </w:t>
      </w:r>
      <w:r>
        <w:t xml:space="preserve">Policy </w:t>
      </w:r>
      <w:r w:rsidR="00E8787D">
        <w:t xml:space="preserve">H5 </w:t>
      </w:r>
      <w:r>
        <w:t xml:space="preserve">states </w:t>
      </w:r>
      <w:r w:rsidRPr="00E8787D">
        <w:t xml:space="preserve">that </w:t>
      </w:r>
      <w:r w:rsidR="00E8787D" w:rsidRPr="00E8787D">
        <w:t>n</w:t>
      </w:r>
      <w:r w:rsidRPr="00E8787D">
        <w:t>ew build</w:t>
      </w:r>
      <w:r w:rsidR="00E8787D" w:rsidRPr="00E8787D">
        <w:t xml:space="preserve"> housing should be built to particular </w:t>
      </w:r>
      <w:r w:rsidRPr="00E8787D">
        <w:t>standards, unless it can be clearly demonstrated that this would</w:t>
      </w:r>
      <w:r w:rsidR="00E8787D" w:rsidRPr="00E8787D">
        <w:t xml:space="preserve"> render a development unviable.  Of particular relevance to this proposal are the following </w:t>
      </w:r>
      <w:r w:rsidR="00E8787D">
        <w:t xml:space="preserve">residential </w:t>
      </w:r>
      <w:r w:rsidR="00E8787D" w:rsidRPr="00E8787D">
        <w:t>standards:</w:t>
      </w:r>
    </w:p>
    <w:p w14:paraId="25A5A689" w14:textId="77777777" w:rsidR="00E8787D" w:rsidRPr="00EE7560" w:rsidRDefault="00E8787D" w:rsidP="00A47986">
      <w:pPr>
        <w:spacing w:after="0" w:line="360" w:lineRule="auto"/>
        <w:ind w:left="567" w:hanging="425"/>
        <w:jc w:val="both"/>
        <w:rPr>
          <w:i/>
        </w:rPr>
      </w:pPr>
    </w:p>
    <w:p w14:paraId="5EF28C8A" w14:textId="77777777" w:rsidR="00EE7560" w:rsidRPr="00A47986" w:rsidRDefault="00E8787D" w:rsidP="0018521D">
      <w:pPr>
        <w:pStyle w:val="ListParagraph"/>
        <w:spacing w:after="0" w:line="360" w:lineRule="auto"/>
        <w:ind w:left="993"/>
        <w:jc w:val="both"/>
        <w:rPr>
          <w:i/>
        </w:rPr>
      </w:pPr>
      <w:r w:rsidRPr="00A47986">
        <w:rPr>
          <w:i/>
        </w:rPr>
        <w:t>‘</w:t>
      </w:r>
      <w:r w:rsidR="00EE7560" w:rsidRPr="00A47986">
        <w:rPr>
          <w:i/>
        </w:rPr>
        <w:t>b. All new build housing will be built to the higher water efficiency standard under Regulation 36(3) of the Building Regulations</w:t>
      </w:r>
      <w:r w:rsidRPr="00A47986">
        <w:rPr>
          <w:i/>
        </w:rPr>
        <w:t>;</w:t>
      </w:r>
      <w:r w:rsidR="00EE7560" w:rsidRPr="00A47986">
        <w:rPr>
          <w:i/>
        </w:rPr>
        <w:t xml:space="preserve"> </w:t>
      </w:r>
    </w:p>
    <w:p w14:paraId="1A0681DF" w14:textId="77777777" w:rsidR="00EE7560" w:rsidRPr="00A47986" w:rsidRDefault="0018521D" w:rsidP="0018521D">
      <w:pPr>
        <w:pStyle w:val="ListParagraph"/>
        <w:spacing w:after="0" w:line="360" w:lineRule="auto"/>
        <w:ind w:left="993"/>
        <w:jc w:val="both"/>
        <w:rPr>
          <w:i/>
        </w:rPr>
      </w:pPr>
      <w:r>
        <w:rPr>
          <w:i/>
        </w:rPr>
        <w:t xml:space="preserve">b, </w:t>
      </w:r>
      <w:r w:rsidR="00EE7560" w:rsidRPr="00A47986">
        <w:rPr>
          <w:i/>
        </w:rPr>
        <w:t>All major new-build residential development should be design</w:t>
      </w:r>
      <w:r w:rsidR="00E8787D" w:rsidRPr="00A47986">
        <w:rPr>
          <w:i/>
        </w:rPr>
        <w:t>ed to achieve zero carbon homes;</w:t>
      </w:r>
      <w:r w:rsidR="00EE7560" w:rsidRPr="00A47986">
        <w:rPr>
          <w:i/>
        </w:rPr>
        <w:t xml:space="preserve"> </w:t>
      </w:r>
    </w:p>
    <w:p w14:paraId="06B10588" w14:textId="77777777" w:rsidR="00EE7560" w:rsidRPr="00A47986" w:rsidRDefault="00EE7560" w:rsidP="0018521D">
      <w:pPr>
        <w:pStyle w:val="ListParagraph"/>
        <w:spacing w:after="0" w:line="360" w:lineRule="auto"/>
        <w:ind w:left="993"/>
        <w:jc w:val="both"/>
        <w:rPr>
          <w:i/>
        </w:rPr>
      </w:pPr>
      <w:r w:rsidRPr="00A47986">
        <w:rPr>
          <w:i/>
        </w:rPr>
        <w:t xml:space="preserve">e. All new build housing will be accessible and adaptable in line with M4(2) of the Building Regulations, unless it is built </w:t>
      </w:r>
      <w:r w:rsidR="00E8787D" w:rsidRPr="00A47986">
        <w:rPr>
          <w:i/>
        </w:rPr>
        <w:t>in line with M4(3) (see below);</w:t>
      </w:r>
    </w:p>
    <w:p w14:paraId="502DEAC0" w14:textId="77777777" w:rsidR="00EE7560" w:rsidRPr="00A47986" w:rsidRDefault="00EE7560" w:rsidP="0018521D">
      <w:pPr>
        <w:pStyle w:val="ListParagraph"/>
        <w:spacing w:after="0" w:line="360" w:lineRule="auto"/>
        <w:ind w:left="993"/>
        <w:jc w:val="both"/>
        <w:rPr>
          <w:rFonts w:eastAsia="Times New Roman" w:cstheme="minorHAnsi"/>
          <w:i/>
        </w:rPr>
      </w:pPr>
      <w:r w:rsidRPr="00A47986">
        <w:rPr>
          <w:i/>
        </w:rPr>
        <w:t>f. On developments of 20 or more new build dwellings, at least 5% of dwellings will be wheelchair user dwellings in line with M4(3) of the Building Regulations. Any market homes provided to meet this requirement will be ‘wheelchair adaptable’ as defined in part M, whilst homes where the Council is responsible for allocating or nominating an individual may be ‘wheelchair accessible’.</w:t>
      </w:r>
    </w:p>
    <w:p w14:paraId="0C93B85F" w14:textId="77777777" w:rsidR="00EE7560" w:rsidRDefault="00EE7560" w:rsidP="00A47986">
      <w:pPr>
        <w:spacing w:after="0" w:line="360" w:lineRule="auto"/>
        <w:ind w:left="567" w:hanging="425"/>
        <w:jc w:val="both"/>
        <w:rPr>
          <w:rFonts w:ascii="Times New Roman" w:eastAsia="Times New Roman" w:hAnsi="Times New Roman" w:cs="Times New Roman"/>
          <w:b/>
          <w:sz w:val="20"/>
          <w:szCs w:val="20"/>
        </w:rPr>
      </w:pPr>
    </w:p>
    <w:p w14:paraId="1A14C837" w14:textId="77777777" w:rsidR="00E052E7" w:rsidRPr="00464D0E" w:rsidRDefault="00E052E7" w:rsidP="0018521D">
      <w:pPr>
        <w:pStyle w:val="ListParagraph"/>
        <w:spacing w:after="0" w:line="360" w:lineRule="auto"/>
        <w:ind w:left="567"/>
        <w:jc w:val="both"/>
        <w:rPr>
          <w:rFonts w:eastAsia="Times New Roman" w:cstheme="minorHAnsi"/>
          <w:u w:val="single"/>
        </w:rPr>
      </w:pPr>
      <w:r w:rsidRPr="00464D0E">
        <w:rPr>
          <w:rFonts w:eastAsia="Times New Roman" w:cstheme="minorHAnsi"/>
          <w:u w:val="single"/>
        </w:rPr>
        <w:t>Water Use</w:t>
      </w:r>
    </w:p>
    <w:p w14:paraId="2A51A632" w14:textId="77777777" w:rsidR="00E052E7" w:rsidRDefault="00E052E7" w:rsidP="00A47986">
      <w:pPr>
        <w:spacing w:after="0" w:line="360" w:lineRule="auto"/>
        <w:ind w:left="567" w:hanging="425"/>
        <w:jc w:val="both"/>
        <w:rPr>
          <w:rFonts w:eastAsia="Times New Roman" w:cstheme="minorHAnsi"/>
          <w:b/>
        </w:rPr>
      </w:pPr>
    </w:p>
    <w:p w14:paraId="19619931" w14:textId="77777777" w:rsidR="00E052E7" w:rsidRPr="00A47986" w:rsidRDefault="00E052E7"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To address part (b) of Policy H5, the following water efficiency measures are confirmed as part of the sustainability strategy and include:</w:t>
      </w:r>
    </w:p>
    <w:p w14:paraId="503EBC26" w14:textId="77777777" w:rsidR="00E052E7" w:rsidRDefault="00E052E7" w:rsidP="00A47986">
      <w:pPr>
        <w:spacing w:after="0" w:line="360" w:lineRule="auto"/>
        <w:ind w:left="567" w:hanging="425"/>
        <w:jc w:val="both"/>
        <w:rPr>
          <w:rFonts w:eastAsia="Times New Roman" w:cstheme="minorHAnsi"/>
          <w:b/>
        </w:rPr>
      </w:pPr>
    </w:p>
    <w:p w14:paraId="11C4E55C" w14:textId="77777777" w:rsidR="00E052E7" w:rsidRDefault="00E052E7" w:rsidP="0018521D">
      <w:pPr>
        <w:pStyle w:val="ListParagraph"/>
        <w:numPr>
          <w:ilvl w:val="0"/>
          <w:numId w:val="34"/>
        </w:numPr>
        <w:spacing w:after="0" w:line="360" w:lineRule="auto"/>
        <w:ind w:left="1276"/>
        <w:jc w:val="both"/>
      </w:pPr>
      <w:r>
        <w:t>Flood risk mitigation measures and SUDs drainage implemented;</w:t>
      </w:r>
    </w:p>
    <w:p w14:paraId="499FAEF2" w14:textId="77777777" w:rsidR="00E052E7" w:rsidRPr="00E052E7" w:rsidRDefault="00E052E7" w:rsidP="0018521D">
      <w:pPr>
        <w:pStyle w:val="ListParagraph"/>
        <w:numPr>
          <w:ilvl w:val="0"/>
          <w:numId w:val="34"/>
        </w:numPr>
        <w:spacing w:after="0" w:line="360" w:lineRule="auto"/>
        <w:ind w:left="1276"/>
        <w:jc w:val="both"/>
        <w:rPr>
          <w:rFonts w:eastAsia="Times New Roman" w:cstheme="minorHAnsi"/>
          <w:b/>
        </w:rPr>
      </w:pPr>
      <w:r>
        <w:t>Extensive Green/Brown Roof to apartment building to provide attenuation &amp; encourage biodiversity;</w:t>
      </w:r>
    </w:p>
    <w:p w14:paraId="0E07606B" w14:textId="77777777" w:rsidR="00E052E7" w:rsidRPr="00E052E7" w:rsidRDefault="00E052E7" w:rsidP="0018521D">
      <w:pPr>
        <w:pStyle w:val="ListParagraph"/>
        <w:numPr>
          <w:ilvl w:val="0"/>
          <w:numId w:val="34"/>
        </w:numPr>
        <w:spacing w:after="0" w:line="360" w:lineRule="auto"/>
        <w:ind w:left="1276"/>
        <w:jc w:val="both"/>
        <w:rPr>
          <w:rFonts w:eastAsia="Times New Roman" w:cstheme="minorHAnsi"/>
          <w:b/>
        </w:rPr>
      </w:pPr>
      <w:r>
        <w:lastRenderedPageBreak/>
        <w:t xml:space="preserve">Treated grey water harvesting to all homes and apartment; </w:t>
      </w:r>
      <w:r w:rsidRPr="00E052E7">
        <w:rPr>
          <w:rFonts w:ascii="Calibri" w:hAnsi="Calibri" w:cs="Calibri"/>
        </w:rPr>
        <w:t></w:t>
      </w:r>
      <w:r>
        <w:t xml:space="preserve"> </w:t>
      </w:r>
    </w:p>
    <w:p w14:paraId="4C0AAEEE" w14:textId="77777777" w:rsidR="00E052E7" w:rsidRPr="00E052E7" w:rsidRDefault="00E052E7" w:rsidP="0018521D">
      <w:pPr>
        <w:pStyle w:val="ListParagraph"/>
        <w:numPr>
          <w:ilvl w:val="0"/>
          <w:numId w:val="34"/>
        </w:numPr>
        <w:spacing w:after="0" w:line="360" w:lineRule="auto"/>
        <w:ind w:left="1276"/>
        <w:jc w:val="both"/>
        <w:rPr>
          <w:rFonts w:eastAsia="Times New Roman" w:cstheme="minorHAnsi"/>
          <w:b/>
        </w:rPr>
      </w:pPr>
      <w:r>
        <w:t xml:space="preserve">Efficient Water Based appliances to align with BREEAM standards and 110 litres per person per day under Regulation 36(3) of the Building Regulation; </w:t>
      </w:r>
      <w:r w:rsidRPr="00E052E7">
        <w:rPr>
          <w:rFonts w:ascii="Calibri" w:hAnsi="Calibri" w:cs="Calibri"/>
        </w:rPr>
        <w:t></w:t>
      </w:r>
      <w:r>
        <w:t xml:space="preserve"> </w:t>
      </w:r>
    </w:p>
    <w:p w14:paraId="50E5B3EE" w14:textId="77777777" w:rsidR="00E052E7" w:rsidRPr="00E052E7" w:rsidRDefault="00E052E7" w:rsidP="0018521D">
      <w:pPr>
        <w:pStyle w:val="ListParagraph"/>
        <w:numPr>
          <w:ilvl w:val="0"/>
          <w:numId w:val="34"/>
        </w:numPr>
        <w:spacing w:after="0" w:line="360" w:lineRule="auto"/>
        <w:ind w:left="1276"/>
        <w:jc w:val="both"/>
        <w:rPr>
          <w:rFonts w:eastAsia="Times New Roman" w:cstheme="minorHAnsi"/>
          <w:b/>
        </w:rPr>
      </w:pPr>
      <w:r>
        <w:t>WARS approved product will be used;</w:t>
      </w:r>
    </w:p>
    <w:p w14:paraId="173498A4" w14:textId="77777777" w:rsidR="00E052E7" w:rsidRPr="00E052E7" w:rsidRDefault="00E052E7" w:rsidP="0018521D">
      <w:pPr>
        <w:pStyle w:val="ListParagraph"/>
        <w:numPr>
          <w:ilvl w:val="0"/>
          <w:numId w:val="34"/>
        </w:numPr>
        <w:spacing w:after="0" w:line="360" w:lineRule="auto"/>
        <w:ind w:left="1276"/>
        <w:jc w:val="both"/>
        <w:rPr>
          <w:rFonts w:eastAsia="Times New Roman" w:cstheme="minorHAnsi"/>
          <w:b/>
        </w:rPr>
      </w:pPr>
      <w:r>
        <w:t>Installation of Smart Meters to monitor, record and encourage behavioural change.</w:t>
      </w:r>
    </w:p>
    <w:p w14:paraId="57D083A0" w14:textId="77777777" w:rsidR="005C17C4" w:rsidRDefault="005C17C4" w:rsidP="00A47986">
      <w:pPr>
        <w:spacing w:after="0" w:line="360" w:lineRule="auto"/>
        <w:ind w:left="567" w:hanging="425"/>
        <w:jc w:val="both"/>
        <w:rPr>
          <w:rFonts w:eastAsia="Times New Roman" w:cstheme="minorHAnsi"/>
          <w:b/>
        </w:rPr>
      </w:pPr>
    </w:p>
    <w:p w14:paraId="755665DE" w14:textId="77777777" w:rsidR="00DF0F2B" w:rsidRPr="00464D0E" w:rsidRDefault="00DF0F2B" w:rsidP="0018521D">
      <w:pPr>
        <w:pStyle w:val="ListParagraph"/>
        <w:spacing w:after="0" w:line="360" w:lineRule="auto"/>
        <w:ind w:left="567"/>
        <w:jc w:val="both"/>
        <w:rPr>
          <w:rFonts w:eastAsia="Times New Roman" w:cstheme="minorHAnsi"/>
          <w:u w:val="single"/>
        </w:rPr>
      </w:pPr>
      <w:r w:rsidRPr="00464D0E">
        <w:rPr>
          <w:rFonts w:eastAsia="Times New Roman" w:cstheme="minorHAnsi"/>
          <w:u w:val="single"/>
        </w:rPr>
        <w:t>Access</w:t>
      </w:r>
      <w:r w:rsidR="00CE60B1" w:rsidRPr="00464D0E">
        <w:rPr>
          <w:rFonts w:eastAsia="Times New Roman" w:cstheme="minorHAnsi"/>
          <w:u w:val="single"/>
        </w:rPr>
        <w:t xml:space="preserve"> and Accessibility</w:t>
      </w:r>
    </w:p>
    <w:p w14:paraId="0E8EE033" w14:textId="77777777" w:rsidR="00DF0F2B" w:rsidRDefault="00DF0F2B" w:rsidP="00A47986">
      <w:pPr>
        <w:spacing w:after="0" w:line="360" w:lineRule="auto"/>
        <w:ind w:left="567" w:hanging="425"/>
        <w:jc w:val="both"/>
        <w:rPr>
          <w:rFonts w:eastAsia="Times New Roman" w:cstheme="minorHAnsi"/>
          <w:b/>
        </w:rPr>
      </w:pPr>
    </w:p>
    <w:p w14:paraId="1A3BC365" w14:textId="77777777" w:rsidR="00057313" w:rsidRDefault="00DF0F2B" w:rsidP="00A47986">
      <w:pPr>
        <w:pStyle w:val="ListParagraph"/>
        <w:numPr>
          <w:ilvl w:val="0"/>
          <w:numId w:val="28"/>
        </w:numPr>
        <w:spacing w:after="0" w:line="360" w:lineRule="auto"/>
        <w:ind w:left="567" w:hanging="425"/>
        <w:jc w:val="both"/>
      </w:pPr>
      <w:r>
        <w:t>In meeting the requirements of Local Plan Policy H5</w:t>
      </w:r>
      <w:r w:rsidR="00C43626">
        <w:t xml:space="preserve"> </w:t>
      </w:r>
      <w:r>
        <w:t>(e</w:t>
      </w:r>
      <w:r w:rsidR="00057313">
        <w:t xml:space="preserve"> and f</w:t>
      </w:r>
      <w:r>
        <w:t xml:space="preserve">) </w:t>
      </w:r>
      <w:r w:rsidR="00057313">
        <w:t>the wheelchair accessible dwelling will be designed to meet the criteria of the Building regulation Part M4(3) and policy H5 (e and f). The provision of these dwellings will be:</w:t>
      </w:r>
    </w:p>
    <w:p w14:paraId="01C3BC62" w14:textId="77777777" w:rsidR="00057313" w:rsidRDefault="00057313" w:rsidP="00A47986">
      <w:pPr>
        <w:spacing w:after="0" w:line="360" w:lineRule="auto"/>
        <w:ind w:left="567" w:hanging="425"/>
        <w:jc w:val="both"/>
      </w:pPr>
    </w:p>
    <w:p w14:paraId="4D1EA20A" w14:textId="77777777" w:rsidR="00057313" w:rsidRDefault="00057313" w:rsidP="0018521D">
      <w:pPr>
        <w:pStyle w:val="ListParagraph"/>
        <w:spacing w:after="0" w:line="360" w:lineRule="auto"/>
        <w:ind w:left="1276"/>
        <w:jc w:val="both"/>
      </w:pPr>
      <w:r>
        <w:t>Studio/1 bed</w:t>
      </w:r>
      <w:r>
        <w:tab/>
        <w:t xml:space="preserve"> </w:t>
      </w:r>
      <w:r>
        <w:tab/>
      </w:r>
      <w:r>
        <w:tab/>
        <w:t xml:space="preserve">14 dwellings (5.2%) </w:t>
      </w:r>
    </w:p>
    <w:p w14:paraId="2B3B3A72" w14:textId="77777777" w:rsidR="00057313" w:rsidRDefault="00057313" w:rsidP="0018521D">
      <w:pPr>
        <w:pStyle w:val="ListParagraph"/>
        <w:spacing w:after="0" w:line="360" w:lineRule="auto"/>
        <w:ind w:left="1276"/>
        <w:jc w:val="both"/>
      </w:pPr>
      <w:r>
        <w:t>2 Bed</w:t>
      </w:r>
      <w:r>
        <w:tab/>
      </w:r>
      <w:r>
        <w:tab/>
      </w:r>
      <w:r>
        <w:tab/>
      </w:r>
      <w:r>
        <w:tab/>
        <w:t xml:space="preserve">16 dwellings (5%) </w:t>
      </w:r>
    </w:p>
    <w:p w14:paraId="1A3DE59B" w14:textId="77777777" w:rsidR="00057313" w:rsidRPr="00A47986" w:rsidRDefault="00057313" w:rsidP="0018521D">
      <w:pPr>
        <w:pStyle w:val="ListParagraph"/>
        <w:spacing w:after="0" w:line="360" w:lineRule="auto"/>
        <w:ind w:left="1276"/>
        <w:jc w:val="both"/>
        <w:rPr>
          <w:rFonts w:eastAsia="Times New Roman" w:cstheme="minorHAnsi"/>
          <w:b/>
        </w:rPr>
      </w:pPr>
      <w:r>
        <w:t>3 Bed</w:t>
      </w:r>
      <w:r>
        <w:tab/>
      </w:r>
      <w:r>
        <w:tab/>
      </w:r>
      <w:r>
        <w:tab/>
      </w:r>
      <w:r>
        <w:tab/>
        <w:t>2 dwellings (6.25%)</w:t>
      </w:r>
    </w:p>
    <w:p w14:paraId="539E3C01" w14:textId="77777777" w:rsidR="00DF0F2B" w:rsidRDefault="00DF0F2B" w:rsidP="00A47986">
      <w:pPr>
        <w:spacing w:after="0" w:line="360" w:lineRule="auto"/>
        <w:ind w:left="567" w:hanging="425"/>
        <w:jc w:val="both"/>
        <w:rPr>
          <w:rFonts w:eastAsia="Times New Roman" w:cstheme="minorHAnsi"/>
          <w:b/>
        </w:rPr>
      </w:pPr>
    </w:p>
    <w:p w14:paraId="7870E440" w14:textId="77777777" w:rsidR="0077379A" w:rsidRPr="00A47986" w:rsidRDefault="0077379A"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Further details on the residential units and accessibility are provided in Section 5.1 of the Addendum Design and Access Statement.</w:t>
      </w:r>
    </w:p>
    <w:p w14:paraId="1DF16F0D" w14:textId="77777777" w:rsidR="0077379A" w:rsidRDefault="0077379A" w:rsidP="00A47986">
      <w:pPr>
        <w:spacing w:after="0" w:line="360" w:lineRule="auto"/>
        <w:ind w:left="567" w:hanging="425"/>
        <w:jc w:val="both"/>
        <w:rPr>
          <w:rFonts w:eastAsia="Times New Roman" w:cstheme="minorHAnsi"/>
          <w:b/>
        </w:rPr>
      </w:pPr>
    </w:p>
    <w:p w14:paraId="523E0CAE" w14:textId="77777777" w:rsidR="00EE7560" w:rsidRPr="00464D0E" w:rsidRDefault="00C1731F" w:rsidP="0018521D">
      <w:pPr>
        <w:pStyle w:val="ListParagraph"/>
        <w:spacing w:after="0" w:line="360" w:lineRule="auto"/>
        <w:ind w:left="567"/>
        <w:jc w:val="both"/>
        <w:rPr>
          <w:rFonts w:eastAsia="Times New Roman" w:cstheme="minorHAnsi"/>
          <w:u w:val="single"/>
        </w:rPr>
      </w:pPr>
      <w:r w:rsidRPr="00464D0E">
        <w:rPr>
          <w:rFonts w:eastAsia="Times New Roman" w:cstheme="minorHAnsi"/>
          <w:u w:val="single"/>
        </w:rPr>
        <w:t>Unit Mix</w:t>
      </w:r>
    </w:p>
    <w:p w14:paraId="31794993" w14:textId="77777777" w:rsidR="00A679DD" w:rsidRDefault="00A679DD" w:rsidP="00A47986">
      <w:pPr>
        <w:tabs>
          <w:tab w:val="left" w:pos="0"/>
        </w:tabs>
        <w:spacing w:after="0" w:line="360" w:lineRule="auto"/>
        <w:ind w:left="567" w:right="20" w:hanging="425"/>
        <w:jc w:val="both"/>
        <w:rPr>
          <w:rFonts w:eastAsia="Times New Roman" w:cstheme="minorHAnsi"/>
        </w:rPr>
      </w:pPr>
    </w:p>
    <w:p w14:paraId="1508687E" w14:textId="77777777" w:rsidR="00EE7560" w:rsidRDefault="00212C45" w:rsidP="00A47986">
      <w:pPr>
        <w:pStyle w:val="ListParagraph"/>
        <w:numPr>
          <w:ilvl w:val="0"/>
          <w:numId w:val="28"/>
        </w:numPr>
        <w:tabs>
          <w:tab w:val="left" w:pos="0"/>
        </w:tabs>
        <w:spacing w:after="0" w:line="360" w:lineRule="auto"/>
        <w:ind w:left="567" w:right="20" w:hanging="425"/>
        <w:jc w:val="both"/>
      </w:pPr>
      <w:r w:rsidRPr="00A47986">
        <w:rPr>
          <w:rFonts w:eastAsia="Times New Roman" w:cstheme="minorHAnsi"/>
        </w:rPr>
        <w:t>In accordance with national planning policy, housing development should include a genuine choice of homes, in terms of the mix of housing sizes and types</w:t>
      </w:r>
      <w:r>
        <w:t>.</w:t>
      </w:r>
    </w:p>
    <w:p w14:paraId="7E9D6650" w14:textId="77777777" w:rsidR="00A679DD" w:rsidRDefault="00A679DD" w:rsidP="00A47986">
      <w:pPr>
        <w:tabs>
          <w:tab w:val="left" w:pos="840"/>
        </w:tabs>
        <w:spacing w:after="0" w:line="360" w:lineRule="auto"/>
        <w:ind w:left="567" w:right="20" w:hanging="425"/>
        <w:jc w:val="both"/>
      </w:pPr>
    </w:p>
    <w:p w14:paraId="776B0245" w14:textId="77777777" w:rsidR="00A679DD" w:rsidRDefault="00A679DD" w:rsidP="00A47986">
      <w:pPr>
        <w:pStyle w:val="ListParagraph"/>
        <w:numPr>
          <w:ilvl w:val="0"/>
          <w:numId w:val="28"/>
        </w:numPr>
        <w:tabs>
          <w:tab w:val="left" w:pos="840"/>
        </w:tabs>
        <w:spacing w:after="0" w:line="360" w:lineRule="auto"/>
        <w:ind w:left="567" w:right="20" w:hanging="425"/>
        <w:jc w:val="both"/>
      </w:pPr>
      <w:r>
        <w:t>Locally, Policy H2 of the Local Plan sets out policy in relation to ‘Density and Mix’ stating that the appropriate density of residential development will be informed by factors such as:</w:t>
      </w:r>
    </w:p>
    <w:p w14:paraId="5F4310F8" w14:textId="77777777" w:rsidR="00A679DD" w:rsidRDefault="00A679DD" w:rsidP="00A47986">
      <w:pPr>
        <w:tabs>
          <w:tab w:val="left" w:pos="840"/>
        </w:tabs>
        <w:spacing w:after="0" w:line="360" w:lineRule="auto"/>
        <w:ind w:left="567" w:right="20" w:hanging="425"/>
        <w:jc w:val="both"/>
      </w:pPr>
    </w:p>
    <w:p w14:paraId="2AEED655" w14:textId="77777777" w:rsidR="00A679DD" w:rsidRDefault="00A679DD" w:rsidP="0018521D">
      <w:pPr>
        <w:pStyle w:val="ListParagraph"/>
        <w:numPr>
          <w:ilvl w:val="0"/>
          <w:numId w:val="35"/>
        </w:numPr>
        <w:tabs>
          <w:tab w:val="left" w:pos="840"/>
        </w:tabs>
        <w:spacing w:line="365" w:lineRule="auto"/>
        <w:ind w:right="20"/>
        <w:jc w:val="both"/>
      </w:pPr>
      <w:r>
        <w:t>the character and mix of uses of the area in which it is located, including the housing mix, and including consideration of any nearby heritage assets or important landscape or townscape areas;</w:t>
      </w:r>
    </w:p>
    <w:p w14:paraId="27A1455C" w14:textId="77777777" w:rsidR="00A679DD" w:rsidRDefault="00A679DD" w:rsidP="0018521D">
      <w:pPr>
        <w:pStyle w:val="ListParagraph"/>
        <w:numPr>
          <w:ilvl w:val="0"/>
          <w:numId w:val="35"/>
        </w:numPr>
        <w:tabs>
          <w:tab w:val="left" w:pos="840"/>
        </w:tabs>
        <w:spacing w:line="365" w:lineRule="auto"/>
        <w:ind w:right="20"/>
        <w:jc w:val="both"/>
      </w:pPr>
      <w:r>
        <w:t>its current and future level of accessibility by walking, cycling and public transport;</w:t>
      </w:r>
    </w:p>
    <w:p w14:paraId="70EEA306" w14:textId="77777777" w:rsidR="00A679DD" w:rsidRDefault="00A679DD" w:rsidP="0018521D">
      <w:pPr>
        <w:pStyle w:val="ListParagraph"/>
        <w:numPr>
          <w:ilvl w:val="0"/>
          <w:numId w:val="35"/>
        </w:numPr>
        <w:tabs>
          <w:tab w:val="left" w:pos="840"/>
        </w:tabs>
        <w:spacing w:line="365" w:lineRule="auto"/>
        <w:ind w:right="20"/>
        <w:jc w:val="both"/>
      </w:pPr>
      <w:r>
        <w:t>the need to achieve high quality design;</w:t>
      </w:r>
    </w:p>
    <w:p w14:paraId="0DF11DC3" w14:textId="77777777" w:rsidR="00A679DD" w:rsidRDefault="00A679DD" w:rsidP="0018521D">
      <w:pPr>
        <w:pStyle w:val="ListParagraph"/>
        <w:numPr>
          <w:ilvl w:val="0"/>
          <w:numId w:val="35"/>
        </w:numPr>
        <w:tabs>
          <w:tab w:val="left" w:pos="840"/>
        </w:tabs>
        <w:spacing w:line="365" w:lineRule="auto"/>
        <w:ind w:right="20"/>
        <w:jc w:val="both"/>
      </w:pPr>
      <w:r>
        <w:t>the need to maximise the efficiency of land use; and</w:t>
      </w:r>
    </w:p>
    <w:p w14:paraId="760F69A0" w14:textId="77777777" w:rsidR="00A679DD" w:rsidRDefault="00A679DD" w:rsidP="0018521D">
      <w:pPr>
        <w:pStyle w:val="ListParagraph"/>
        <w:numPr>
          <w:ilvl w:val="0"/>
          <w:numId w:val="35"/>
        </w:numPr>
        <w:tabs>
          <w:tab w:val="left" w:pos="840"/>
        </w:tabs>
        <w:spacing w:line="365" w:lineRule="auto"/>
        <w:ind w:right="20"/>
        <w:jc w:val="both"/>
      </w:pPr>
      <w:r>
        <w:lastRenderedPageBreak/>
        <w:t>the need to minimise environmental impacts, including detrimental impacts on the amenities of adjoining occupiers.</w:t>
      </w:r>
    </w:p>
    <w:p w14:paraId="48540A46" w14:textId="77777777" w:rsidR="0018521D" w:rsidRDefault="0018521D" w:rsidP="0018521D">
      <w:pPr>
        <w:pStyle w:val="ListParagraph"/>
        <w:tabs>
          <w:tab w:val="left" w:pos="840"/>
        </w:tabs>
        <w:spacing w:line="365" w:lineRule="auto"/>
        <w:ind w:left="567" w:right="20"/>
        <w:jc w:val="both"/>
      </w:pPr>
    </w:p>
    <w:p w14:paraId="5B1AEFAD" w14:textId="77777777" w:rsidR="00A679DD" w:rsidRDefault="00A679DD" w:rsidP="00A47986">
      <w:pPr>
        <w:pStyle w:val="ListParagraph"/>
        <w:numPr>
          <w:ilvl w:val="0"/>
          <w:numId w:val="28"/>
        </w:numPr>
        <w:tabs>
          <w:tab w:val="left" w:pos="0"/>
        </w:tabs>
        <w:spacing w:line="365" w:lineRule="auto"/>
        <w:ind w:left="567" w:right="20" w:hanging="425"/>
        <w:jc w:val="both"/>
      </w:pPr>
      <w:r w:rsidRPr="00A679DD">
        <w:t>The policy does on to state that wherever possible, residential development should contribute towards meeting the needs for the mix of housing (set out in figure 4.6), in particular for family homes of three or more bedrooms.</w:t>
      </w:r>
    </w:p>
    <w:p w14:paraId="3369AE4B" w14:textId="77777777" w:rsidR="0018521D" w:rsidRDefault="0018521D" w:rsidP="0018521D">
      <w:pPr>
        <w:pStyle w:val="ListParagraph"/>
        <w:tabs>
          <w:tab w:val="left" w:pos="0"/>
        </w:tabs>
        <w:spacing w:line="365" w:lineRule="auto"/>
        <w:ind w:left="567" w:right="20"/>
        <w:jc w:val="both"/>
      </w:pPr>
    </w:p>
    <w:p w14:paraId="7850430B" w14:textId="77777777" w:rsidR="006579F9" w:rsidRDefault="006579F9" w:rsidP="00A47986">
      <w:pPr>
        <w:pStyle w:val="ListParagraph"/>
        <w:numPr>
          <w:ilvl w:val="0"/>
          <w:numId w:val="28"/>
        </w:numPr>
        <w:tabs>
          <w:tab w:val="left" w:pos="0"/>
        </w:tabs>
        <w:spacing w:line="365" w:lineRule="auto"/>
        <w:ind w:left="567" w:right="20" w:hanging="425"/>
        <w:jc w:val="both"/>
      </w:pPr>
      <w:r>
        <w:t>The Local Plan states that housing proposed for the centre will also need to consider the policy requirements set out in CR6 of the new Local Plan.  These standards apply to residential uses in the C3 use class only.</w:t>
      </w:r>
    </w:p>
    <w:p w14:paraId="3A28E7FF" w14:textId="77777777" w:rsidR="0018521D" w:rsidRDefault="0018521D" w:rsidP="0018521D">
      <w:pPr>
        <w:pStyle w:val="ListParagraph"/>
        <w:tabs>
          <w:tab w:val="left" w:pos="0"/>
        </w:tabs>
        <w:spacing w:line="365" w:lineRule="auto"/>
        <w:ind w:left="567" w:right="20"/>
        <w:jc w:val="both"/>
      </w:pPr>
    </w:p>
    <w:p w14:paraId="4E58E3CC" w14:textId="77777777" w:rsidR="00423B46" w:rsidRDefault="00423B46" w:rsidP="00A47986">
      <w:pPr>
        <w:pStyle w:val="ListParagraph"/>
        <w:numPr>
          <w:ilvl w:val="0"/>
          <w:numId w:val="28"/>
        </w:numPr>
        <w:tabs>
          <w:tab w:val="left" w:pos="0"/>
        </w:tabs>
        <w:spacing w:line="365" w:lineRule="auto"/>
        <w:ind w:left="567" w:right="20" w:hanging="425"/>
        <w:jc w:val="both"/>
      </w:pPr>
      <w:r>
        <w:t xml:space="preserve">Proposals for residential development within the central area will be assessed against the following criteria: </w:t>
      </w:r>
    </w:p>
    <w:p w14:paraId="4327F1DC" w14:textId="77777777" w:rsidR="0018521D" w:rsidRDefault="0018521D" w:rsidP="0018521D">
      <w:pPr>
        <w:pStyle w:val="ListParagraph"/>
        <w:tabs>
          <w:tab w:val="left" w:pos="0"/>
        </w:tabs>
        <w:spacing w:line="365" w:lineRule="auto"/>
        <w:ind w:left="567" w:right="20"/>
        <w:jc w:val="both"/>
      </w:pPr>
    </w:p>
    <w:p w14:paraId="6E765C36" w14:textId="77777777" w:rsidR="006579F9" w:rsidRPr="00A47986" w:rsidRDefault="00423B46" w:rsidP="0018521D">
      <w:pPr>
        <w:pStyle w:val="ListParagraph"/>
        <w:tabs>
          <w:tab w:val="left" w:pos="0"/>
        </w:tabs>
        <w:spacing w:line="365" w:lineRule="auto"/>
        <w:ind w:left="1134" w:right="20"/>
        <w:jc w:val="both"/>
        <w:rPr>
          <w:i/>
        </w:rPr>
      </w:pPr>
      <w:r w:rsidRPr="00A47986">
        <w:rPr>
          <w:i/>
        </w:rPr>
        <w:t>‘i) All proposals for residential development within the central area will be required to contribute towards a mix of different sized units within the development. This will be measured by the number of bedrooms provided within individual units. Ideally, a mixture of one, two and three bedroom units should be provided. As a guide, in developments of 15 dwellings or more, a maximum of 40% of units should be 1-bed/ studios, and a minimum of 5% of units should be at least 3-bed, unless it can be clearly demonstrated that this would render a development unviable.’</w:t>
      </w:r>
    </w:p>
    <w:p w14:paraId="4DBC74E9" w14:textId="77777777" w:rsidR="00A679DD" w:rsidRDefault="00A679DD" w:rsidP="00A47986">
      <w:pPr>
        <w:pStyle w:val="ListParagraph"/>
        <w:numPr>
          <w:ilvl w:val="0"/>
          <w:numId w:val="28"/>
        </w:numPr>
        <w:tabs>
          <w:tab w:val="left" w:pos="0"/>
        </w:tabs>
        <w:spacing w:line="365" w:lineRule="auto"/>
        <w:ind w:left="567" w:right="20" w:hanging="425"/>
        <w:jc w:val="both"/>
      </w:pPr>
      <w:r w:rsidRPr="00423B46">
        <w:t>Policy RC9 (i) of the RCAAP</w:t>
      </w:r>
      <w:r>
        <w:t xml:space="preserve"> </w:t>
      </w:r>
      <w:r w:rsidR="00423B46">
        <w:t xml:space="preserve">also </w:t>
      </w:r>
      <w:r>
        <w:t xml:space="preserve">states as a guide, that in developments of 15 dwellings or more, a maximum of 40 percent of units should be 1 bed and a minimum of 5 percent of units should be at least 3 bed.  </w:t>
      </w:r>
    </w:p>
    <w:p w14:paraId="51DDDAB2" w14:textId="77777777" w:rsidR="0018521D" w:rsidRDefault="0018521D" w:rsidP="0018521D">
      <w:pPr>
        <w:pStyle w:val="ListParagraph"/>
        <w:tabs>
          <w:tab w:val="left" w:pos="0"/>
        </w:tabs>
        <w:spacing w:line="365" w:lineRule="auto"/>
        <w:ind w:left="567" w:right="20"/>
        <w:jc w:val="both"/>
      </w:pPr>
    </w:p>
    <w:p w14:paraId="471BC684" w14:textId="77777777" w:rsidR="005C17C4" w:rsidRPr="0018521D" w:rsidRDefault="008F5AED"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 xml:space="preserve">The original application proposed </w:t>
      </w:r>
      <w:r w:rsidRPr="00A47986">
        <w:rPr>
          <w:rFonts w:cstheme="minorHAnsi"/>
        </w:rPr>
        <w:t>658 new units/homes to contribute towards t</w:t>
      </w:r>
      <w:r w:rsidR="00A73116" w:rsidRPr="00A47986">
        <w:rPr>
          <w:rFonts w:cstheme="minorHAnsi"/>
        </w:rPr>
        <w:t>he Council’s housing target offering</w:t>
      </w:r>
      <w:r w:rsidRPr="00A47986">
        <w:rPr>
          <w:rFonts w:cstheme="minorHAnsi"/>
        </w:rPr>
        <w:t xml:space="preserve"> a varied mix of </w:t>
      </w:r>
      <w:r w:rsidR="00212C45" w:rsidRPr="00A47986">
        <w:rPr>
          <w:rFonts w:cstheme="minorHAnsi"/>
        </w:rPr>
        <w:t>unit</w:t>
      </w:r>
      <w:r w:rsidR="00A73116" w:rsidRPr="00A47986">
        <w:rPr>
          <w:rFonts w:cstheme="minorHAnsi"/>
        </w:rPr>
        <w:t xml:space="preserve"> </w:t>
      </w:r>
      <w:r w:rsidR="00212C45" w:rsidRPr="00A47986">
        <w:rPr>
          <w:rFonts w:cstheme="minorHAnsi"/>
        </w:rPr>
        <w:t xml:space="preserve">sizes to contribute towards the borough’s housing supply targets.  </w:t>
      </w:r>
      <w:r w:rsidRPr="00A47986">
        <w:rPr>
          <w:rFonts w:eastAsia="Times New Roman" w:cstheme="minorHAnsi"/>
        </w:rPr>
        <w:t xml:space="preserve">The revised application proposes </w:t>
      </w:r>
      <w:r w:rsidR="002265D0" w:rsidRPr="00A47986">
        <w:rPr>
          <w:rFonts w:eastAsia="Times New Roman" w:cstheme="minorHAnsi"/>
        </w:rPr>
        <w:t>620 residential units</w:t>
      </w:r>
      <w:r w:rsidR="00A73116" w:rsidRPr="00A47986">
        <w:rPr>
          <w:rFonts w:eastAsia="Times New Roman" w:cstheme="minorHAnsi"/>
        </w:rPr>
        <w:t>, resulting in a loss of 38 units overall.  The change in the unit mix is set out below:</w:t>
      </w:r>
    </w:p>
    <w:p w14:paraId="0F9B865B" w14:textId="77777777" w:rsidR="002F6C26" w:rsidRDefault="002F6C26" w:rsidP="00A47986">
      <w:pPr>
        <w:spacing w:after="0" w:line="360" w:lineRule="auto"/>
        <w:ind w:left="567" w:hanging="425"/>
        <w:jc w:val="both"/>
        <w:rPr>
          <w:rFonts w:eastAsia="Times New Roman" w:cstheme="minorHAnsi"/>
        </w:rPr>
      </w:pPr>
    </w:p>
    <w:tbl>
      <w:tblPr>
        <w:tblStyle w:val="TableGrid"/>
        <w:tblW w:w="0" w:type="auto"/>
        <w:tblInd w:w="534" w:type="dxa"/>
        <w:tblLayout w:type="fixed"/>
        <w:tblLook w:val="04A0" w:firstRow="1" w:lastRow="0" w:firstColumn="1" w:lastColumn="0" w:noHBand="0" w:noVBand="1"/>
      </w:tblPr>
      <w:tblGrid>
        <w:gridCol w:w="2126"/>
        <w:gridCol w:w="1417"/>
        <w:gridCol w:w="1418"/>
        <w:gridCol w:w="1417"/>
        <w:gridCol w:w="2330"/>
      </w:tblGrid>
      <w:tr w:rsidR="0018521D" w14:paraId="7B196F9B" w14:textId="77777777" w:rsidTr="0018521D">
        <w:tc>
          <w:tcPr>
            <w:tcW w:w="2126" w:type="dxa"/>
          </w:tcPr>
          <w:p w14:paraId="5C7E00B6" w14:textId="77777777" w:rsidR="002F6C26" w:rsidRPr="00A47986" w:rsidRDefault="002F6C26" w:rsidP="0018521D">
            <w:pPr>
              <w:pStyle w:val="ListParagraph"/>
              <w:spacing w:line="360" w:lineRule="auto"/>
              <w:ind w:left="175"/>
              <w:rPr>
                <w:rFonts w:eastAsia="Times New Roman" w:cstheme="minorHAnsi"/>
              </w:rPr>
            </w:pPr>
          </w:p>
        </w:tc>
        <w:tc>
          <w:tcPr>
            <w:tcW w:w="1417" w:type="dxa"/>
          </w:tcPr>
          <w:p w14:paraId="68EE3409" w14:textId="77777777" w:rsidR="002F6C26" w:rsidRPr="00A47986" w:rsidRDefault="002F6C26" w:rsidP="0018521D">
            <w:pPr>
              <w:pStyle w:val="ListParagraph"/>
              <w:spacing w:line="360" w:lineRule="auto"/>
              <w:ind w:left="175"/>
              <w:rPr>
                <w:rFonts w:eastAsia="Times New Roman" w:cstheme="minorHAnsi"/>
                <w:b/>
              </w:rPr>
            </w:pPr>
            <w:r w:rsidRPr="00A47986">
              <w:rPr>
                <w:rFonts w:eastAsia="Times New Roman" w:cstheme="minorHAnsi"/>
                <w:b/>
              </w:rPr>
              <w:t>Original Scheme</w:t>
            </w:r>
          </w:p>
        </w:tc>
        <w:tc>
          <w:tcPr>
            <w:tcW w:w="1418" w:type="dxa"/>
          </w:tcPr>
          <w:p w14:paraId="154F2905" w14:textId="77777777" w:rsidR="002F6C26" w:rsidRPr="00A47986" w:rsidRDefault="002F6C26" w:rsidP="0018521D">
            <w:pPr>
              <w:pStyle w:val="ListParagraph"/>
              <w:spacing w:line="360" w:lineRule="auto"/>
              <w:ind w:left="175"/>
              <w:rPr>
                <w:rFonts w:eastAsia="Times New Roman" w:cstheme="minorHAnsi"/>
                <w:b/>
              </w:rPr>
            </w:pPr>
            <w:r w:rsidRPr="00A47986">
              <w:rPr>
                <w:rFonts w:eastAsia="Times New Roman" w:cstheme="minorHAnsi"/>
                <w:b/>
              </w:rPr>
              <w:t>Revis</w:t>
            </w:r>
            <w:r w:rsidR="00A73116" w:rsidRPr="00A47986">
              <w:rPr>
                <w:rFonts w:eastAsia="Times New Roman" w:cstheme="minorHAnsi"/>
                <w:b/>
              </w:rPr>
              <w:t>ed Scheme</w:t>
            </w:r>
          </w:p>
        </w:tc>
        <w:tc>
          <w:tcPr>
            <w:tcW w:w="1417" w:type="dxa"/>
          </w:tcPr>
          <w:p w14:paraId="18E55FF0" w14:textId="77777777" w:rsidR="002F6C26" w:rsidRPr="00A47986" w:rsidRDefault="002F6C26" w:rsidP="0018521D">
            <w:pPr>
              <w:pStyle w:val="ListParagraph"/>
              <w:spacing w:line="360" w:lineRule="auto"/>
              <w:ind w:left="95"/>
              <w:rPr>
                <w:rFonts w:eastAsia="Times New Roman" w:cstheme="minorHAnsi"/>
                <w:b/>
              </w:rPr>
            </w:pPr>
            <w:r w:rsidRPr="00A47986">
              <w:rPr>
                <w:rFonts w:eastAsia="Times New Roman" w:cstheme="minorHAnsi"/>
                <w:b/>
              </w:rPr>
              <w:t>Difference</w:t>
            </w:r>
          </w:p>
        </w:tc>
        <w:tc>
          <w:tcPr>
            <w:tcW w:w="2330" w:type="dxa"/>
          </w:tcPr>
          <w:p w14:paraId="329E39BA" w14:textId="77777777" w:rsidR="002F6C26" w:rsidRPr="00A47986" w:rsidRDefault="00A73116" w:rsidP="0018521D">
            <w:pPr>
              <w:pStyle w:val="ListParagraph"/>
              <w:tabs>
                <w:tab w:val="center" w:pos="742"/>
              </w:tabs>
              <w:spacing w:line="360" w:lineRule="auto"/>
              <w:ind w:left="176"/>
              <w:rPr>
                <w:rFonts w:eastAsia="Times New Roman" w:cstheme="minorHAnsi"/>
                <w:b/>
              </w:rPr>
            </w:pPr>
            <w:r w:rsidRPr="00A47986">
              <w:rPr>
                <w:rFonts w:eastAsia="Times New Roman" w:cstheme="minorHAnsi"/>
                <w:b/>
              </w:rPr>
              <w:t>%</w:t>
            </w:r>
            <w:r w:rsidR="00CB5374" w:rsidRPr="00A47986">
              <w:rPr>
                <w:rFonts w:eastAsia="Times New Roman" w:cstheme="minorHAnsi"/>
                <w:b/>
              </w:rPr>
              <w:t xml:space="preserve"> mix</w:t>
            </w:r>
            <w:r w:rsidRPr="00A47986">
              <w:rPr>
                <w:rFonts w:eastAsia="Times New Roman" w:cstheme="minorHAnsi"/>
                <w:b/>
              </w:rPr>
              <w:t>/change</w:t>
            </w:r>
          </w:p>
        </w:tc>
      </w:tr>
      <w:tr w:rsidR="002F6C26" w14:paraId="221ED1B6" w14:textId="77777777" w:rsidTr="0018521D">
        <w:tc>
          <w:tcPr>
            <w:tcW w:w="2126" w:type="dxa"/>
          </w:tcPr>
          <w:p w14:paraId="19DB81C0" w14:textId="77777777" w:rsidR="002F6C26" w:rsidRPr="00A47986" w:rsidRDefault="002F6C26" w:rsidP="0018521D">
            <w:pPr>
              <w:pStyle w:val="ListParagraph"/>
              <w:spacing w:line="360" w:lineRule="auto"/>
              <w:ind w:left="175"/>
              <w:jc w:val="both"/>
              <w:rPr>
                <w:rFonts w:eastAsia="Times New Roman" w:cstheme="minorHAnsi"/>
                <w:b/>
              </w:rPr>
            </w:pPr>
            <w:r w:rsidRPr="00A47986">
              <w:rPr>
                <w:rFonts w:eastAsia="Times New Roman" w:cstheme="minorHAnsi"/>
                <w:b/>
              </w:rPr>
              <w:t>Studio</w:t>
            </w:r>
          </w:p>
        </w:tc>
        <w:tc>
          <w:tcPr>
            <w:tcW w:w="1417" w:type="dxa"/>
          </w:tcPr>
          <w:p w14:paraId="150D60B8" w14:textId="77777777" w:rsidR="002F6C26" w:rsidRPr="00A47986" w:rsidRDefault="002F6C26" w:rsidP="0018521D">
            <w:pPr>
              <w:pStyle w:val="ListParagraph"/>
              <w:spacing w:line="360" w:lineRule="auto"/>
              <w:ind w:left="175"/>
              <w:jc w:val="both"/>
              <w:rPr>
                <w:rFonts w:eastAsia="Times New Roman" w:cstheme="minorHAnsi"/>
              </w:rPr>
            </w:pPr>
            <w:r w:rsidRPr="00A47986">
              <w:rPr>
                <w:rFonts w:eastAsia="Times New Roman" w:cstheme="minorHAnsi"/>
              </w:rPr>
              <w:t>79</w:t>
            </w:r>
          </w:p>
        </w:tc>
        <w:tc>
          <w:tcPr>
            <w:tcW w:w="1418" w:type="dxa"/>
          </w:tcPr>
          <w:p w14:paraId="3D442EA3" w14:textId="77777777" w:rsidR="002F6C26" w:rsidRPr="00A47986" w:rsidRDefault="002F6C26" w:rsidP="0018521D">
            <w:pPr>
              <w:pStyle w:val="ListParagraph"/>
              <w:spacing w:line="360" w:lineRule="auto"/>
              <w:ind w:left="175"/>
              <w:jc w:val="both"/>
              <w:rPr>
                <w:rFonts w:eastAsia="Times New Roman" w:cstheme="minorHAnsi"/>
              </w:rPr>
            </w:pPr>
            <w:r w:rsidRPr="00A47986">
              <w:rPr>
                <w:rFonts w:eastAsia="Times New Roman" w:cstheme="minorHAnsi"/>
              </w:rPr>
              <w:t>74</w:t>
            </w:r>
          </w:p>
        </w:tc>
        <w:tc>
          <w:tcPr>
            <w:tcW w:w="1417" w:type="dxa"/>
          </w:tcPr>
          <w:p w14:paraId="7BBDFB1A" w14:textId="77777777" w:rsidR="002F6C26" w:rsidRPr="00A47986" w:rsidRDefault="002F6C26" w:rsidP="0018521D">
            <w:pPr>
              <w:pStyle w:val="ListParagraph"/>
              <w:spacing w:line="360" w:lineRule="auto"/>
              <w:ind w:left="95"/>
              <w:jc w:val="both"/>
              <w:rPr>
                <w:rFonts w:eastAsia="Times New Roman" w:cstheme="minorHAnsi"/>
              </w:rPr>
            </w:pPr>
            <w:r w:rsidRPr="00A47986">
              <w:rPr>
                <w:rFonts w:eastAsia="Times New Roman" w:cstheme="minorHAnsi"/>
              </w:rPr>
              <w:t>-5</w:t>
            </w:r>
          </w:p>
        </w:tc>
        <w:tc>
          <w:tcPr>
            <w:tcW w:w="2330" w:type="dxa"/>
          </w:tcPr>
          <w:p w14:paraId="4257171F" w14:textId="77777777" w:rsidR="002F6C26" w:rsidRPr="00A47986" w:rsidRDefault="00CB5374" w:rsidP="0018521D">
            <w:pPr>
              <w:pStyle w:val="ListParagraph"/>
              <w:spacing w:line="360" w:lineRule="auto"/>
              <w:ind w:left="176"/>
              <w:jc w:val="both"/>
              <w:rPr>
                <w:rFonts w:eastAsia="Times New Roman" w:cstheme="minorHAnsi"/>
              </w:rPr>
            </w:pPr>
            <w:r w:rsidRPr="00A47986">
              <w:rPr>
                <w:rFonts w:eastAsia="Times New Roman" w:cstheme="minorHAnsi"/>
              </w:rPr>
              <w:t>12% (no change)</w:t>
            </w:r>
          </w:p>
        </w:tc>
      </w:tr>
      <w:tr w:rsidR="002F6C26" w14:paraId="4079637C" w14:textId="77777777" w:rsidTr="0018521D">
        <w:tc>
          <w:tcPr>
            <w:tcW w:w="2126" w:type="dxa"/>
          </w:tcPr>
          <w:p w14:paraId="135FF79B" w14:textId="77777777" w:rsidR="002F6C26" w:rsidRPr="00A47986" w:rsidRDefault="002F6C26" w:rsidP="0018521D">
            <w:pPr>
              <w:pStyle w:val="ListParagraph"/>
              <w:spacing w:line="360" w:lineRule="auto"/>
              <w:ind w:left="175"/>
              <w:jc w:val="both"/>
              <w:rPr>
                <w:rFonts w:eastAsia="Times New Roman" w:cstheme="minorHAnsi"/>
                <w:b/>
              </w:rPr>
            </w:pPr>
            <w:r w:rsidRPr="00A47986">
              <w:rPr>
                <w:rFonts w:eastAsia="Times New Roman" w:cstheme="minorHAnsi"/>
                <w:b/>
              </w:rPr>
              <w:lastRenderedPageBreak/>
              <w:t>1 Bed</w:t>
            </w:r>
          </w:p>
        </w:tc>
        <w:tc>
          <w:tcPr>
            <w:tcW w:w="1417" w:type="dxa"/>
          </w:tcPr>
          <w:p w14:paraId="63AAA988" w14:textId="77777777" w:rsidR="002F6C26" w:rsidRPr="00A47986" w:rsidRDefault="002F6C26" w:rsidP="0018521D">
            <w:pPr>
              <w:pStyle w:val="ListParagraph"/>
              <w:spacing w:line="360" w:lineRule="auto"/>
              <w:ind w:left="175"/>
              <w:jc w:val="both"/>
              <w:rPr>
                <w:rFonts w:eastAsia="Times New Roman" w:cstheme="minorHAnsi"/>
              </w:rPr>
            </w:pPr>
            <w:r w:rsidRPr="00A47986">
              <w:rPr>
                <w:rFonts w:eastAsia="Times New Roman" w:cstheme="minorHAnsi"/>
              </w:rPr>
              <w:t>227</w:t>
            </w:r>
          </w:p>
        </w:tc>
        <w:tc>
          <w:tcPr>
            <w:tcW w:w="1418" w:type="dxa"/>
          </w:tcPr>
          <w:p w14:paraId="2536B766" w14:textId="77777777" w:rsidR="002F6C26" w:rsidRPr="00A47986" w:rsidRDefault="00CB5374" w:rsidP="0018521D">
            <w:pPr>
              <w:pStyle w:val="ListParagraph"/>
              <w:spacing w:line="360" w:lineRule="auto"/>
              <w:ind w:left="175"/>
              <w:jc w:val="both"/>
              <w:rPr>
                <w:rFonts w:eastAsia="Times New Roman" w:cstheme="minorHAnsi"/>
              </w:rPr>
            </w:pPr>
            <w:r w:rsidRPr="00A47986">
              <w:rPr>
                <w:rFonts w:eastAsia="Times New Roman" w:cstheme="minorHAnsi"/>
              </w:rPr>
              <w:t>194</w:t>
            </w:r>
          </w:p>
        </w:tc>
        <w:tc>
          <w:tcPr>
            <w:tcW w:w="1417" w:type="dxa"/>
          </w:tcPr>
          <w:p w14:paraId="3F269A99" w14:textId="77777777" w:rsidR="002F6C26" w:rsidRPr="00A47986" w:rsidRDefault="00CB5374" w:rsidP="0018521D">
            <w:pPr>
              <w:pStyle w:val="ListParagraph"/>
              <w:spacing w:line="360" w:lineRule="auto"/>
              <w:ind w:left="95"/>
              <w:jc w:val="both"/>
              <w:rPr>
                <w:rFonts w:eastAsia="Times New Roman" w:cstheme="minorHAnsi"/>
              </w:rPr>
            </w:pPr>
            <w:r w:rsidRPr="00A47986">
              <w:rPr>
                <w:rFonts w:eastAsia="Times New Roman" w:cstheme="minorHAnsi"/>
              </w:rPr>
              <w:t>-33</w:t>
            </w:r>
          </w:p>
        </w:tc>
        <w:tc>
          <w:tcPr>
            <w:tcW w:w="2330" w:type="dxa"/>
          </w:tcPr>
          <w:p w14:paraId="4705B18E" w14:textId="77777777" w:rsidR="002F6C26" w:rsidRPr="00A47986" w:rsidRDefault="00A73116" w:rsidP="0018521D">
            <w:pPr>
              <w:pStyle w:val="ListParagraph"/>
              <w:spacing w:line="360" w:lineRule="auto"/>
              <w:ind w:left="176"/>
              <w:jc w:val="both"/>
              <w:rPr>
                <w:rFonts w:eastAsia="Times New Roman" w:cstheme="minorHAnsi"/>
              </w:rPr>
            </w:pPr>
            <w:r w:rsidRPr="00A47986">
              <w:rPr>
                <w:rFonts w:eastAsia="Times New Roman" w:cstheme="minorHAnsi"/>
              </w:rPr>
              <w:t>34% to 31%</w:t>
            </w:r>
          </w:p>
        </w:tc>
      </w:tr>
      <w:tr w:rsidR="002F6C26" w14:paraId="2A32CA57" w14:textId="77777777" w:rsidTr="0018521D">
        <w:tc>
          <w:tcPr>
            <w:tcW w:w="2126" w:type="dxa"/>
          </w:tcPr>
          <w:p w14:paraId="0BEA7028" w14:textId="77777777" w:rsidR="002F6C26" w:rsidRPr="00A47986" w:rsidRDefault="002F6C26" w:rsidP="0018521D">
            <w:pPr>
              <w:pStyle w:val="ListParagraph"/>
              <w:spacing w:line="360" w:lineRule="auto"/>
              <w:ind w:left="175"/>
              <w:jc w:val="both"/>
              <w:rPr>
                <w:rFonts w:eastAsia="Times New Roman" w:cstheme="minorHAnsi"/>
                <w:b/>
              </w:rPr>
            </w:pPr>
            <w:r w:rsidRPr="00A47986">
              <w:rPr>
                <w:rFonts w:eastAsia="Times New Roman" w:cstheme="minorHAnsi"/>
                <w:b/>
              </w:rPr>
              <w:t>2 Bed</w:t>
            </w:r>
          </w:p>
        </w:tc>
        <w:tc>
          <w:tcPr>
            <w:tcW w:w="1417" w:type="dxa"/>
          </w:tcPr>
          <w:p w14:paraId="3BDD556B" w14:textId="77777777" w:rsidR="002F6C26" w:rsidRPr="00A47986" w:rsidRDefault="002F6C26" w:rsidP="0018521D">
            <w:pPr>
              <w:pStyle w:val="ListParagraph"/>
              <w:spacing w:line="360" w:lineRule="auto"/>
              <w:ind w:left="175"/>
              <w:jc w:val="both"/>
              <w:rPr>
                <w:rFonts w:eastAsia="Times New Roman" w:cstheme="minorHAnsi"/>
              </w:rPr>
            </w:pPr>
            <w:r w:rsidRPr="00A47986">
              <w:rPr>
                <w:rFonts w:eastAsia="Times New Roman" w:cstheme="minorHAnsi"/>
              </w:rPr>
              <w:t>335</w:t>
            </w:r>
          </w:p>
        </w:tc>
        <w:tc>
          <w:tcPr>
            <w:tcW w:w="1418" w:type="dxa"/>
          </w:tcPr>
          <w:p w14:paraId="3522CE20" w14:textId="77777777" w:rsidR="002F6C26" w:rsidRPr="00A47986" w:rsidRDefault="00CB5374" w:rsidP="0018521D">
            <w:pPr>
              <w:pStyle w:val="ListParagraph"/>
              <w:spacing w:line="360" w:lineRule="auto"/>
              <w:ind w:left="175"/>
              <w:jc w:val="both"/>
              <w:rPr>
                <w:rFonts w:eastAsia="Times New Roman" w:cstheme="minorHAnsi"/>
              </w:rPr>
            </w:pPr>
            <w:r w:rsidRPr="00A47986">
              <w:rPr>
                <w:rFonts w:eastAsia="Times New Roman" w:cstheme="minorHAnsi"/>
              </w:rPr>
              <w:t>320</w:t>
            </w:r>
          </w:p>
        </w:tc>
        <w:tc>
          <w:tcPr>
            <w:tcW w:w="1417" w:type="dxa"/>
          </w:tcPr>
          <w:p w14:paraId="134A7CD1" w14:textId="77777777" w:rsidR="002F6C26" w:rsidRPr="00A47986" w:rsidRDefault="00CB5374" w:rsidP="0018521D">
            <w:pPr>
              <w:pStyle w:val="ListParagraph"/>
              <w:spacing w:line="360" w:lineRule="auto"/>
              <w:ind w:left="95"/>
              <w:jc w:val="both"/>
              <w:rPr>
                <w:rFonts w:eastAsia="Times New Roman" w:cstheme="minorHAnsi"/>
              </w:rPr>
            </w:pPr>
            <w:r w:rsidRPr="00A47986">
              <w:rPr>
                <w:rFonts w:eastAsia="Times New Roman" w:cstheme="minorHAnsi"/>
              </w:rPr>
              <w:t>-15</w:t>
            </w:r>
          </w:p>
        </w:tc>
        <w:tc>
          <w:tcPr>
            <w:tcW w:w="2330" w:type="dxa"/>
          </w:tcPr>
          <w:p w14:paraId="2BA31393" w14:textId="77777777" w:rsidR="002F6C26" w:rsidRPr="00A47986" w:rsidRDefault="00A73116" w:rsidP="0018521D">
            <w:pPr>
              <w:pStyle w:val="ListParagraph"/>
              <w:spacing w:line="360" w:lineRule="auto"/>
              <w:ind w:left="176"/>
              <w:jc w:val="both"/>
              <w:rPr>
                <w:rFonts w:eastAsia="Times New Roman" w:cstheme="minorHAnsi"/>
              </w:rPr>
            </w:pPr>
            <w:r w:rsidRPr="00A47986">
              <w:rPr>
                <w:rFonts w:eastAsia="Times New Roman" w:cstheme="minorHAnsi"/>
              </w:rPr>
              <w:t>51% to 52%</w:t>
            </w:r>
          </w:p>
        </w:tc>
      </w:tr>
      <w:tr w:rsidR="002F6C26" w14:paraId="453D7DDC" w14:textId="77777777" w:rsidTr="0018521D">
        <w:tc>
          <w:tcPr>
            <w:tcW w:w="2126" w:type="dxa"/>
          </w:tcPr>
          <w:p w14:paraId="79894092" w14:textId="77777777" w:rsidR="00A73116" w:rsidRPr="00A47986" w:rsidRDefault="00A73116" w:rsidP="0018521D">
            <w:pPr>
              <w:pStyle w:val="ListParagraph"/>
              <w:spacing w:line="360" w:lineRule="auto"/>
              <w:ind w:left="175"/>
              <w:jc w:val="both"/>
              <w:rPr>
                <w:rFonts w:eastAsia="Times New Roman" w:cstheme="minorHAnsi"/>
                <w:b/>
              </w:rPr>
            </w:pPr>
            <w:r w:rsidRPr="00A47986">
              <w:rPr>
                <w:rFonts w:eastAsia="Times New Roman" w:cstheme="minorHAnsi"/>
                <w:b/>
              </w:rPr>
              <w:t xml:space="preserve">3 </w:t>
            </w:r>
            <w:r w:rsidR="002F6C26" w:rsidRPr="00A47986">
              <w:rPr>
                <w:rFonts w:eastAsia="Times New Roman" w:cstheme="minorHAnsi"/>
                <w:b/>
              </w:rPr>
              <w:t xml:space="preserve">Bed </w:t>
            </w:r>
          </w:p>
          <w:p w14:paraId="217F207F" w14:textId="77777777" w:rsidR="002F6C26" w:rsidRPr="00A47986" w:rsidRDefault="0018521D" w:rsidP="0018521D">
            <w:pPr>
              <w:pStyle w:val="ListParagraph"/>
              <w:spacing w:line="360" w:lineRule="auto"/>
              <w:ind w:left="175"/>
              <w:jc w:val="both"/>
              <w:rPr>
                <w:rFonts w:eastAsia="Times New Roman" w:cstheme="minorHAnsi"/>
                <w:b/>
              </w:rPr>
            </w:pPr>
            <w:r>
              <w:rPr>
                <w:rFonts w:eastAsia="Times New Roman" w:cstheme="minorHAnsi"/>
                <w:b/>
              </w:rPr>
              <w:t xml:space="preserve">(including </w:t>
            </w:r>
            <w:r w:rsidR="002F6C26" w:rsidRPr="00A47986">
              <w:rPr>
                <w:rFonts w:eastAsia="Times New Roman" w:cstheme="minorHAnsi"/>
                <w:b/>
              </w:rPr>
              <w:t>houses)</w:t>
            </w:r>
          </w:p>
        </w:tc>
        <w:tc>
          <w:tcPr>
            <w:tcW w:w="1417" w:type="dxa"/>
          </w:tcPr>
          <w:p w14:paraId="250E5A91" w14:textId="77777777" w:rsidR="002F6C26" w:rsidRPr="00A47986" w:rsidRDefault="002F6C26" w:rsidP="0018521D">
            <w:pPr>
              <w:pStyle w:val="ListParagraph"/>
              <w:spacing w:line="360" w:lineRule="auto"/>
              <w:ind w:left="175"/>
              <w:jc w:val="both"/>
              <w:rPr>
                <w:rFonts w:eastAsia="Times New Roman" w:cstheme="minorHAnsi"/>
              </w:rPr>
            </w:pPr>
            <w:r w:rsidRPr="00A47986">
              <w:rPr>
                <w:rFonts w:eastAsia="Times New Roman" w:cstheme="minorHAnsi"/>
              </w:rPr>
              <w:t>17</w:t>
            </w:r>
          </w:p>
        </w:tc>
        <w:tc>
          <w:tcPr>
            <w:tcW w:w="1418" w:type="dxa"/>
          </w:tcPr>
          <w:p w14:paraId="32B52985" w14:textId="77777777" w:rsidR="002F6C26" w:rsidRPr="00A47986" w:rsidRDefault="00CB5374" w:rsidP="0018521D">
            <w:pPr>
              <w:pStyle w:val="ListParagraph"/>
              <w:spacing w:line="360" w:lineRule="auto"/>
              <w:ind w:left="175"/>
              <w:jc w:val="both"/>
              <w:rPr>
                <w:rFonts w:eastAsia="Times New Roman" w:cstheme="minorHAnsi"/>
              </w:rPr>
            </w:pPr>
            <w:r w:rsidRPr="00A47986">
              <w:rPr>
                <w:rFonts w:eastAsia="Times New Roman" w:cstheme="minorHAnsi"/>
              </w:rPr>
              <w:t>32</w:t>
            </w:r>
          </w:p>
        </w:tc>
        <w:tc>
          <w:tcPr>
            <w:tcW w:w="1417" w:type="dxa"/>
          </w:tcPr>
          <w:p w14:paraId="6B0699AC" w14:textId="77777777" w:rsidR="002F6C26" w:rsidRPr="00A47986" w:rsidRDefault="00CB5374" w:rsidP="0018521D">
            <w:pPr>
              <w:pStyle w:val="ListParagraph"/>
              <w:spacing w:line="360" w:lineRule="auto"/>
              <w:ind w:left="95"/>
              <w:jc w:val="both"/>
              <w:rPr>
                <w:rFonts w:eastAsia="Times New Roman" w:cstheme="minorHAnsi"/>
              </w:rPr>
            </w:pPr>
            <w:r w:rsidRPr="00A47986">
              <w:rPr>
                <w:rFonts w:eastAsia="Times New Roman" w:cstheme="minorHAnsi"/>
              </w:rPr>
              <w:t>+15</w:t>
            </w:r>
          </w:p>
        </w:tc>
        <w:tc>
          <w:tcPr>
            <w:tcW w:w="2330" w:type="dxa"/>
          </w:tcPr>
          <w:p w14:paraId="77424AD3" w14:textId="77777777" w:rsidR="002F6C26" w:rsidRPr="00A47986" w:rsidRDefault="00A73116" w:rsidP="0018521D">
            <w:pPr>
              <w:pStyle w:val="ListParagraph"/>
              <w:spacing w:line="360" w:lineRule="auto"/>
              <w:ind w:left="176"/>
              <w:jc w:val="both"/>
              <w:rPr>
                <w:rFonts w:eastAsia="Times New Roman" w:cstheme="minorHAnsi"/>
              </w:rPr>
            </w:pPr>
            <w:r w:rsidRPr="00A47986">
              <w:rPr>
                <w:rFonts w:eastAsia="Times New Roman" w:cstheme="minorHAnsi"/>
              </w:rPr>
              <w:t>3% to 5%</w:t>
            </w:r>
          </w:p>
        </w:tc>
      </w:tr>
      <w:tr w:rsidR="002F6C26" w:rsidRPr="00CB5374" w14:paraId="6A75CA6F" w14:textId="77777777" w:rsidTr="0018521D">
        <w:tc>
          <w:tcPr>
            <w:tcW w:w="2126" w:type="dxa"/>
          </w:tcPr>
          <w:p w14:paraId="6312287A" w14:textId="77777777" w:rsidR="002F6C26" w:rsidRPr="00A47986" w:rsidRDefault="002F6C26" w:rsidP="0018521D">
            <w:pPr>
              <w:pStyle w:val="ListParagraph"/>
              <w:spacing w:line="360" w:lineRule="auto"/>
              <w:ind w:left="175"/>
              <w:jc w:val="both"/>
              <w:rPr>
                <w:rFonts w:eastAsia="Times New Roman" w:cstheme="minorHAnsi"/>
                <w:b/>
              </w:rPr>
            </w:pPr>
            <w:r w:rsidRPr="00A47986">
              <w:rPr>
                <w:rFonts w:eastAsia="Times New Roman" w:cstheme="minorHAnsi"/>
                <w:b/>
              </w:rPr>
              <w:t>TOTAL</w:t>
            </w:r>
          </w:p>
        </w:tc>
        <w:tc>
          <w:tcPr>
            <w:tcW w:w="1417" w:type="dxa"/>
          </w:tcPr>
          <w:p w14:paraId="4AA7BC11" w14:textId="77777777" w:rsidR="002F6C26" w:rsidRPr="00A47986" w:rsidRDefault="00CB5374" w:rsidP="0018521D">
            <w:pPr>
              <w:pStyle w:val="ListParagraph"/>
              <w:spacing w:line="360" w:lineRule="auto"/>
              <w:ind w:left="175"/>
              <w:jc w:val="both"/>
              <w:rPr>
                <w:rFonts w:eastAsia="Times New Roman" w:cstheme="minorHAnsi"/>
                <w:b/>
              </w:rPr>
            </w:pPr>
            <w:r w:rsidRPr="00A47986">
              <w:rPr>
                <w:rFonts w:eastAsia="Times New Roman" w:cstheme="minorHAnsi"/>
                <w:b/>
              </w:rPr>
              <w:t>658</w:t>
            </w:r>
          </w:p>
        </w:tc>
        <w:tc>
          <w:tcPr>
            <w:tcW w:w="1418" w:type="dxa"/>
          </w:tcPr>
          <w:p w14:paraId="1FE6B9A9" w14:textId="77777777" w:rsidR="002F6C26" w:rsidRPr="00A47986" w:rsidRDefault="00CB5374" w:rsidP="0018521D">
            <w:pPr>
              <w:pStyle w:val="ListParagraph"/>
              <w:spacing w:line="360" w:lineRule="auto"/>
              <w:ind w:left="175"/>
              <w:jc w:val="both"/>
              <w:rPr>
                <w:rFonts w:eastAsia="Times New Roman" w:cstheme="minorHAnsi"/>
                <w:b/>
              </w:rPr>
            </w:pPr>
            <w:r w:rsidRPr="00A47986">
              <w:rPr>
                <w:rFonts w:eastAsia="Times New Roman" w:cstheme="minorHAnsi"/>
                <w:b/>
              </w:rPr>
              <w:t>620</w:t>
            </w:r>
          </w:p>
        </w:tc>
        <w:tc>
          <w:tcPr>
            <w:tcW w:w="1417" w:type="dxa"/>
          </w:tcPr>
          <w:p w14:paraId="716D47EE" w14:textId="77777777" w:rsidR="002F6C26" w:rsidRPr="00A47986" w:rsidRDefault="002F6C26" w:rsidP="0018521D">
            <w:pPr>
              <w:pStyle w:val="ListParagraph"/>
              <w:spacing w:line="360" w:lineRule="auto"/>
              <w:ind w:left="95"/>
              <w:jc w:val="both"/>
              <w:rPr>
                <w:rFonts w:eastAsia="Times New Roman" w:cstheme="minorHAnsi"/>
                <w:b/>
              </w:rPr>
            </w:pPr>
            <w:r w:rsidRPr="00A47986">
              <w:rPr>
                <w:rFonts w:eastAsia="Times New Roman" w:cstheme="minorHAnsi"/>
                <w:b/>
              </w:rPr>
              <w:t>-38</w:t>
            </w:r>
          </w:p>
        </w:tc>
        <w:tc>
          <w:tcPr>
            <w:tcW w:w="2330" w:type="dxa"/>
          </w:tcPr>
          <w:p w14:paraId="086D76DE" w14:textId="77777777" w:rsidR="002F6C26" w:rsidRPr="00A47986" w:rsidRDefault="002F6C26" w:rsidP="0018521D">
            <w:pPr>
              <w:pStyle w:val="ListParagraph"/>
              <w:spacing w:line="360" w:lineRule="auto"/>
              <w:ind w:left="176"/>
              <w:jc w:val="both"/>
              <w:rPr>
                <w:rFonts w:eastAsia="Times New Roman" w:cstheme="minorHAnsi"/>
                <w:b/>
              </w:rPr>
            </w:pPr>
          </w:p>
        </w:tc>
      </w:tr>
    </w:tbl>
    <w:p w14:paraId="43E3EF79" w14:textId="77777777" w:rsidR="002F6C26" w:rsidRPr="008F5AED" w:rsidRDefault="002F6C26" w:rsidP="00A47986">
      <w:pPr>
        <w:spacing w:after="0" w:line="360" w:lineRule="auto"/>
        <w:ind w:left="567" w:hanging="425"/>
        <w:jc w:val="both"/>
        <w:rPr>
          <w:rFonts w:eastAsia="Times New Roman" w:cstheme="minorHAnsi"/>
        </w:rPr>
      </w:pPr>
    </w:p>
    <w:p w14:paraId="1A66C50F" w14:textId="77777777" w:rsidR="00212C45" w:rsidRDefault="00212C45" w:rsidP="00A47986">
      <w:pPr>
        <w:pStyle w:val="ListParagraph"/>
        <w:numPr>
          <w:ilvl w:val="0"/>
          <w:numId w:val="28"/>
        </w:numPr>
        <w:tabs>
          <w:tab w:val="left" w:pos="0"/>
        </w:tabs>
        <w:spacing w:line="365" w:lineRule="auto"/>
        <w:ind w:left="567" w:right="20" w:hanging="425"/>
        <w:jc w:val="both"/>
      </w:pPr>
      <w:r>
        <w:t>Based on the accommodation schedule provided above, it can be demonstrate</w:t>
      </w:r>
      <w:r w:rsidR="00A679DD">
        <w:t>d that with the revised mix,</w:t>
      </w:r>
      <w:r>
        <w:t xml:space="preserve"> policy requirement</w:t>
      </w:r>
      <w:r w:rsidR="00A679DD">
        <w:t>s have</w:t>
      </w:r>
      <w:r>
        <w:t xml:space="preserve"> now been met with a</w:t>
      </w:r>
      <w:r w:rsidR="00A679DD">
        <w:t xml:space="preserve"> satisfactory</w:t>
      </w:r>
      <w:r>
        <w:t xml:space="preserve"> mix of housing</w:t>
      </w:r>
      <w:r w:rsidR="00A679DD">
        <w:t xml:space="preserve"> provided for this central Reading location which includes an increase in the number of</w:t>
      </w:r>
      <w:r>
        <w:t xml:space="preserve"> 3 bedroom units and duplex</w:t>
      </w:r>
      <w:r w:rsidR="007804E3">
        <w:t>es that</w:t>
      </w:r>
      <w:r w:rsidR="00A679DD">
        <w:t xml:space="preserve"> a total of</w:t>
      </w:r>
      <w:r w:rsidR="007804E3">
        <w:t xml:space="preserve"> 5% of the proposed scheme mix.</w:t>
      </w:r>
    </w:p>
    <w:p w14:paraId="73A28A97" w14:textId="77777777" w:rsidR="0018521D" w:rsidRDefault="0018521D" w:rsidP="0018521D">
      <w:pPr>
        <w:pStyle w:val="ListParagraph"/>
        <w:tabs>
          <w:tab w:val="left" w:pos="0"/>
        </w:tabs>
        <w:spacing w:line="365" w:lineRule="auto"/>
        <w:ind w:left="567" w:right="20"/>
        <w:jc w:val="both"/>
      </w:pPr>
    </w:p>
    <w:p w14:paraId="3DABC143" w14:textId="77777777" w:rsidR="006579F9" w:rsidRDefault="006579F9" w:rsidP="00A47986">
      <w:pPr>
        <w:pStyle w:val="ListParagraph"/>
        <w:numPr>
          <w:ilvl w:val="0"/>
          <w:numId w:val="28"/>
        </w:numPr>
        <w:tabs>
          <w:tab w:val="left" w:pos="0"/>
        </w:tabs>
        <w:spacing w:line="365" w:lineRule="auto"/>
        <w:ind w:left="567" w:right="20" w:hanging="425"/>
        <w:jc w:val="both"/>
      </w:pPr>
      <w:r>
        <w:t>Indicative density ranges (dwellings per hectare) are set out the Local Plan, with 100 dwellings per hectare indicated as acceptable for a town centre location.  The Local Plan notes that it is important to acknowledge that these ranges not be applied as hard-and-fast rules, and the particular characteristics of a site when judged against the criteria in the policy may well mean that a density outside these ranges is appropriate.</w:t>
      </w:r>
    </w:p>
    <w:p w14:paraId="0121EB4E" w14:textId="77777777" w:rsidR="0018521D" w:rsidRDefault="0018521D" w:rsidP="0018521D">
      <w:pPr>
        <w:pStyle w:val="ListParagraph"/>
        <w:tabs>
          <w:tab w:val="left" w:pos="0"/>
        </w:tabs>
        <w:spacing w:line="365" w:lineRule="auto"/>
        <w:ind w:left="567" w:right="20"/>
        <w:jc w:val="both"/>
      </w:pPr>
    </w:p>
    <w:p w14:paraId="0D4CB926" w14:textId="77777777" w:rsidR="000057A8" w:rsidRDefault="00A679DD" w:rsidP="00A47986">
      <w:pPr>
        <w:pStyle w:val="ListParagraph"/>
        <w:numPr>
          <w:ilvl w:val="0"/>
          <w:numId w:val="28"/>
        </w:numPr>
        <w:tabs>
          <w:tab w:val="left" w:pos="0"/>
        </w:tabs>
        <w:spacing w:line="365" w:lineRule="auto"/>
        <w:ind w:left="567" w:right="20" w:hanging="425"/>
        <w:jc w:val="both"/>
      </w:pPr>
      <w:r w:rsidRPr="000057A8">
        <w:t xml:space="preserve">The residential density of the </w:t>
      </w:r>
      <w:r w:rsidR="000057A8" w:rsidRPr="000057A8">
        <w:t>scheme is</w:t>
      </w:r>
      <w:r w:rsidR="000057A8">
        <w:t xml:space="preserve"> set out in the Design and Access Addendum and has been calculated at 281 dwellings per hectare (620 units/2.2ha).  Given the inner city location of the site and its high PTAL rating and site accessibility the proposed density is considered appropriate for the central site location.</w:t>
      </w:r>
    </w:p>
    <w:p w14:paraId="5367A7EB" w14:textId="77777777" w:rsidR="00113859" w:rsidRPr="0018521D" w:rsidRDefault="00261895" w:rsidP="0018521D">
      <w:pPr>
        <w:pStyle w:val="ListParagraph"/>
        <w:spacing w:after="0" w:line="360" w:lineRule="auto"/>
        <w:ind w:left="567"/>
        <w:jc w:val="both"/>
        <w:rPr>
          <w:rFonts w:cstheme="minorHAnsi"/>
          <w:b/>
          <w:u w:val="single"/>
        </w:rPr>
      </w:pPr>
      <w:r w:rsidRPr="0018521D">
        <w:rPr>
          <w:rFonts w:cstheme="minorHAnsi"/>
          <w:b/>
          <w:u w:val="single"/>
        </w:rPr>
        <w:t>AFFORDABLE HOUSING</w:t>
      </w:r>
    </w:p>
    <w:p w14:paraId="4AA1C1CB" w14:textId="77777777" w:rsidR="00113859" w:rsidRDefault="00113859" w:rsidP="00A47986">
      <w:pPr>
        <w:spacing w:after="0" w:line="360" w:lineRule="auto"/>
        <w:ind w:left="567" w:hanging="425"/>
        <w:jc w:val="both"/>
        <w:rPr>
          <w:rFonts w:eastAsia="Times New Roman" w:cstheme="minorHAnsi"/>
          <w:color w:val="000000"/>
          <w:kern w:val="28"/>
          <w:lang w:eastAsia="en-GB"/>
        </w:rPr>
      </w:pPr>
    </w:p>
    <w:p w14:paraId="3A945B9E" w14:textId="77777777" w:rsidR="00966A10" w:rsidRPr="00A47986" w:rsidRDefault="00966A10" w:rsidP="00A47986">
      <w:pPr>
        <w:pStyle w:val="ListParagraph"/>
        <w:numPr>
          <w:ilvl w:val="0"/>
          <w:numId w:val="28"/>
        </w:numPr>
        <w:spacing w:after="0" w:line="360" w:lineRule="auto"/>
        <w:ind w:left="567" w:hanging="425"/>
        <w:jc w:val="both"/>
        <w:rPr>
          <w:rFonts w:eastAsia="Times New Roman" w:cstheme="minorHAnsi"/>
          <w:color w:val="000000"/>
          <w:kern w:val="28"/>
          <w:lang w:eastAsia="en-GB"/>
        </w:rPr>
      </w:pPr>
      <w:r w:rsidRPr="00A47986">
        <w:rPr>
          <w:rFonts w:eastAsia="Times New Roman" w:cstheme="minorHAnsi"/>
          <w:color w:val="000000"/>
          <w:kern w:val="28"/>
          <w:lang w:eastAsia="en-GB"/>
        </w:rPr>
        <w:t xml:space="preserve">Policy H3 of the Local Plan ‘Affordable Housing’, states that on sites with 10 or more new homes </w:t>
      </w:r>
      <w:r>
        <w:t xml:space="preserve">30 percent of the total dwellings will be in the form of affordable housing.  It goes on to state that </w:t>
      </w:r>
      <w:r w:rsidRPr="00A47986">
        <w:rPr>
          <w:i/>
        </w:rPr>
        <w:t>‘in all cases where proposals fall short of the policy target as a result of viability considerations, an open-book approach will be taken and the onus will be on the developer/landowner to clearly demonstrate the circumstances justifying a lower affordable housing contribution.’</w:t>
      </w:r>
    </w:p>
    <w:p w14:paraId="688B9230" w14:textId="77777777" w:rsidR="00D42472" w:rsidRDefault="00D42472" w:rsidP="00A47986">
      <w:pPr>
        <w:spacing w:after="0" w:line="360" w:lineRule="auto"/>
        <w:ind w:left="567" w:hanging="425"/>
        <w:jc w:val="both"/>
        <w:rPr>
          <w:rFonts w:eastAsia="Times New Roman" w:cstheme="minorHAnsi"/>
          <w:color w:val="000000"/>
          <w:kern w:val="28"/>
          <w:lang w:eastAsia="en-GB"/>
        </w:rPr>
      </w:pPr>
    </w:p>
    <w:p w14:paraId="4D743AD1" w14:textId="77777777" w:rsidR="006B7E29" w:rsidRPr="00A47986" w:rsidRDefault="006B7E29" w:rsidP="00A47986">
      <w:pPr>
        <w:pStyle w:val="ListParagraph"/>
        <w:numPr>
          <w:ilvl w:val="0"/>
          <w:numId w:val="28"/>
        </w:numPr>
        <w:spacing w:after="0" w:line="360" w:lineRule="auto"/>
        <w:ind w:left="567" w:hanging="425"/>
        <w:jc w:val="both"/>
        <w:rPr>
          <w:rFonts w:eastAsia="Times New Roman" w:cstheme="minorHAnsi"/>
          <w:color w:val="000000"/>
          <w:kern w:val="28"/>
          <w:lang w:eastAsia="en-GB"/>
        </w:rPr>
      </w:pPr>
      <w:r w:rsidRPr="00A47986">
        <w:rPr>
          <w:rFonts w:eastAsia="Times New Roman" w:cstheme="minorHAnsi"/>
          <w:color w:val="000000"/>
          <w:kern w:val="28"/>
          <w:lang w:eastAsia="en-GB"/>
        </w:rPr>
        <w:t xml:space="preserve">This </w:t>
      </w:r>
      <w:r w:rsidR="00966A10" w:rsidRPr="00A47986">
        <w:rPr>
          <w:rFonts w:eastAsia="Times New Roman" w:cstheme="minorHAnsi"/>
          <w:color w:val="000000"/>
          <w:kern w:val="28"/>
          <w:lang w:eastAsia="en-GB"/>
        </w:rPr>
        <w:t xml:space="preserve">Planning </w:t>
      </w:r>
      <w:r w:rsidRPr="00A47986">
        <w:rPr>
          <w:rFonts w:eastAsia="Times New Roman" w:cstheme="minorHAnsi"/>
          <w:color w:val="000000"/>
          <w:kern w:val="28"/>
          <w:lang w:eastAsia="en-GB"/>
        </w:rPr>
        <w:t xml:space="preserve">Addendum confirms that </w:t>
      </w:r>
      <w:r w:rsidR="005B2B7F" w:rsidRPr="00A47986">
        <w:rPr>
          <w:rFonts w:eastAsia="Times New Roman" w:cstheme="minorHAnsi"/>
          <w:color w:val="000000"/>
          <w:kern w:val="28"/>
          <w:lang w:eastAsia="en-GB"/>
        </w:rPr>
        <w:t>on the ground</w:t>
      </w:r>
      <w:r w:rsidR="00966A10" w:rsidRPr="00A47986">
        <w:rPr>
          <w:rFonts w:eastAsia="Times New Roman" w:cstheme="minorHAnsi"/>
          <w:color w:val="000000"/>
          <w:kern w:val="28"/>
          <w:lang w:eastAsia="en-GB"/>
        </w:rPr>
        <w:t>s</w:t>
      </w:r>
      <w:r w:rsidR="005B2B7F" w:rsidRPr="00A47986">
        <w:rPr>
          <w:rFonts w:eastAsia="Times New Roman" w:cstheme="minorHAnsi"/>
          <w:color w:val="000000"/>
          <w:kern w:val="28"/>
          <w:lang w:eastAsia="en-GB"/>
        </w:rPr>
        <w:t xml:space="preserve"> of scheme viability </w:t>
      </w:r>
      <w:r w:rsidRPr="00A47986">
        <w:rPr>
          <w:rFonts w:eastAsia="Times New Roman" w:cstheme="minorHAnsi"/>
          <w:color w:val="000000"/>
          <w:kern w:val="28"/>
          <w:lang w:eastAsia="en-GB"/>
        </w:rPr>
        <w:t>there will</w:t>
      </w:r>
      <w:r w:rsidR="005B2B7F" w:rsidRPr="00A47986">
        <w:rPr>
          <w:rFonts w:eastAsia="Times New Roman" w:cstheme="minorHAnsi"/>
          <w:color w:val="000000"/>
          <w:kern w:val="28"/>
          <w:lang w:eastAsia="en-GB"/>
        </w:rPr>
        <w:t xml:space="preserve"> be no affordable housing offered as p</w:t>
      </w:r>
      <w:r w:rsidR="00966A10" w:rsidRPr="00A47986">
        <w:rPr>
          <w:rFonts w:eastAsia="Times New Roman" w:cstheme="minorHAnsi"/>
          <w:color w:val="000000"/>
          <w:kern w:val="28"/>
          <w:lang w:eastAsia="en-GB"/>
        </w:rPr>
        <w:t xml:space="preserve">art of the housing offer.  In line with the requirements of Policy </w:t>
      </w:r>
      <w:r w:rsidR="00966A10" w:rsidRPr="00A47986">
        <w:rPr>
          <w:rFonts w:eastAsia="Times New Roman" w:cstheme="minorHAnsi"/>
          <w:color w:val="000000"/>
          <w:kern w:val="28"/>
          <w:lang w:eastAsia="en-GB"/>
        </w:rPr>
        <w:lastRenderedPageBreak/>
        <w:t>H3, a</w:t>
      </w:r>
      <w:r w:rsidR="00D42472" w:rsidRPr="00A47986">
        <w:rPr>
          <w:rFonts w:eastAsia="Times New Roman" w:cstheme="minorHAnsi"/>
          <w:color w:val="000000"/>
          <w:kern w:val="28"/>
          <w:lang w:eastAsia="en-GB"/>
        </w:rPr>
        <w:t>n updated viability appraisal for the reduced number of homes has been prepared by Housing Expectations and is submitted alongside this Planning Addendum.</w:t>
      </w:r>
    </w:p>
    <w:p w14:paraId="7F0135AB" w14:textId="77777777" w:rsidR="005B2B7F" w:rsidRDefault="005B2B7F" w:rsidP="00A47986">
      <w:pPr>
        <w:spacing w:after="0" w:line="360" w:lineRule="auto"/>
        <w:ind w:left="567" w:hanging="425"/>
        <w:jc w:val="both"/>
        <w:rPr>
          <w:rFonts w:eastAsia="Times New Roman" w:cstheme="minorHAnsi"/>
          <w:color w:val="000000"/>
          <w:kern w:val="28"/>
          <w:lang w:eastAsia="en-GB"/>
        </w:rPr>
      </w:pPr>
    </w:p>
    <w:p w14:paraId="6C74E7D7" w14:textId="77777777" w:rsidR="00D42472" w:rsidRPr="00A47986" w:rsidRDefault="00D42472" w:rsidP="00A47986">
      <w:pPr>
        <w:pStyle w:val="ListParagraph"/>
        <w:numPr>
          <w:ilvl w:val="0"/>
          <w:numId w:val="28"/>
        </w:numPr>
        <w:spacing w:after="0" w:line="360" w:lineRule="auto"/>
        <w:ind w:left="567" w:hanging="425"/>
        <w:jc w:val="both"/>
        <w:rPr>
          <w:rFonts w:eastAsia="Times New Roman" w:cstheme="minorHAnsi"/>
          <w:color w:val="000000"/>
          <w:kern w:val="28"/>
          <w:lang w:eastAsia="en-GB"/>
        </w:rPr>
      </w:pPr>
      <w:r w:rsidRPr="00A47986">
        <w:rPr>
          <w:rFonts w:eastAsia="Times New Roman" w:cstheme="minorHAnsi"/>
          <w:color w:val="000000"/>
          <w:kern w:val="28"/>
          <w:lang w:eastAsia="en-GB"/>
        </w:rPr>
        <w:t>In determining the level of affo</w:t>
      </w:r>
      <w:r w:rsidR="00966A10" w:rsidRPr="00A47986">
        <w:rPr>
          <w:rFonts w:eastAsia="Times New Roman" w:cstheme="minorHAnsi"/>
          <w:color w:val="000000"/>
          <w:kern w:val="28"/>
          <w:lang w:eastAsia="en-GB"/>
        </w:rPr>
        <w:t>rdable housing that the Site could</w:t>
      </w:r>
      <w:r w:rsidRPr="00A47986">
        <w:rPr>
          <w:rFonts w:eastAsia="Times New Roman" w:cstheme="minorHAnsi"/>
          <w:color w:val="000000"/>
          <w:kern w:val="28"/>
          <w:lang w:eastAsia="en-GB"/>
        </w:rPr>
        <w:t xml:space="preserve"> sustain, a series of viability models were undertaken, increasing the level of contribution until the scheme becomes unviable.  A financial viability assessment has been undertaken to demonstrate the effect of the costs attributable to </w:t>
      </w:r>
      <w:r w:rsidR="00966A10" w:rsidRPr="00A47986">
        <w:rPr>
          <w:rFonts w:eastAsia="Times New Roman" w:cstheme="minorHAnsi"/>
          <w:color w:val="000000"/>
          <w:kern w:val="28"/>
          <w:lang w:eastAsia="en-GB"/>
        </w:rPr>
        <w:t>the build</w:t>
      </w:r>
      <w:r w:rsidR="00167BEB" w:rsidRPr="00A47986">
        <w:rPr>
          <w:rFonts w:eastAsia="Times New Roman" w:cstheme="minorHAnsi"/>
          <w:color w:val="000000"/>
          <w:kern w:val="28"/>
          <w:lang w:eastAsia="en-GB"/>
        </w:rPr>
        <w:t xml:space="preserve">ing of 620 homes, office and </w:t>
      </w:r>
      <w:r w:rsidRPr="00A47986">
        <w:rPr>
          <w:rFonts w:eastAsia="Times New Roman" w:cstheme="minorHAnsi"/>
          <w:color w:val="000000"/>
          <w:kern w:val="28"/>
          <w:lang w:eastAsia="en-GB"/>
        </w:rPr>
        <w:t>retail</w:t>
      </w:r>
      <w:r w:rsidR="00167BEB" w:rsidRPr="00A47986">
        <w:rPr>
          <w:rFonts w:eastAsia="Times New Roman" w:cstheme="minorHAnsi"/>
          <w:color w:val="000000"/>
          <w:kern w:val="28"/>
          <w:lang w:eastAsia="en-GB"/>
        </w:rPr>
        <w:t xml:space="preserve"> floorspace</w:t>
      </w:r>
      <w:r w:rsidRPr="00A47986">
        <w:rPr>
          <w:rFonts w:eastAsia="Times New Roman" w:cstheme="minorHAnsi"/>
          <w:color w:val="000000"/>
          <w:kern w:val="28"/>
          <w:lang w:eastAsia="en-GB"/>
        </w:rPr>
        <w:t xml:space="preserve"> and community space </w:t>
      </w:r>
      <w:r w:rsidR="00167BEB" w:rsidRPr="00A47986">
        <w:rPr>
          <w:rFonts w:eastAsia="Times New Roman" w:cstheme="minorHAnsi"/>
          <w:color w:val="000000"/>
          <w:kern w:val="28"/>
          <w:lang w:eastAsia="en-GB"/>
        </w:rPr>
        <w:t>as part of the Proposed Development.</w:t>
      </w:r>
    </w:p>
    <w:p w14:paraId="5BEF13B9" w14:textId="77777777" w:rsidR="00D42472" w:rsidRDefault="00D42472" w:rsidP="00A47986">
      <w:pPr>
        <w:spacing w:after="0" w:line="360" w:lineRule="auto"/>
        <w:ind w:left="567" w:hanging="425"/>
        <w:jc w:val="both"/>
        <w:rPr>
          <w:rFonts w:eastAsia="Times New Roman" w:cstheme="minorHAnsi"/>
          <w:color w:val="000000"/>
          <w:kern w:val="28"/>
          <w:lang w:eastAsia="en-GB"/>
        </w:rPr>
      </w:pPr>
    </w:p>
    <w:p w14:paraId="7DD47A58" w14:textId="77777777" w:rsidR="00D42472" w:rsidRPr="00A47986" w:rsidRDefault="00D42472" w:rsidP="00A47986">
      <w:pPr>
        <w:pStyle w:val="ListParagraph"/>
        <w:numPr>
          <w:ilvl w:val="0"/>
          <w:numId w:val="28"/>
        </w:numPr>
        <w:spacing w:after="0" w:line="360" w:lineRule="auto"/>
        <w:ind w:left="567" w:hanging="425"/>
        <w:jc w:val="both"/>
        <w:rPr>
          <w:rFonts w:eastAsia="Times New Roman" w:cstheme="minorHAnsi"/>
          <w:color w:val="000000"/>
          <w:kern w:val="28"/>
          <w:lang w:eastAsia="en-GB"/>
        </w:rPr>
      </w:pPr>
      <w:r w:rsidRPr="00A47986">
        <w:rPr>
          <w:rFonts w:eastAsia="Times New Roman" w:cstheme="minorHAnsi"/>
          <w:color w:val="000000"/>
          <w:kern w:val="28"/>
          <w:lang w:eastAsia="en-GB"/>
        </w:rPr>
        <w:t>Having concluded the viabil</w:t>
      </w:r>
      <w:r w:rsidR="00966A10" w:rsidRPr="00A47986">
        <w:rPr>
          <w:rFonts w:eastAsia="Times New Roman" w:cstheme="minorHAnsi"/>
          <w:color w:val="000000"/>
          <w:kern w:val="28"/>
          <w:lang w:eastAsia="en-GB"/>
        </w:rPr>
        <w:t>ity appraisal relating to this Proposed D</w:t>
      </w:r>
      <w:r w:rsidRPr="00A47986">
        <w:rPr>
          <w:rFonts w:eastAsia="Times New Roman" w:cstheme="minorHAnsi"/>
          <w:color w:val="000000"/>
          <w:kern w:val="28"/>
          <w:lang w:eastAsia="en-GB"/>
        </w:rPr>
        <w:t>evelopment it is proposed to deliver zero affordable homes and the CIL payment of £8,548,988.</w:t>
      </w:r>
    </w:p>
    <w:p w14:paraId="5B666F83" w14:textId="77777777" w:rsidR="006B7E29" w:rsidRPr="00464D0E" w:rsidRDefault="006B7E29" w:rsidP="00A47986">
      <w:pPr>
        <w:spacing w:after="0" w:line="360" w:lineRule="auto"/>
        <w:ind w:left="567" w:hanging="425"/>
        <w:jc w:val="both"/>
        <w:rPr>
          <w:rFonts w:eastAsia="Times New Roman" w:cstheme="minorHAnsi"/>
          <w:color w:val="000000"/>
          <w:kern w:val="28"/>
          <w:u w:val="single"/>
          <w:lang w:eastAsia="en-GB"/>
        </w:rPr>
      </w:pPr>
    </w:p>
    <w:p w14:paraId="03D0E403" w14:textId="77777777" w:rsidR="00113859" w:rsidRPr="00464D0E" w:rsidRDefault="00113859" w:rsidP="0018521D">
      <w:pPr>
        <w:pStyle w:val="ListParagraph"/>
        <w:spacing w:after="0" w:line="360" w:lineRule="auto"/>
        <w:ind w:left="567"/>
        <w:jc w:val="both"/>
        <w:rPr>
          <w:rFonts w:eastAsia="Times New Roman" w:cstheme="minorHAnsi"/>
          <w:b/>
          <w:u w:val="single"/>
        </w:rPr>
      </w:pPr>
      <w:r w:rsidRPr="00464D0E">
        <w:rPr>
          <w:rFonts w:eastAsia="Times New Roman" w:cstheme="minorHAnsi"/>
          <w:b/>
          <w:u w:val="single"/>
        </w:rPr>
        <w:t>MICROCLIMATE</w:t>
      </w:r>
    </w:p>
    <w:p w14:paraId="7FC7FE62" w14:textId="77777777" w:rsidR="00113859" w:rsidRDefault="00113859" w:rsidP="00A47986">
      <w:pPr>
        <w:spacing w:after="0" w:line="360" w:lineRule="auto"/>
        <w:ind w:left="567" w:hanging="425"/>
        <w:jc w:val="both"/>
        <w:rPr>
          <w:rFonts w:eastAsia="Times New Roman" w:cstheme="minorHAnsi"/>
          <w:b/>
        </w:rPr>
      </w:pPr>
    </w:p>
    <w:p w14:paraId="3676F7C1" w14:textId="77777777" w:rsidR="00113859" w:rsidRDefault="00113859" w:rsidP="00A47986">
      <w:pPr>
        <w:pStyle w:val="ListParagraph"/>
        <w:numPr>
          <w:ilvl w:val="0"/>
          <w:numId w:val="28"/>
        </w:numPr>
        <w:spacing w:after="0" w:line="360" w:lineRule="auto"/>
        <w:ind w:left="567" w:hanging="425"/>
        <w:jc w:val="both"/>
      </w:pPr>
      <w:r w:rsidRPr="00A47986">
        <w:rPr>
          <w:rFonts w:eastAsia="Times New Roman" w:cstheme="minorHAnsi"/>
        </w:rPr>
        <w:t>Policy CR10 of the Local Plan sets out policy in relation to ‘Tall Buildings’ in the centre of Reading.  Under this policy tall buildings in Reading are described as</w:t>
      </w:r>
      <w:r>
        <w:t xml:space="preserve"> 10 storeys of commercial floorspace or 12 storeys of residential (equating to 36 metres tall) or above.  Tall buildings are required to meet a number of design and other microclimate requirements including those related to wind and also daylight and sunlight considerations.  </w:t>
      </w:r>
    </w:p>
    <w:p w14:paraId="0D0B6E39" w14:textId="77777777" w:rsidR="00113859" w:rsidRDefault="00113859" w:rsidP="00A47986">
      <w:pPr>
        <w:spacing w:after="0" w:line="360" w:lineRule="auto"/>
        <w:ind w:left="567" w:hanging="425"/>
        <w:jc w:val="both"/>
      </w:pPr>
    </w:p>
    <w:p w14:paraId="0A9042A6" w14:textId="77777777" w:rsidR="00113859" w:rsidRPr="00A47986" w:rsidRDefault="00113859" w:rsidP="00A47986">
      <w:pPr>
        <w:pStyle w:val="ListParagraph"/>
        <w:numPr>
          <w:ilvl w:val="0"/>
          <w:numId w:val="28"/>
        </w:numPr>
        <w:spacing w:after="0" w:line="360" w:lineRule="auto"/>
        <w:ind w:left="567" w:hanging="425"/>
        <w:jc w:val="both"/>
        <w:rPr>
          <w:rFonts w:eastAsia="Times New Roman" w:cstheme="minorHAnsi"/>
        </w:rPr>
      </w:pPr>
      <w:r>
        <w:t>Part (v) of Policy CR10 states that they should mitigate any wind speed or turbulence or overshadowing effects through design and siting and also ensure adequate levels of daylight and sunlight are able to reach buildings and spaces within the development.</w:t>
      </w:r>
    </w:p>
    <w:p w14:paraId="5B5987C9" w14:textId="77777777" w:rsidR="00113859" w:rsidRDefault="00113859" w:rsidP="00A47986">
      <w:pPr>
        <w:spacing w:after="0" w:line="360" w:lineRule="auto"/>
        <w:ind w:left="567" w:hanging="425"/>
        <w:jc w:val="both"/>
        <w:rPr>
          <w:rFonts w:eastAsia="Times New Roman" w:cstheme="minorHAnsi"/>
          <w:b/>
        </w:rPr>
      </w:pPr>
    </w:p>
    <w:p w14:paraId="14BB0DAD" w14:textId="77777777" w:rsidR="00113859" w:rsidRPr="00A47986" w:rsidRDefault="00113859" w:rsidP="00464D0E">
      <w:pPr>
        <w:pStyle w:val="ListParagraph"/>
        <w:spacing w:after="0" w:line="360" w:lineRule="auto"/>
        <w:ind w:left="567"/>
        <w:jc w:val="both"/>
        <w:rPr>
          <w:rFonts w:eastAsia="Times New Roman" w:cstheme="minorHAnsi"/>
          <w:u w:val="single"/>
        </w:rPr>
      </w:pPr>
      <w:r w:rsidRPr="00A47986">
        <w:rPr>
          <w:rFonts w:eastAsia="Times New Roman" w:cstheme="minorHAnsi"/>
          <w:u w:val="single"/>
        </w:rPr>
        <w:t>Wind</w:t>
      </w:r>
    </w:p>
    <w:p w14:paraId="67086FA6" w14:textId="77777777" w:rsidR="00113859" w:rsidRDefault="00113859" w:rsidP="00A47986">
      <w:pPr>
        <w:spacing w:after="0" w:line="360" w:lineRule="auto"/>
        <w:ind w:left="567" w:hanging="425"/>
        <w:jc w:val="both"/>
        <w:rPr>
          <w:rFonts w:eastAsia="Times New Roman" w:cstheme="minorHAnsi"/>
          <w:b/>
        </w:rPr>
      </w:pPr>
    </w:p>
    <w:p w14:paraId="49B03049" w14:textId="77777777" w:rsidR="00113859" w:rsidRPr="0098540D" w:rsidRDefault="00113859" w:rsidP="00A47986">
      <w:pPr>
        <w:pStyle w:val="ListParagraph"/>
        <w:numPr>
          <w:ilvl w:val="0"/>
          <w:numId w:val="28"/>
        </w:numPr>
        <w:spacing w:after="0" w:line="360" w:lineRule="auto"/>
        <w:ind w:left="567" w:hanging="425"/>
        <w:jc w:val="both"/>
      </w:pPr>
      <w:r>
        <w:t>The</w:t>
      </w:r>
      <w:r w:rsidRPr="0098540D">
        <w:t xml:space="preserve"> original wind assessment </w:t>
      </w:r>
      <w:r>
        <w:t xml:space="preserve">report for </w:t>
      </w:r>
      <w:r w:rsidRPr="0098540D">
        <w:t xml:space="preserve">the Application site </w:t>
      </w:r>
      <w:r>
        <w:t xml:space="preserve">noted that the site </w:t>
      </w:r>
      <w:r w:rsidRPr="0098540D">
        <w:t>would be exposed in the north-easterly wind direction, prior to the construction of the Vastern Court</w:t>
      </w:r>
      <w:r>
        <w:t xml:space="preserve"> development. Building A (</w:t>
      </w:r>
      <w:r w:rsidRPr="0098540D">
        <w:t xml:space="preserve">the </w:t>
      </w:r>
      <w:r>
        <w:t>tallest building on the Site)</w:t>
      </w:r>
      <w:r w:rsidRPr="0098540D">
        <w:t xml:space="preserve"> would be expected to be very exposed and without any intervention could create unsafe wind conditions around the southeast and</w:t>
      </w:r>
      <w:r>
        <w:t xml:space="preserve"> northeast corners of the site.  </w:t>
      </w:r>
      <w:r w:rsidRPr="0098540D">
        <w:t xml:space="preserve">However, the design of Building A incorporates large solid canopies on three sides of Building A and an arrangement of staggered porous screens near the southern corner which would effectively mitigate the wind conditions. The precise size and </w:t>
      </w:r>
      <w:r w:rsidRPr="0098540D">
        <w:lastRenderedPageBreak/>
        <w:t>location of these measures would need to be confirmed through wind tunnel testing carried out in the next design stages.</w:t>
      </w:r>
    </w:p>
    <w:p w14:paraId="07393977" w14:textId="77777777" w:rsidR="00113859" w:rsidRDefault="00113859" w:rsidP="00A47986">
      <w:pPr>
        <w:spacing w:after="0" w:line="360" w:lineRule="auto"/>
        <w:ind w:left="567" w:hanging="425"/>
        <w:jc w:val="both"/>
        <w:rPr>
          <w:rFonts w:eastAsia="Times New Roman" w:cstheme="minorHAnsi"/>
          <w:b/>
        </w:rPr>
      </w:pPr>
    </w:p>
    <w:p w14:paraId="395E2EA5" w14:textId="77777777" w:rsidR="00113859" w:rsidRDefault="00113859" w:rsidP="00A47986">
      <w:pPr>
        <w:pStyle w:val="ListParagraph"/>
        <w:numPr>
          <w:ilvl w:val="0"/>
          <w:numId w:val="28"/>
        </w:numPr>
        <w:spacing w:after="0" w:line="360" w:lineRule="auto"/>
        <w:ind w:left="567" w:hanging="425"/>
        <w:jc w:val="both"/>
      </w:pPr>
      <w:r>
        <w:t>Following the revisions to the Proposed Development RWDI have evaluated the wind microclimate conditions around the revised scheme by conducting a qualitative desk-based study that compared the latest building massing with that of the original and combining this information with the results of the previous wind tunnel tests.  Subsequently, the Pedestrian Wind Assessment has been updated and is included in ES Addendum as Appendix A2.2.</w:t>
      </w:r>
    </w:p>
    <w:p w14:paraId="6D30546B" w14:textId="77777777" w:rsidR="00113859" w:rsidRDefault="00113859" w:rsidP="00A47986">
      <w:pPr>
        <w:spacing w:after="0" w:line="360" w:lineRule="auto"/>
        <w:ind w:left="567" w:hanging="425"/>
        <w:jc w:val="both"/>
      </w:pPr>
    </w:p>
    <w:p w14:paraId="72237CF6" w14:textId="77777777" w:rsidR="00EE6BF6" w:rsidRPr="00EE6BF6" w:rsidRDefault="00EE6BF6" w:rsidP="00A47986">
      <w:pPr>
        <w:pStyle w:val="ListParagraph"/>
        <w:numPr>
          <w:ilvl w:val="0"/>
          <w:numId w:val="28"/>
        </w:numPr>
        <w:spacing w:after="0" w:line="360" w:lineRule="auto"/>
        <w:ind w:left="567" w:hanging="425"/>
        <w:jc w:val="both"/>
      </w:pPr>
      <w:r w:rsidRPr="00EE6BF6">
        <w:t>In RWDI’s professional opinion, the alterations to the scheme would not be expected to significantly alter the wind microclimate around the Proposed Development. As such, the wind conditions presented for the Proposed Development in the original planning submission (ref:  182252) are considered to be representative for the revised scheme.</w:t>
      </w:r>
    </w:p>
    <w:p w14:paraId="567DDF61" w14:textId="77777777" w:rsidR="00D92D4D" w:rsidRDefault="00D92D4D" w:rsidP="00A47986">
      <w:pPr>
        <w:spacing w:after="0" w:line="360" w:lineRule="auto"/>
        <w:ind w:left="567" w:hanging="425"/>
        <w:jc w:val="both"/>
      </w:pPr>
    </w:p>
    <w:p w14:paraId="35EF6960" w14:textId="77777777" w:rsidR="00113859" w:rsidRPr="00A47986" w:rsidRDefault="00113859" w:rsidP="00464D0E">
      <w:pPr>
        <w:pStyle w:val="ListParagraph"/>
        <w:spacing w:after="0" w:line="360" w:lineRule="auto"/>
        <w:ind w:left="567"/>
        <w:jc w:val="both"/>
        <w:rPr>
          <w:u w:val="single"/>
        </w:rPr>
      </w:pPr>
      <w:r w:rsidRPr="00A47986">
        <w:rPr>
          <w:u w:val="single"/>
        </w:rPr>
        <w:t>Daylight and Sunlight</w:t>
      </w:r>
    </w:p>
    <w:p w14:paraId="3CAA593F" w14:textId="77777777" w:rsidR="00113859" w:rsidRDefault="00113859" w:rsidP="00A47986">
      <w:pPr>
        <w:spacing w:after="0" w:line="360" w:lineRule="auto"/>
        <w:ind w:left="567" w:hanging="425"/>
        <w:jc w:val="both"/>
      </w:pPr>
    </w:p>
    <w:p w14:paraId="6E2EA9C3" w14:textId="77777777" w:rsidR="00113859" w:rsidRDefault="00113859" w:rsidP="00A47986">
      <w:pPr>
        <w:pStyle w:val="ListParagraph"/>
        <w:numPr>
          <w:ilvl w:val="0"/>
          <w:numId w:val="28"/>
        </w:numPr>
        <w:spacing w:after="0" w:line="360" w:lineRule="auto"/>
        <w:ind w:left="567" w:hanging="425"/>
        <w:jc w:val="both"/>
      </w:pPr>
      <w:r>
        <w:t>A revised Daylight and Sunlight report has been prepared by Point 2 surveyors based on the revised scheme and emerging Vastern Court, Caversham Road and 55 Vastern Road scheme proposals.  Both of these scheme and their details have developed since the 2018 app</w:t>
      </w:r>
      <w:r w:rsidR="00464D0E">
        <w:t xml:space="preserve">lication and this has allowed </w:t>
      </w:r>
      <w:r>
        <w:t>an updated daylight and sunlight assessment to be carried out.</w:t>
      </w:r>
    </w:p>
    <w:p w14:paraId="0F33A2EA" w14:textId="77777777" w:rsidR="00113859" w:rsidRDefault="00113859" w:rsidP="00A47986">
      <w:pPr>
        <w:spacing w:after="0" w:line="360" w:lineRule="auto"/>
        <w:ind w:left="567" w:hanging="425"/>
        <w:jc w:val="both"/>
      </w:pPr>
    </w:p>
    <w:p w14:paraId="4AFDB543" w14:textId="77777777" w:rsidR="00113859" w:rsidRPr="00A47986" w:rsidRDefault="00113859" w:rsidP="00A47986">
      <w:pPr>
        <w:pStyle w:val="ListParagraph"/>
        <w:numPr>
          <w:ilvl w:val="0"/>
          <w:numId w:val="28"/>
        </w:numPr>
        <w:spacing w:after="0" w:line="360" w:lineRule="auto"/>
        <w:ind w:left="567" w:hanging="425"/>
        <w:jc w:val="both"/>
        <w:rPr>
          <w:rFonts w:eastAsia="Times New Roman" w:cstheme="minorHAnsi"/>
          <w:b/>
        </w:rPr>
      </w:pPr>
      <w:r>
        <w:t>The results of the detailed daylight/ sunlight assessments in the report indicate full BRE compliance with no change in light to any of the neighbouring residential properties exceeding the tests outlined within the guidance.  The results for both baseline conditions are therefore very encouraging and well within planning policy. The daylight amenity levels within the proposed residential units are considered good (95% BRE compliant) with a high percentage of rooms tested meeting or exceeding the recommendations of the BRE Guidelines. The internal daylight position in respect of the cumulative baseline has a very high level of BRE compliance recorded.</w:t>
      </w:r>
    </w:p>
    <w:p w14:paraId="021FA568" w14:textId="77777777" w:rsidR="00113859" w:rsidRDefault="00113859" w:rsidP="00A47986">
      <w:pPr>
        <w:spacing w:after="0" w:line="360" w:lineRule="auto"/>
        <w:ind w:left="567" w:hanging="425"/>
        <w:jc w:val="both"/>
        <w:rPr>
          <w:rFonts w:ascii="Times New Roman" w:eastAsia="Times New Roman" w:hAnsi="Times New Roman" w:cs="Times New Roman"/>
          <w:b/>
          <w:sz w:val="20"/>
          <w:szCs w:val="20"/>
        </w:rPr>
      </w:pPr>
    </w:p>
    <w:p w14:paraId="131946FF" w14:textId="77777777" w:rsidR="00C1731F" w:rsidRPr="00464D0E" w:rsidRDefault="00920DC4" w:rsidP="00464D0E">
      <w:pPr>
        <w:pStyle w:val="ListParagraph"/>
        <w:spacing w:after="0" w:line="360" w:lineRule="auto"/>
        <w:ind w:left="567"/>
        <w:jc w:val="both"/>
        <w:rPr>
          <w:rFonts w:eastAsia="Times New Roman" w:cstheme="minorHAnsi"/>
          <w:b/>
          <w:u w:val="single"/>
        </w:rPr>
      </w:pPr>
      <w:r w:rsidRPr="00464D0E">
        <w:rPr>
          <w:rFonts w:eastAsia="Times New Roman" w:cstheme="minorHAnsi"/>
          <w:b/>
          <w:u w:val="single"/>
        </w:rPr>
        <w:t>TRANSPORT</w:t>
      </w:r>
      <w:r w:rsidR="00362A0F" w:rsidRPr="00464D0E">
        <w:rPr>
          <w:rFonts w:eastAsia="Times New Roman" w:cstheme="minorHAnsi"/>
          <w:b/>
          <w:u w:val="single"/>
        </w:rPr>
        <w:t>/ACCESS</w:t>
      </w:r>
    </w:p>
    <w:p w14:paraId="4BC571AA" w14:textId="77777777" w:rsidR="00334C65" w:rsidRPr="00C1731F" w:rsidRDefault="00334C65" w:rsidP="00A47986">
      <w:pPr>
        <w:spacing w:after="0" w:line="360" w:lineRule="auto"/>
        <w:ind w:left="567" w:hanging="425"/>
        <w:jc w:val="both"/>
        <w:rPr>
          <w:rFonts w:eastAsia="Times New Roman" w:cstheme="minorHAnsi"/>
          <w:b/>
        </w:rPr>
      </w:pPr>
    </w:p>
    <w:p w14:paraId="70A66D1B" w14:textId="77777777" w:rsidR="00334C65" w:rsidRDefault="00334C65" w:rsidP="00A47986">
      <w:pPr>
        <w:pStyle w:val="BodyTextnumbered1"/>
        <w:numPr>
          <w:ilvl w:val="0"/>
          <w:numId w:val="28"/>
        </w:numPr>
        <w:spacing w:before="0" w:after="0" w:line="360" w:lineRule="auto"/>
        <w:ind w:left="567" w:hanging="425"/>
        <w:rPr>
          <w:rFonts w:asciiTheme="minorHAnsi" w:hAnsiTheme="minorHAnsi" w:cstheme="minorHAnsi"/>
          <w:sz w:val="22"/>
          <w:szCs w:val="22"/>
        </w:rPr>
      </w:pPr>
      <w:r w:rsidRPr="00334C65">
        <w:rPr>
          <w:rFonts w:asciiTheme="minorHAnsi" w:hAnsiTheme="minorHAnsi" w:cstheme="minorHAnsi"/>
          <w:sz w:val="22"/>
          <w:szCs w:val="22"/>
        </w:rPr>
        <w:t>Since the adoption of the 2019 Local Plan (Reading Borough Council, 2019) the following policies of the Local Plan as related to transport are considered relevant</w:t>
      </w:r>
      <w:r>
        <w:rPr>
          <w:rFonts w:asciiTheme="minorHAnsi" w:hAnsiTheme="minorHAnsi" w:cstheme="minorHAnsi"/>
          <w:sz w:val="22"/>
          <w:szCs w:val="22"/>
        </w:rPr>
        <w:t>:</w:t>
      </w:r>
    </w:p>
    <w:p w14:paraId="3BB4A9A8" w14:textId="77777777" w:rsidR="00334C65" w:rsidRPr="00334C65" w:rsidRDefault="00334C65" w:rsidP="00A47986">
      <w:pPr>
        <w:pStyle w:val="BodyTextnumbered1"/>
        <w:numPr>
          <w:ilvl w:val="6"/>
          <w:numId w:val="0"/>
        </w:numPr>
        <w:tabs>
          <w:tab w:val="num" w:pos="0"/>
        </w:tabs>
        <w:spacing w:before="0" w:after="0" w:line="360" w:lineRule="auto"/>
        <w:ind w:left="567" w:hanging="425"/>
        <w:rPr>
          <w:rFonts w:asciiTheme="minorHAnsi" w:hAnsiTheme="minorHAnsi" w:cstheme="minorHAnsi"/>
          <w:sz w:val="22"/>
          <w:szCs w:val="22"/>
        </w:rPr>
      </w:pPr>
    </w:p>
    <w:p w14:paraId="1CDD6DD2" w14:textId="77777777" w:rsidR="00334C65" w:rsidRPr="00334C65" w:rsidRDefault="00334C65" w:rsidP="00464D0E">
      <w:pPr>
        <w:pStyle w:val="ListBullet"/>
        <w:numPr>
          <w:ilvl w:val="0"/>
          <w:numId w:val="36"/>
        </w:numPr>
        <w:spacing w:before="0" w:after="0" w:line="360" w:lineRule="auto"/>
        <w:rPr>
          <w:rFonts w:asciiTheme="minorHAnsi" w:hAnsiTheme="minorHAnsi" w:cstheme="minorHAnsi"/>
          <w:sz w:val="22"/>
          <w:szCs w:val="22"/>
        </w:rPr>
      </w:pPr>
      <w:r w:rsidRPr="00334C65">
        <w:rPr>
          <w:rFonts w:asciiTheme="minorHAnsi" w:hAnsiTheme="minorHAnsi" w:cstheme="minorHAnsi"/>
          <w:sz w:val="22"/>
          <w:szCs w:val="22"/>
        </w:rPr>
        <w:t>TR1: Achieving the Transport Strategy;</w:t>
      </w:r>
    </w:p>
    <w:p w14:paraId="75CAD851" w14:textId="77777777" w:rsidR="00334C65" w:rsidRPr="00334C65" w:rsidRDefault="00334C65" w:rsidP="00464D0E">
      <w:pPr>
        <w:pStyle w:val="ListBullet"/>
        <w:numPr>
          <w:ilvl w:val="0"/>
          <w:numId w:val="36"/>
        </w:numPr>
        <w:spacing w:before="0" w:after="0" w:line="360" w:lineRule="auto"/>
        <w:rPr>
          <w:rFonts w:asciiTheme="minorHAnsi" w:hAnsiTheme="minorHAnsi" w:cstheme="minorHAnsi"/>
          <w:sz w:val="22"/>
          <w:szCs w:val="22"/>
        </w:rPr>
      </w:pPr>
      <w:r w:rsidRPr="00334C65">
        <w:rPr>
          <w:rFonts w:asciiTheme="minorHAnsi" w:hAnsiTheme="minorHAnsi" w:cstheme="minorHAnsi"/>
          <w:sz w:val="22"/>
          <w:szCs w:val="22"/>
        </w:rPr>
        <w:t>TR3: Access, Traffic and Highway-related Matters;</w:t>
      </w:r>
    </w:p>
    <w:p w14:paraId="01D9A320" w14:textId="77777777" w:rsidR="00334C65" w:rsidRPr="00334C65" w:rsidRDefault="00334C65" w:rsidP="00464D0E">
      <w:pPr>
        <w:pStyle w:val="ListBullet"/>
        <w:numPr>
          <w:ilvl w:val="0"/>
          <w:numId w:val="36"/>
        </w:numPr>
        <w:spacing w:before="0" w:after="0" w:line="360" w:lineRule="auto"/>
        <w:rPr>
          <w:rFonts w:asciiTheme="minorHAnsi" w:hAnsiTheme="minorHAnsi" w:cstheme="minorHAnsi"/>
          <w:sz w:val="22"/>
          <w:szCs w:val="22"/>
        </w:rPr>
      </w:pPr>
      <w:r w:rsidRPr="00334C65">
        <w:rPr>
          <w:rFonts w:asciiTheme="minorHAnsi" w:hAnsiTheme="minorHAnsi" w:cstheme="minorHAnsi"/>
          <w:sz w:val="22"/>
          <w:szCs w:val="22"/>
        </w:rPr>
        <w:t>TR4: Cycle Routes and Facilities; and</w:t>
      </w:r>
    </w:p>
    <w:p w14:paraId="1553B44E" w14:textId="77777777" w:rsidR="00334C65" w:rsidRPr="00334C65" w:rsidRDefault="00334C65" w:rsidP="00464D0E">
      <w:pPr>
        <w:pStyle w:val="ListBullet"/>
        <w:numPr>
          <w:ilvl w:val="0"/>
          <w:numId w:val="36"/>
        </w:numPr>
        <w:spacing w:before="0" w:after="0" w:line="360" w:lineRule="auto"/>
        <w:rPr>
          <w:rFonts w:asciiTheme="minorHAnsi" w:hAnsiTheme="minorHAnsi" w:cstheme="minorHAnsi"/>
          <w:sz w:val="22"/>
          <w:szCs w:val="22"/>
        </w:rPr>
      </w:pPr>
      <w:r w:rsidRPr="00334C65">
        <w:rPr>
          <w:rFonts w:asciiTheme="minorHAnsi" w:hAnsiTheme="minorHAnsi" w:cstheme="minorHAnsi"/>
          <w:sz w:val="22"/>
          <w:szCs w:val="22"/>
        </w:rPr>
        <w:t>TR5: Car and Cycle Parking and Electric Vehicle Charging.</w:t>
      </w:r>
    </w:p>
    <w:p w14:paraId="4738D839" w14:textId="77777777" w:rsidR="00334C65" w:rsidRPr="00334C65" w:rsidRDefault="00334C65" w:rsidP="00A47986">
      <w:pPr>
        <w:spacing w:after="0" w:line="360" w:lineRule="auto"/>
        <w:ind w:left="567" w:hanging="425"/>
        <w:jc w:val="both"/>
        <w:rPr>
          <w:rFonts w:cstheme="minorHAnsi"/>
          <w:color w:val="221E1F"/>
        </w:rPr>
      </w:pPr>
    </w:p>
    <w:p w14:paraId="6ACBE2EA" w14:textId="77777777" w:rsidR="00AF42D0" w:rsidRPr="00A47986" w:rsidRDefault="00334C65" w:rsidP="00A47986">
      <w:pPr>
        <w:pStyle w:val="ListParagraph"/>
        <w:numPr>
          <w:ilvl w:val="0"/>
          <w:numId w:val="28"/>
        </w:numPr>
        <w:spacing w:after="0" w:line="360" w:lineRule="auto"/>
        <w:ind w:left="567" w:hanging="425"/>
        <w:jc w:val="both"/>
        <w:rPr>
          <w:rFonts w:cstheme="minorHAnsi"/>
          <w:color w:val="221E1F"/>
        </w:rPr>
      </w:pPr>
      <w:r w:rsidRPr="00A47986">
        <w:rPr>
          <w:rFonts w:cstheme="minorHAnsi"/>
          <w:color w:val="221E1F"/>
        </w:rPr>
        <w:t xml:space="preserve">In light </w:t>
      </w:r>
      <w:r w:rsidR="00AB07AD" w:rsidRPr="00A47986">
        <w:rPr>
          <w:rFonts w:cstheme="minorHAnsi"/>
          <w:color w:val="221E1F"/>
        </w:rPr>
        <w:t xml:space="preserve">of proposed revisions to the scheme massing and land uses which could have a potential flow on impact with regard to transport related issues, a Transport Addendum was prepared to address the proposed scheme revisions.  According to the Transport Addendum </w:t>
      </w:r>
      <w:r w:rsidRPr="00A47986">
        <w:rPr>
          <w:rFonts w:cstheme="minorHAnsi"/>
          <w:color w:val="221E1F"/>
        </w:rPr>
        <w:t xml:space="preserve">it is not considered that existing traffic flows </w:t>
      </w:r>
      <w:r w:rsidR="00AB07AD" w:rsidRPr="00A47986">
        <w:rPr>
          <w:rFonts w:cstheme="minorHAnsi"/>
          <w:color w:val="221E1F"/>
        </w:rPr>
        <w:t>will be impacted</w:t>
      </w:r>
      <w:r w:rsidRPr="00A47986">
        <w:rPr>
          <w:rFonts w:cstheme="minorHAnsi"/>
          <w:color w:val="221E1F"/>
        </w:rPr>
        <w:t xml:space="preserve"> significantly as a result of the proposed shifts in floorspace and unit mix. In addition, there have been no significant changes to highways in the vicinity of the development and therefore, no further assessment of baseline traffic conditions are required.</w:t>
      </w:r>
    </w:p>
    <w:p w14:paraId="2ACD0D8A" w14:textId="77777777" w:rsidR="003164EB" w:rsidRDefault="003164EB" w:rsidP="00A47986">
      <w:pPr>
        <w:spacing w:after="0" w:line="360" w:lineRule="auto"/>
        <w:ind w:left="567" w:hanging="425"/>
        <w:jc w:val="both"/>
        <w:rPr>
          <w:rFonts w:cstheme="minorHAnsi"/>
          <w:color w:val="221E1F"/>
        </w:rPr>
      </w:pPr>
    </w:p>
    <w:p w14:paraId="178D3B94" w14:textId="77777777" w:rsidR="009C6AC8" w:rsidRDefault="009C6AC8" w:rsidP="00A47986">
      <w:pPr>
        <w:pStyle w:val="ListParagraph"/>
        <w:numPr>
          <w:ilvl w:val="0"/>
          <w:numId w:val="28"/>
        </w:numPr>
        <w:spacing w:after="0" w:line="360" w:lineRule="auto"/>
        <w:ind w:left="567" w:hanging="425"/>
        <w:jc w:val="both"/>
      </w:pPr>
      <w:r w:rsidRPr="00A47986">
        <w:rPr>
          <w:rFonts w:cstheme="minorHAnsi"/>
          <w:color w:val="221E1F"/>
        </w:rPr>
        <w:t xml:space="preserve">Policy TR3 sets out policy in relation to </w:t>
      </w:r>
      <w:r w:rsidRPr="00A47986">
        <w:rPr>
          <w:rFonts w:cstheme="minorHAnsi"/>
          <w:i/>
          <w:color w:val="221E1F"/>
        </w:rPr>
        <w:t>‘Access, Traffic and Highway Related Matters’</w:t>
      </w:r>
      <w:r w:rsidRPr="00A47986">
        <w:rPr>
          <w:rFonts w:cstheme="minorHAnsi"/>
          <w:color w:val="221E1F"/>
        </w:rPr>
        <w:t xml:space="preserve"> with policy requiring new development promoting new a</w:t>
      </w:r>
      <w:r>
        <w:t>ccesses and works to the highway comply with the adopted standards of the Transport Authority.  The policy further notes that development will not have a material detrimental impact on the functioning of the transport network and that proposals will not be detrimental to the safety of users of the transport network, including pedestrians and cyclists.</w:t>
      </w:r>
    </w:p>
    <w:p w14:paraId="20336B71" w14:textId="77777777" w:rsidR="009C6AC8" w:rsidRPr="009C6AC8" w:rsidRDefault="009C6AC8" w:rsidP="00A47986">
      <w:pPr>
        <w:spacing w:after="0" w:line="360" w:lineRule="auto"/>
        <w:ind w:left="567" w:hanging="425"/>
        <w:jc w:val="both"/>
        <w:rPr>
          <w:rFonts w:cstheme="minorHAnsi"/>
          <w:color w:val="221E1F"/>
        </w:rPr>
      </w:pPr>
    </w:p>
    <w:p w14:paraId="6FAD9D3F" w14:textId="77777777" w:rsidR="003164EB" w:rsidRPr="00A47986" w:rsidRDefault="003164EB" w:rsidP="00A47986">
      <w:pPr>
        <w:pStyle w:val="ListParagraph"/>
        <w:numPr>
          <w:ilvl w:val="0"/>
          <w:numId w:val="28"/>
        </w:numPr>
        <w:spacing w:after="0" w:line="360" w:lineRule="auto"/>
        <w:ind w:left="567" w:hanging="425"/>
        <w:jc w:val="both"/>
        <w:rPr>
          <w:rFonts w:cstheme="minorHAnsi"/>
          <w:color w:val="221E1F"/>
        </w:rPr>
      </w:pPr>
      <w:r w:rsidRPr="00A47986">
        <w:rPr>
          <w:rFonts w:cstheme="minorHAnsi"/>
          <w:color w:val="221E1F"/>
        </w:rPr>
        <w:t xml:space="preserve">With regards cycle facilities, policy TR4 of the Local Plan states that new developments will be </w:t>
      </w:r>
      <w:r w:rsidRPr="00A47986">
        <w:rPr>
          <w:rFonts w:cstheme="minorHAnsi"/>
          <w:i/>
          <w:color w:val="221E1F"/>
        </w:rPr>
        <w:t>‘</w:t>
      </w:r>
      <w:r w:rsidRPr="00A47986">
        <w:rPr>
          <w:i/>
        </w:rPr>
        <w:t>expected to make full use of opportunities to improve access for cyclists to, from and within the development and to integrate cycling through the provision of new facilities….’</w:t>
      </w:r>
    </w:p>
    <w:p w14:paraId="727679DD" w14:textId="77777777" w:rsidR="003164EB" w:rsidRDefault="003164EB" w:rsidP="00A47986">
      <w:pPr>
        <w:spacing w:after="0" w:line="360" w:lineRule="auto"/>
        <w:ind w:left="567" w:hanging="425"/>
        <w:jc w:val="both"/>
        <w:rPr>
          <w:rFonts w:cstheme="minorHAnsi"/>
          <w:color w:val="221E1F"/>
        </w:rPr>
      </w:pPr>
    </w:p>
    <w:p w14:paraId="462DF66A" w14:textId="77777777" w:rsidR="003164EB" w:rsidRDefault="003164EB" w:rsidP="00A47986">
      <w:pPr>
        <w:pStyle w:val="ListParagraph"/>
        <w:numPr>
          <w:ilvl w:val="0"/>
          <w:numId w:val="28"/>
        </w:numPr>
        <w:spacing w:after="0" w:line="360" w:lineRule="auto"/>
        <w:ind w:left="567" w:hanging="425"/>
        <w:jc w:val="both"/>
      </w:pPr>
      <w:r w:rsidRPr="00A47986">
        <w:rPr>
          <w:rFonts w:cstheme="minorHAnsi"/>
          <w:color w:val="221E1F"/>
        </w:rPr>
        <w:t xml:space="preserve">The revised proposal </w:t>
      </w:r>
      <w:r>
        <w:t xml:space="preserve">introduces enhanced provision for pedestrians and cyclists that includes the widening of The Avenue to provide cycle lanes in each direction and linking to the proposed enhanced crossing of Caversham Road.  </w:t>
      </w:r>
    </w:p>
    <w:p w14:paraId="6C532655" w14:textId="77777777" w:rsidR="003164EB" w:rsidRDefault="003164EB" w:rsidP="00A47986">
      <w:pPr>
        <w:spacing w:after="0" w:line="360" w:lineRule="auto"/>
        <w:ind w:left="567" w:hanging="425"/>
        <w:jc w:val="both"/>
      </w:pPr>
    </w:p>
    <w:p w14:paraId="4CF28550" w14:textId="77777777" w:rsidR="003164EB" w:rsidRDefault="003164EB" w:rsidP="00A47986">
      <w:pPr>
        <w:pStyle w:val="ListParagraph"/>
        <w:numPr>
          <w:ilvl w:val="0"/>
          <w:numId w:val="28"/>
        </w:numPr>
        <w:spacing w:after="0" w:line="360" w:lineRule="auto"/>
        <w:ind w:left="567" w:hanging="425"/>
        <w:jc w:val="both"/>
      </w:pPr>
      <w:r>
        <w:t xml:space="preserve">Tiger crossings are also now proposed across The Avenue in order to provide direct pedestrian links between the station and town centre to the south and the redeveloped Vastern Retail Park (Reading Station Park) to the north.  </w:t>
      </w:r>
    </w:p>
    <w:p w14:paraId="0EF12069" w14:textId="77777777" w:rsidR="003164EB" w:rsidRDefault="003164EB" w:rsidP="00A47986">
      <w:pPr>
        <w:spacing w:after="0" w:line="360" w:lineRule="auto"/>
        <w:ind w:left="567" w:hanging="425"/>
        <w:jc w:val="both"/>
      </w:pPr>
    </w:p>
    <w:p w14:paraId="53752786" w14:textId="77777777" w:rsidR="003164EB" w:rsidRPr="00A47986" w:rsidRDefault="003164EB" w:rsidP="00A47986">
      <w:pPr>
        <w:pStyle w:val="ListParagraph"/>
        <w:numPr>
          <w:ilvl w:val="0"/>
          <w:numId w:val="28"/>
        </w:numPr>
        <w:spacing w:after="0" w:line="360" w:lineRule="auto"/>
        <w:ind w:left="567" w:hanging="425"/>
        <w:jc w:val="both"/>
        <w:rPr>
          <w:rFonts w:eastAsia="Times New Roman" w:cstheme="minorHAnsi"/>
          <w:b/>
        </w:rPr>
      </w:pPr>
      <w:r>
        <w:lastRenderedPageBreak/>
        <w:t>These new enhancements will contribute to a pleasant and safe condition for pedestrians and cyclists into the future.</w:t>
      </w:r>
    </w:p>
    <w:p w14:paraId="507A0F2E" w14:textId="77777777" w:rsidR="003164EB" w:rsidRDefault="003164EB" w:rsidP="00A47986">
      <w:pPr>
        <w:spacing w:after="0" w:line="360" w:lineRule="auto"/>
        <w:ind w:left="567" w:hanging="425"/>
        <w:jc w:val="both"/>
        <w:rPr>
          <w:rFonts w:cstheme="minorHAnsi"/>
          <w:color w:val="221E1F"/>
        </w:rPr>
      </w:pPr>
    </w:p>
    <w:p w14:paraId="75A526D5" w14:textId="77777777" w:rsidR="00920DC4" w:rsidRPr="00464D0E" w:rsidRDefault="00920DC4" w:rsidP="00464D0E">
      <w:pPr>
        <w:pStyle w:val="ListParagraph"/>
        <w:spacing w:after="0" w:line="360" w:lineRule="auto"/>
        <w:ind w:left="567"/>
        <w:jc w:val="both"/>
        <w:rPr>
          <w:rFonts w:eastAsia="Times New Roman" w:cstheme="minorHAnsi"/>
          <w:b/>
          <w:u w:val="single"/>
        </w:rPr>
      </w:pPr>
      <w:r w:rsidRPr="00464D0E">
        <w:rPr>
          <w:rFonts w:eastAsia="Times New Roman" w:cstheme="minorHAnsi"/>
          <w:b/>
          <w:u w:val="single"/>
        </w:rPr>
        <w:t>SUSTAINABILITY AND ENERGY</w:t>
      </w:r>
    </w:p>
    <w:p w14:paraId="5BCFB263" w14:textId="77777777" w:rsidR="001A2938" w:rsidRDefault="001A2938" w:rsidP="00A47986">
      <w:pPr>
        <w:spacing w:after="0" w:line="240" w:lineRule="auto"/>
        <w:ind w:left="567" w:hanging="425"/>
        <w:rPr>
          <w:rFonts w:ascii="Times New Roman" w:eastAsia="Times New Roman" w:hAnsi="Times New Roman" w:cs="Times New Roman"/>
          <w:sz w:val="24"/>
          <w:szCs w:val="24"/>
          <w:lang w:eastAsia="en-GB"/>
        </w:rPr>
      </w:pPr>
    </w:p>
    <w:p w14:paraId="49FB674A" w14:textId="77777777" w:rsidR="001A2938" w:rsidRPr="001A2938" w:rsidRDefault="001A2938" w:rsidP="00A47986">
      <w:pPr>
        <w:pStyle w:val="ListParagraph"/>
        <w:numPr>
          <w:ilvl w:val="0"/>
          <w:numId w:val="28"/>
        </w:numPr>
        <w:spacing w:after="0" w:line="360" w:lineRule="auto"/>
        <w:ind w:left="567" w:hanging="425"/>
        <w:jc w:val="both"/>
      </w:pPr>
      <w:r w:rsidRPr="001A2938">
        <w:t>As part of the revised strategy the energy consultants have considered the updated requirements of the Sustainability SPD adopted in November 2019.  In doing this they have set out a strategy that goes much further than the previous policy in terms of carbon emissions reduction, which required a 19 percent carbon reduction for 50 percent of the residential (equivalent to 9.5% reduction for all residential) and no carbon reduction for commercial uses.</w:t>
      </w:r>
    </w:p>
    <w:p w14:paraId="4CB66E3B" w14:textId="77777777" w:rsidR="001A2938" w:rsidRPr="001A2938" w:rsidRDefault="001A2938" w:rsidP="00A47986">
      <w:pPr>
        <w:spacing w:after="0" w:line="240" w:lineRule="auto"/>
        <w:ind w:left="567" w:hanging="425"/>
        <w:rPr>
          <w:rFonts w:ascii="Times New Roman" w:eastAsia="Times New Roman" w:hAnsi="Times New Roman" w:cs="Times New Roman"/>
          <w:sz w:val="24"/>
          <w:szCs w:val="24"/>
          <w:lang w:eastAsia="en-GB"/>
        </w:rPr>
      </w:pPr>
    </w:p>
    <w:p w14:paraId="0DAF99F0" w14:textId="77777777" w:rsidR="001A2938" w:rsidRPr="001A2938" w:rsidRDefault="001A2938" w:rsidP="00A47986">
      <w:pPr>
        <w:pStyle w:val="ListParagraph"/>
        <w:numPr>
          <w:ilvl w:val="0"/>
          <w:numId w:val="28"/>
        </w:numPr>
        <w:spacing w:after="0" w:line="360" w:lineRule="auto"/>
        <w:ind w:left="567" w:hanging="425"/>
      </w:pPr>
      <w:r w:rsidRPr="001A2938">
        <w:t>The current energy strategy allows for:</w:t>
      </w:r>
    </w:p>
    <w:p w14:paraId="24B15120" w14:textId="77777777" w:rsidR="001A2938" w:rsidRPr="001A2938" w:rsidRDefault="001A2938" w:rsidP="00A47986">
      <w:pPr>
        <w:spacing w:after="0" w:line="360" w:lineRule="auto"/>
        <w:ind w:left="567" w:hanging="425"/>
      </w:pPr>
    </w:p>
    <w:p w14:paraId="4181F04C" w14:textId="77777777" w:rsidR="001A2938" w:rsidRPr="001A2938" w:rsidRDefault="001A2938" w:rsidP="00464D0E">
      <w:pPr>
        <w:pStyle w:val="ListParagraph"/>
        <w:numPr>
          <w:ilvl w:val="0"/>
          <w:numId w:val="37"/>
        </w:numPr>
        <w:spacing w:after="0" w:line="360" w:lineRule="auto"/>
        <w:jc w:val="both"/>
      </w:pPr>
      <w:r w:rsidRPr="001A2938">
        <w:t xml:space="preserve">35 percent </w:t>
      </w:r>
      <w:r>
        <w:t xml:space="preserve">emissions </w:t>
      </w:r>
      <w:r w:rsidRPr="001A2938">
        <w:t xml:space="preserve">reduction for </w:t>
      </w:r>
      <w:r>
        <w:t xml:space="preserve">the proposed </w:t>
      </w:r>
      <w:r w:rsidRPr="001A2938">
        <w:t>residential</w:t>
      </w:r>
      <w:r>
        <w:t xml:space="preserve"> use</w:t>
      </w:r>
      <w:r w:rsidR="00DD14A5">
        <w:t xml:space="preserve"> </w:t>
      </w:r>
      <w:r w:rsidRPr="001A2938">
        <w:t xml:space="preserve">and a 26 percent </w:t>
      </w:r>
      <w:r>
        <w:t xml:space="preserve">emissions </w:t>
      </w:r>
      <w:r w:rsidRPr="001A2938">
        <w:t>reduction</w:t>
      </w:r>
      <w:r w:rsidR="00DD14A5">
        <w:t xml:space="preserve"> for the overall scheme</w:t>
      </w:r>
      <w:r w:rsidRPr="001A2938">
        <w:t xml:space="preserve"> </w:t>
      </w:r>
      <w:r w:rsidR="00DD14A5">
        <w:t>(than if it were designed to just meet the minimum requirements of Building Regulations Approved Document Part L).</w:t>
      </w:r>
    </w:p>
    <w:p w14:paraId="30EC6BE0" w14:textId="77777777" w:rsidR="001A2938" w:rsidRPr="001A2938" w:rsidRDefault="001A2938" w:rsidP="00464D0E">
      <w:pPr>
        <w:pStyle w:val="ListParagraph"/>
        <w:numPr>
          <w:ilvl w:val="0"/>
          <w:numId w:val="37"/>
        </w:numPr>
        <w:spacing w:after="0" w:line="360" w:lineRule="auto"/>
        <w:jc w:val="both"/>
      </w:pPr>
      <w:r w:rsidRPr="001A2938">
        <w:t xml:space="preserve">BREEAM </w:t>
      </w:r>
      <w:r>
        <w:t>‘</w:t>
      </w:r>
      <w:r w:rsidRPr="001A2938">
        <w:t>Very Good</w:t>
      </w:r>
      <w:r>
        <w:t>’ for the proposed office use</w:t>
      </w:r>
      <w:r w:rsidRPr="001A2938">
        <w:t xml:space="preserve">, in line with the </w:t>
      </w:r>
      <w:r>
        <w:t xml:space="preserve">2018 </w:t>
      </w:r>
      <w:r w:rsidRPr="001A2938">
        <w:t>policy requiring Very Good for all uses over 1000 sqm</w:t>
      </w:r>
      <w:r w:rsidR="00FD23D3">
        <w:t>.  For details please refer to the BREEAM 2018 Pre Assessment report by CHB Sustainability (CHBS-PB-17022-2-C).</w:t>
      </w:r>
    </w:p>
    <w:p w14:paraId="78F34929" w14:textId="77777777" w:rsidR="00DD14A5" w:rsidRDefault="00DD14A5" w:rsidP="00A47986">
      <w:pPr>
        <w:spacing w:after="0" w:line="360" w:lineRule="auto"/>
        <w:ind w:left="567" w:hanging="425"/>
      </w:pPr>
    </w:p>
    <w:p w14:paraId="284AB377" w14:textId="77777777" w:rsidR="00DD14A5" w:rsidRDefault="00FD23D3" w:rsidP="00A47986">
      <w:pPr>
        <w:pStyle w:val="ListParagraph"/>
        <w:numPr>
          <w:ilvl w:val="0"/>
          <w:numId w:val="28"/>
        </w:numPr>
        <w:spacing w:after="0" w:line="360" w:lineRule="auto"/>
        <w:ind w:left="567" w:hanging="425"/>
        <w:jc w:val="both"/>
      </w:pPr>
      <w:r>
        <w:t>An energy centre</w:t>
      </w:r>
      <w:r w:rsidR="00DD14A5">
        <w:t xml:space="preserve"> in Phase 1 will provide communal heat distribution network to serve dwellings efficiently with clean energy generated by a gas-fired Combined Heat and Power (CHP) plant.  The Energy Centre will also have provision for future connection to a wider district energy scheme and connection to adjacent site as such Reading Station Park and SSE. </w:t>
      </w:r>
    </w:p>
    <w:p w14:paraId="54D3A296" w14:textId="77777777" w:rsidR="00FD23D3" w:rsidRDefault="00FD23D3" w:rsidP="00A47986">
      <w:pPr>
        <w:spacing w:after="0" w:line="360" w:lineRule="auto"/>
        <w:ind w:left="567" w:hanging="425"/>
        <w:jc w:val="both"/>
      </w:pPr>
    </w:p>
    <w:p w14:paraId="561143D6" w14:textId="77777777" w:rsidR="00FD23D3" w:rsidRDefault="00FD23D3" w:rsidP="00A47986">
      <w:pPr>
        <w:pStyle w:val="ListParagraph"/>
        <w:numPr>
          <w:ilvl w:val="0"/>
          <w:numId w:val="28"/>
        </w:numPr>
        <w:spacing w:after="0" w:line="360" w:lineRule="auto"/>
        <w:ind w:left="567" w:hanging="425"/>
        <w:jc w:val="both"/>
      </w:pPr>
      <w:r>
        <w:t>Further details are provided in the Design and Access Statement Addendum (Section 4.8).</w:t>
      </w:r>
    </w:p>
    <w:p w14:paraId="6F643F6F" w14:textId="77777777" w:rsidR="00DD14A5" w:rsidRDefault="00DD14A5" w:rsidP="00A47986">
      <w:pPr>
        <w:spacing w:after="0" w:line="360" w:lineRule="auto"/>
        <w:ind w:left="567" w:hanging="425"/>
        <w:jc w:val="both"/>
        <w:rPr>
          <w:rFonts w:ascii="Times New Roman" w:eastAsia="Times New Roman" w:hAnsi="Times New Roman" w:cs="Times New Roman"/>
          <w:b/>
          <w:sz w:val="20"/>
          <w:szCs w:val="20"/>
        </w:rPr>
      </w:pPr>
    </w:p>
    <w:p w14:paraId="73E2653B" w14:textId="77777777" w:rsidR="00A23FF3" w:rsidRPr="00464D0E" w:rsidRDefault="00A23FF3" w:rsidP="00464D0E">
      <w:pPr>
        <w:pStyle w:val="ListParagraph"/>
        <w:spacing w:after="0" w:line="360" w:lineRule="auto"/>
        <w:ind w:left="567"/>
        <w:jc w:val="both"/>
        <w:rPr>
          <w:rFonts w:eastAsia="Times New Roman" w:cstheme="minorHAnsi"/>
          <w:b/>
          <w:u w:val="single"/>
        </w:rPr>
      </w:pPr>
      <w:r w:rsidRPr="00464D0E">
        <w:rPr>
          <w:rFonts w:eastAsia="Times New Roman" w:cstheme="minorHAnsi"/>
          <w:b/>
          <w:u w:val="single"/>
        </w:rPr>
        <w:t>FLOOD RISK</w:t>
      </w:r>
      <w:r w:rsidR="00736D5D" w:rsidRPr="00464D0E">
        <w:rPr>
          <w:rFonts w:eastAsia="Times New Roman" w:cstheme="minorHAnsi"/>
          <w:b/>
          <w:u w:val="single"/>
        </w:rPr>
        <w:t xml:space="preserve"> AND DRAINAGE</w:t>
      </w:r>
    </w:p>
    <w:p w14:paraId="4F527574" w14:textId="77777777" w:rsidR="00A23FF3" w:rsidRDefault="00A23FF3" w:rsidP="00A47986">
      <w:pPr>
        <w:spacing w:after="0" w:line="360" w:lineRule="auto"/>
        <w:ind w:left="567" w:hanging="425"/>
        <w:jc w:val="both"/>
        <w:rPr>
          <w:rFonts w:eastAsia="Times New Roman" w:cstheme="minorHAnsi"/>
          <w:b/>
        </w:rPr>
      </w:pPr>
    </w:p>
    <w:p w14:paraId="2970C812" w14:textId="77777777" w:rsidR="00A23FF3" w:rsidRPr="00A47986" w:rsidRDefault="00A23FF3"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 xml:space="preserve">Local Plan policy </w:t>
      </w:r>
      <w:r>
        <w:t xml:space="preserve">EN18 sets out policy in relation to ‘Flooding and Sustainable Drainage Systems’. </w:t>
      </w:r>
      <w:r w:rsidRPr="00A47986">
        <w:rPr>
          <w:rFonts w:eastAsia="Times New Roman" w:cstheme="minorHAnsi"/>
        </w:rPr>
        <w:t xml:space="preserve">In keeping with national policy it directs new development </w:t>
      </w:r>
      <w:r>
        <w:t>to areas at lowest risk of flooding in the first instance, following the Sequential and Exceptions Test set out in the NPPF, and taking into account the effects of climate change.</w:t>
      </w:r>
      <w:r w:rsidR="002C2F0E">
        <w:t xml:space="preserve">  Furthermore it states that all major developments </w:t>
      </w:r>
      <w:r w:rsidR="002C2F0E">
        <w:lastRenderedPageBreak/>
        <w:t>must incorporate sustainable drainage systems (SuDS) as appropriate and in line with the Government’s Technical Standards.</w:t>
      </w:r>
    </w:p>
    <w:p w14:paraId="66B827B7" w14:textId="77777777" w:rsidR="00A23FF3" w:rsidRDefault="00A23FF3" w:rsidP="00A47986">
      <w:pPr>
        <w:spacing w:after="0" w:line="360" w:lineRule="auto"/>
        <w:ind w:left="567" w:hanging="425"/>
        <w:jc w:val="both"/>
        <w:rPr>
          <w:rFonts w:eastAsia="Times New Roman" w:cstheme="minorHAnsi"/>
        </w:rPr>
      </w:pPr>
    </w:p>
    <w:p w14:paraId="41D874C4" w14:textId="77777777" w:rsidR="00A23FF3" w:rsidRPr="00A47986" w:rsidRDefault="00A23FF3" w:rsidP="00A47986">
      <w:pPr>
        <w:pStyle w:val="ListParagraph"/>
        <w:numPr>
          <w:ilvl w:val="0"/>
          <w:numId w:val="28"/>
        </w:numPr>
        <w:spacing w:after="0" w:line="360" w:lineRule="auto"/>
        <w:ind w:left="567" w:hanging="425"/>
        <w:jc w:val="both"/>
        <w:rPr>
          <w:rFonts w:eastAsia="Times New Roman" w:cstheme="minorHAnsi"/>
        </w:rPr>
      </w:pPr>
      <w:r w:rsidRPr="00A47986">
        <w:rPr>
          <w:rFonts w:eastAsia="Times New Roman" w:cstheme="minorHAnsi"/>
        </w:rPr>
        <w:t>A review of the original ES in light of the proposed revisions to the scheme layout has been undertaken and it was concluded that the revised layout will have no impact on the drainage proposals and will not require any adjustments to the strategy as presented in the original ES.  A revised FRA has been prepared to address the need to adjust the location of the proposed flood storage compensations on site.  This will allow for the increased flood storage volumes on site.  Further detail can be found in the revised FRA submitted alongside this Planning Addendum.</w:t>
      </w:r>
    </w:p>
    <w:p w14:paraId="28046284" w14:textId="77777777" w:rsidR="00362A0F" w:rsidRDefault="00362A0F" w:rsidP="00A47986">
      <w:pPr>
        <w:spacing w:after="0" w:line="360" w:lineRule="auto"/>
        <w:ind w:left="567" w:hanging="425"/>
        <w:jc w:val="both"/>
        <w:rPr>
          <w:rFonts w:eastAsia="Times New Roman" w:cstheme="minorHAnsi"/>
          <w:b/>
        </w:rPr>
      </w:pPr>
    </w:p>
    <w:p w14:paraId="4B44173A" w14:textId="77777777" w:rsidR="00EE7560" w:rsidRPr="00377AAA" w:rsidRDefault="00AF42D0" w:rsidP="00377AAA">
      <w:pPr>
        <w:pStyle w:val="ListParagraph"/>
        <w:numPr>
          <w:ilvl w:val="0"/>
          <w:numId w:val="22"/>
        </w:numPr>
        <w:spacing w:after="0" w:line="360" w:lineRule="auto"/>
        <w:ind w:hanging="720"/>
        <w:jc w:val="both"/>
        <w:rPr>
          <w:rFonts w:eastAsia="Times New Roman" w:cstheme="minorHAnsi"/>
          <w:b/>
        </w:rPr>
      </w:pPr>
      <w:r w:rsidRPr="00377AAA">
        <w:rPr>
          <w:rFonts w:eastAsia="Times New Roman" w:cstheme="minorHAnsi"/>
          <w:b/>
        </w:rPr>
        <w:t>CONCLUSION</w:t>
      </w:r>
    </w:p>
    <w:p w14:paraId="0E3BEB88" w14:textId="77777777" w:rsidR="009E3A46" w:rsidRDefault="009E3A46" w:rsidP="009E3A46">
      <w:pPr>
        <w:spacing w:after="0" w:line="240" w:lineRule="auto"/>
        <w:ind w:left="720"/>
        <w:contextualSpacing/>
        <w:rPr>
          <w:rFonts w:ascii="Times New Roman" w:eastAsia="Times New Roman" w:hAnsi="Times New Roman" w:cs="Times New Roman"/>
          <w:color w:val="000000"/>
          <w:kern w:val="28"/>
          <w:sz w:val="20"/>
          <w:szCs w:val="20"/>
          <w:lang w:eastAsia="en-GB"/>
        </w:rPr>
      </w:pPr>
    </w:p>
    <w:p w14:paraId="2BC7839E" w14:textId="77777777" w:rsidR="00362A0F" w:rsidRPr="00464D0E" w:rsidRDefault="00362A0F" w:rsidP="00464D0E">
      <w:pPr>
        <w:pStyle w:val="ListParagraph"/>
        <w:numPr>
          <w:ilvl w:val="0"/>
          <w:numId w:val="38"/>
        </w:numPr>
        <w:spacing w:after="0" w:line="360" w:lineRule="auto"/>
        <w:jc w:val="both"/>
        <w:rPr>
          <w:rFonts w:eastAsia="Times New Roman" w:cstheme="minorHAnsi"/>
        </w:rPr>
      </w:pPr>
      <w:r w:rsidRPr="00464D0E">
        <w:rPr>
          <w:rFonts w:eastAsia="Times New Roman" w:cstheme="minorHAnsi"/>
        </w:rPr>
        <w:t xml:space="preserve">This Planning Addendum has been prepared in response to a request by RBC to set out the key scheme revisions in relation to the </w:t>
      </w:r>
      <w:r w:rsidR="00B1105F" w:rsidRPr="00464D0E">
        <w:rPr>
          <w:rFonts w:eastAsia="Times New Roman" w:cstheme="minorHAnsi"/>
        </w:rPr>
        <w:t>most recently</w:t>
      </w:r>
      <w:r w:rsidRPr="00464D0E">
        <w:rPr>
          <w:rFonts w:eastAsia="Times New Roman" w:cstheme="minorHAnsi"/>
        </w:rPr>
        <w:t xml:space="preserve"> adopted Local Plan (2019).  Where revisions have been proposed to the original scheme, the relevant Local Plan policy has been identified and reviewed.  The Addendum illustrates that the key scheme revisions (as related primarily to changes in the bulk and massing of buildings and some changes in proposed land uses) meet the requirements of the Local Plan as adopted November 2019.</w:t>
      </w:r>
    </w:p>
    <w:p w14:paraId="20111B9E" w14:textId="77777777" w:rsidR="001F25F1" w:rsidRDefault="001F25F1" w:rsidP="001F25F1">
      <w:pPr>
        <w:pStyle w:val="Header"/>
        <w:tabs>
          <w:tab w:val="clear" w:pos="4513"/>
          <w:tab w:val="clear" w:pos="9026"/>
          <w:tab w:val="right" w:pos="0"/>
        </w:tabs>
        <w:autoSpaceDE w:val="0"/>
        <w:autoSpaceDN w:val="0"/>
        <w:adjustRightInd w:val="0"/>
        <w:spacing w:line="360" w:lineRule="auto"/>
        <w:jc w:val="both"/>
        <w:rPr>
          <w:rFonts w:ascii="Times New Roman" w:hAnsi="Times New Roman" w:cs="Times New Roman"/>
          <w:b/>
          <w:sz w:val="36"/>
          <w:szCs w:val="36"/>
        </w:rPr>
      </w:pPr>
    </w:p>
    <w:sectPr w:rsidR="001F25F1" w:rsidSect="00DF2DFA">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37C05" w14:textId="77777777" w:rsidR="002E7F06" w:rsidRDefault="002E7F06" w:rsidP="00DF2DFA">
      <w:pPr>
        <w:spacing w:after="0" w:line="240" w:lineRule="auto"/>
      </w:pPr>
      <w:r>
        <w:separator/>
      </w:r>
    </w:p>
  </w:endnote>
  <w:endnote w:type="continuationSeparator" w:id="0">
    <w:p w14:paraId="726D3CB2" w14:textId="77777777" w:rsidR="002E7F06" w:rsidRDefault="002E7F06" w:rsidP="00DF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MJAC C+ Frutiger">
    <w:altName w:val="Frutige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NeueLT Std">
    <w:altName w:val="HelveticaNeueLT Std"/>
    <w:panose1 w:val="00000000000000000000"/>
    <w:charset w:val="00"/>
    <w:family w:val="swiss"/>
    <w:notTrueType/>
    <w:pitch w:val="default"/>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AFE32" w14:textId="77777777" w:rsidR="00E07231" w:rsidRDefault="002C4203" w:rsidP="00DF2DFA">
    <w:pPr>
      <w:pStyle w:val="Footer"/>
      <w:jc w:val="center"/>
      <w:rPr>
        <w:color w:val="FF7D00"/>
      </w:rPr>
    </w:pPr>
    <w:r>
      <w:rPr>
        <w:noProof/>
        <w:color w:val="FF7D00"/>
        <w:lang w:eastAsia="en-GB"/>
      </w:rPr>
      <mc:AlternateContent>
        <mc:Choice Requires="wps">
          <w:drawing>
            <wp:anchor distT="0" distB="0" distL="114300" distR="114300" simplePos="0" relativeHeight="251659264" behindDoc="0" locked="0" layoutInCell="1" allowOverlap="1" wp14:anchorId="116DD94E" wp14:editId="3E36367D">
              <wp:simplePos x="0" y="0"/>
              <wp:positionH relativeFrom="column">
                <wp:posOffset>-358140</wp:posOffset>
              </wp:positionH>
              <wp:positionV relativeFrom="paragraph">
                <wp:posOffset>126365</wp:posOffset>
              </wp:positionV>
              <wp:extent cx="6495415" cy="8890"/>
              <wp:effectExtent l="0" t="0" r="19685" b="2921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495415" cy="8890"/>
                      </a:xfrm>
                      <a:prstGeom prst="line">
                        <a:avLst/>
                      </a:prstGeom>
                      <a:ln>
                        <a:solidFill>
                          <a:srgbClr val="0F1CF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3DD7EF"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pt,9.95pt" to="483.2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" strokecolor="#0f1cff">
              <o:lock v:ext="edit" shapetype="f"/>
            </v:line>
          </w:pict>
        </mc:Fallback>
      </mc:AlternateContent>
    </w:r>
  </w:p>
  <w:p w14:paraId="55C67744" w14:textId="77777777" w:rsidR="00E07231" w:rsidRPr="00DF2DFA" w:rsidRDefault="00A47986" w:rsidP="00DF2DFA">
    <w:pPr>
      <w:pStyle w:val="Footer"/>
      <w:jc w:val="center"/>
      <w:rPr>
        <w:color w:val="FF7D00"/>
      </w:rPr>
    </w:pPr>
    <w:r>
      <w:rPr>
        <w:color w:val="FF7D00"/>
      </w:rPr>
      <w:t>Flat 21, High Cedars, 20 Wray Park Road, Reigate, Surrey RH2 0DD</w:t>
    </w:r>
    <w:r w:rsidR="00E07231" w:rsidRPr="00DF2DFA">
      <w:rPr>
        <w:color w:val="FF7D00"/>
      </w:rPr>
      <w:t xml:space="preserve"> – Registered in England: 5204488</w:t>
    </w:r>
  </w:p>
  <w:p w14:paraId="39DA40E6" w14:textId="77777777" w:rsidR="00E07231" w:rsidRPr="00DF2DFA" w:rsidRDefault="00E07231" w:rsidP="00DF2DFA">
    <w:pPr>
      <w:pStyle w:val="Footer"/>
      <w:jc w:val="center"/>
      <w:rPr>
        <w:color w:val="FF7D00"/>
      </w:rPr>
    </w:pPr>
    <w:r>
      <w:rPr>
        <w:color w:val="FF7D00"/>
      </w:rPr>
      <w:t xml:space="preserve">M: 07843 661 054     </w:t>
    </w:r>
    <w:r w:rsidRPr="00DF2DFA">
      <w:rPr>
        <w:color w:val="FF7D00"/>
      </w:rPr>
      <w:t xml:space="preserve">E: </w:t>
    </w:r>
    <w:hyperlink r:id="rId1" w:history="1">
      <w:r w:rsidRPr="00DF2DFA">
        <w:rPr>
          <w:color w:val="FF7D00"/>
        </w:rPr>
        <w:t>barry@chartplan.co.uk</w:t>
      </w:r>
    </w:hyperlink>
  </w:p>
  <w:p w14:paraId="04F87F31" w14:textId="77777777" w:rsidR="00E07231" w:rsidRDefault="00E072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E0B0F" w14:textId="77777777" w:rsidR="002E7F06" w:rsidRDefault="002E7F06" w:rsidP="00DF2DFA">
      <w:pPr>
        <w:spacing w:after="0" w:line="240" w:lineRule="auto"/>
      </w:pPr>
      <w:r>
        <w:separator/>
      </w:r>
    </w:p>
  </w:footnote>
  <w:footnote w:type="continuationSeparator" w:id="0">
    <w:p w14:paraId="6BDA1B0D" w14:textId="77777777" w:rsidR="002E7F06" w:rsidRDefault="002E7F06" w:rsidP="00DF2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9689C"/>
    <w:multiLevelType w:val="hybridMultilevel"/>
    <w:tmpl w:val="D74AB63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7284AE9"/>
    <w:multiLevelType w:val="multilevel"/>
    <w:tmpl w:val="CECA9532"/>
    <w:lvl w:ilvl="0">
      <w:start w:val="1"/>
      <w:numFmt w:val="lowerLetter"/>
      <w:pStyle w:val="ListAlpha"/>
      <w:lvlText w:val="%1."/>
      <w:lvlJc w:val="left"/>
      <w:pPr>
        <w:ind w:left="425" w:hanging="425"/>
      </w:pPr>
      <w:rPr>
        <w:rFonts w:asciiTheme="minorHAnsi" w:hAnsiTheme="minorHAnsi" w:hint="default"/>
        <w:color w:val="71004B"/>
        <w:sz w:val="20"/>
      </w:rPr>
    </w:lvl>
    <w:lvl w:ilvl="1">
      <w:start w:val="1"/>
      <w:numFmt w:val="lowerRoman"/>
      <w:pStyle w:val="ListAlpha2"/>
      <w:lvlText w:val="%2."/>
      <w:lvlJc w:val="left"/>
      <w:pPr>
        <w:ind w:left="850" w:hanging="425"/>
      </w:pPr>
      <w:rPr>
        <w:rFonts w:asciiTheme="minorHAnsi" w:hAnsiTheme="minorHAnsi" w:hint="default"/>
        <w:color w:val="1F497D" w:themeColor="text2"/>
      </w:rPr>
    </w:lvl>
    <w:lvl w:ilvl="2">
      <w:start w:val="1"/>
      <w:numFmt w:val="decimal"/>
      <w:pStyle w:val="ListAlpha3"/>
      <w:lvlText w:val="%3."/>
      <w:lvlJc w:val="left"/>
      <w:pPr>
        <w:ind w:left="1275" w:hanging="425"/>
      </w:pPr>
      <w:rPr>
        <w:rFonts w:asciiTheme="minorHAnsi" w:hAnsiTheme="minorHAnsi" w:hint="default"/>
        <w:color w:val="1F497D" w:themeColor="text2"/>
        <w:sz w:val="20"/>
      </w:rPr>
    </w:lvl>
    <w:lvl w:ilvl="3">
      <w:start w:val="1"/>
      <w:numFmt w:val="upperLetter"/>
      <w:pStyle w:val="ListAlpha4"/>
      <w:lvlText w:val="%4."/>
      <w:lvlJc w:val="left"/>
      <w:pPr>
        <w:ind w:left="1700" w:hanging="425"/>
      </w:pPr>
      <w:rPr>
        <w:rFonts w:asciiTheme="minorHAnsi" w:hAnsiTheme="minorHAnsi" w:hint="default"/>
        <w:color w:val="1F497D" w:themeColor="text2"/>
        <w:sz w:val="20"/>
      </w:rPr>
    </w:lvl>
    <w:lvl w:ilvl="4">
      <w:start w:val="1"/>
      <w:numFmt w:val="upperRoman"/>
      <w:pStyle w:val="ListAlpha5"/>
      <w:lvlText w:val="%5."/>
      <w:lvlJc w:val="left"/>
      <w:pPr>
        <w:ind w:left="2125" w:hanging="425"/>
      </w:pPr>
      <w:rPr>
        <w:rFonts w:asciiTheme="minorHAnsi" w:hAnsiTheme="minorHAnsi" w:hint="default"/>
        <w:color w:val="1F497D" w:themeColor="text2"/>
        <w:sz w:val="20"/>
      </w:rPr>
    </w:lvl>
    <w:lvl w:ilvl="5">
      <w:start w:val="1"/>
      <w:numFmt w:val="none"/>
      <w:pStyle w:val="ListAlpha6"/>
      <w:lvlText w:val="%6"/>
      <w:lvlJc w:val="left"/>
      <w:pPr>
        <w:ind w:left="2550" w:hanging="425"/>
      </w:pPr>
      <w:rPr>
        <w:rFonts w:asciiTheme="minorHAnsi" w:hAnsiTheme="minorHAnsi" w:hint="default"/>
        <w:color w:val="1F497D" w:themeColor="text2"/>
        <w:sz w:val="20"/>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2" w15:restartNumberingAfterBreak="0">
    <w:nsid w:val="07DD4D21"/>
    <w:multiLevelType w:val="hybridMultilevel"/>
    <w:tmpl w:val="4A88C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D8303D3"/>
    <w:multiLevelType w:val="hybridMultilevel"/>
    <w:tmpl w:val="AA261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DE3CB8"/>
    <w:multiLevelType w:val="multilevel"/>
    <w:tmpl w:val="83DCFD14"/>
    <w:lvl w:ilvl="0">
      <w:start w:val="1"/>
      <w:numFmt w:val="bullet"/>
      <w:pStyle w:val="BulletedMaintext"/>
      <w:lvlText w:val=""/>
      <w:lvlJc w:val="left"/>
      <w:pPr>
        <w:tabs>
          <w:tab w:val="num" w:pos="1418"/>
        </w:tabs>
        <w:ind w:left="1418" w:hanging="284"/>
      </w:pPr>
      <w:rPr>
        <w:rFonts w:ascii="Symbol" w:hAnsi="Symbol" w:hint="default"/>
      </w:rPr>
    </w:lvl>
    <w:lvl w:ilvl="1">
      <w:start w:val="1"/>
      <w:numFmt w:val="bullet"/>
      <w:lvlText w:val=""/>
      <w:lvlJc w:val="left"/>
      <w:pPr>
        <w:tabs>
          <w:tab w:val="num" w:pos="1778"/>
        </w:tabs>
        <w:ind w:left="1778" w:hanging="360"/>
      </w:pPr>
      <w:rPr>
        <w:rFonts w:ascii="Symbol" w:hAnsi="Symbol" w:hint="default"/>
        <w:color w:val="auto"/>
      </w:rPr>
    </w:lvl>
    <w:lvl w:ilvl="2">
      <w:start w:val="1"/>
      <w:numFmt w:val="bullet"/>
      <w:lvlText w:val=""/>
      <w:lvlJc w:val="left"/>
      <w:pPr>
        <w:tabs>
          <w:tab w:val="num" w:pos="3351"/>
        </w:tabs>
        <w:ind w:left="3351" w:hanging="360"/>
      </w:pPr>
      <w:rPr>
        <w:rFonts w:ascii="Symbol" w:hAnsi="Symbol" w:hint="default"/>
      </w:rPr>
    </w:lvl>
    <w:lvl w:ilvl="3">
      <w:start w:val="1"/>
      <w:numFmt w:val="bullet"/>
      <w:lvlText w:val=""/>
      <w:lvlJc w:val="left"/>
      <w:pPr>
        <w:tabs>
          <w:tab w:val="num" w:pos="4071"/>
        </w:tabs>
        <w:ind w:left="4071" w:hanging="360"/>
      </w:pPr>
      <w:rPr>
        <w:rFonts w:ascii="Symbol" w:hAnsi="Symbol" w:hint="default"/>
      </w:rPr>
    </w:lvl>
    <w:lvl w:ilvl="4">
      <w:start w:val="1"/>
      <w:numFmt w:val="bullet"/>
      <w:lvlText w:val="o"/>
      <w:lvlJc w:val="left"/>
      <w:pPr>
        <w:tabs>
          <w:tab w:val="num" w:pos="4791"/>
        </w:tabs>
        <w:ind w:left="4791" w:hanging="360"/>
      </w:pPr>
      <w:rPr>
        <w:rFonts w:ascii="Courier New" w:hAnsi="Courier New" w:cs="Courier New" w:hint="default"/>
      </w:rPr>
    </w:lvl>
    <w:lvl w:ilvl="5">
      <w:start w:val="1"/>
      <w:numFmt w:val="bullet"/>
      <w:lvlText w:val=""/>
      <w:lvlJc w:val="left"/>
      <w:pPr>
        <w:tabs>
          <w:tab w:val="num" w:pos="5511"/>
        </w:tabs>
        <w:ind w:left="5511" w:hanging="360"/>
      </w:pPr>
      <w:rPr>
        <w:rFonts w:ascii="Wingdings" w:hAnsi="Wingdings" w:hint="default"/>
      </w:rPr>
    </w:lvl>
    <w:lvl w:ilvl="6">
      <w:start w:val="1"/>
      <w:numFmt w:val="bullet"/>
      <w:lvlText w:val=""/>
      <w:lvlJc w:val="left"/>
      <w:pPr>
        <w:tabs>
          <w:tab w:val="num" w:pos="6231"/>
        </w:tabs>
        <w:ind w:left="6231" w:hanging="360"/>
      </w:pPr>
      <w:rPr>
        <w:rFonts w:ascii="Symbol" w:hAnsi="Symbol" w:hint="default"/>
      </w:rPr>
    </w:lvl>
    <w:lvl w:ilvl="7">
      <w:start w:val="1"/>
      <w:numFmt w:val="bullet"/>
      <w:lvlText w:val="o"/>
      <w:lvlJc w:val="left"/>
      <w:pPr>
        <w:tabs>
          <w:tab w:val="num" w:pos="6951"/>
        </w:tabs>
        <w:ind w:left="6951" w:hanging="360"/>
      </w:pPr>
      <w:rPr>
        <w:rFonts w:ascii="Courier New" w:hAnsi="Courier New" w:cs="Courier New" w:hint="default"/>
      </w:rPr>
    </w:lvl>
    <w:lvl w:ilvl="8">
      <w:start w:val="1"/>
      <w:numFmt w:val="bullet"/>
      <w:lvlText w:val=""/>
      <w:lvlJc w:val="left"/>
      <w:pPr>
        <w:tabs>
          <w:tab w:val="num" w:pos="7671"/>
        </w:tabs>
        <w:ind w:left="7671" w:hanging="360"/>
      </w:pPr>
      <w:rPr>
        <w:rFonts w:ascii="Wingdings" w:hAnsi="Wingdings" w:hint="default"/>
      </w:rPr>
    </w:lvl>
  </w:abstractNum>
  <w:abstractNum w:abstractNumId="5" w15:restartNumberingAfterBreak="0">
    <w:nsid w:val="16DB04FF"/>
    <w:multiLevelType w:val="hybridMultilevel"/>
    <w:tmpl w:val="A1CA2938"/>
    <w:lvl w:ilvl="0" w:tplc="FCC48768">
      <w:start w:val="1"/>
      <w:numFmt w:val="bullet"/>
      <w:lvlText w:val=""/>
      <w:lvlJc w:val="left"/>
      <w:pPr>
        <w:ind w:left="720" w:hanging="360"/>
      </w:pPr>
      <w:rPr>
        <w:rFonts w:ascii="Symbol" w:hAnsi="Symbol" w:hint="default"/>
      </w:rPr>
    </w:lvl>
    <w:lvl w:ilvl="1" w:tplc="43BE470E" w:tentative="1">
      <w:start w:val="1"/>
      <w:numFmt w:val="bullet"/>
      <w:lvlText w:val="o"/>
      <w:lvlJc w:val="left"/>
      <w:pPr>
        <w:ind w:left="1440" w:hanging="360"/>
      </w:pPr>
      <w:rPr>
        <w:rFonts w:ascii="Courier New" w:hAnsi="Courier New" w:cs="Courier New" w:hint="default"/>
      </w:rPr>
    </w:lvl>
    <w:lvl w:ilvl="2" w:tplc="379A97D2" w:tentative="1">
      <w:start w:val="1"/>
      <w:numFmt w:val="bullet"/>
      <w:lvlText w:val=""/>
      <w:lvlJc w:val="left"/>
      <w:pPr>
        <w:ind w:left="2160" w:hanging="360"/>
      </w:pPr>
      <w:rPr>
        <w:rFonts w:ascii="Wingdings" w:hAnsi="Wingdings" w:hint="default"/>
      </w:rPr>
    </w:lvl>
    <w:lvl w:ilvl="3" w:tplc="F320DD76" w:tentative="1">
      <w:start w:val="1"/>
      <w:numFmt w:val="bullet"/>
      <w:lvlText w:val=""/>
      <w:lvlJc w:val="left"/>
      <w:pPr>
        <w:ind w:left="2880" w:hanging="360"/>
      </w:pPr>
      <w:rPr>
        <w:rFonts w:ascii="Symbol" w:hAnsi="Symbol" w:hint="default"/>
      </w:rPr>
    </w:lvl>
    <w:lvl w:ilvl="4" w:tplc="991669E4" w:tentative="1">
      <w:start w:val="1"/>
      <w:numFmt w:val="bullet"/>
      <w:lvlText w:val="o"/>
      <w:lvlJc w:val="left"/>
      <w:pPr>
        <w:ind w:left="3600" w:hanging="360"/>
      </w:pPr>
      <w:rPr>
        <w:rFonts w:ascii="Courier New" w:hAnsi="Courier New" w:cs="Courier New" w:hint="default"/>
      </w:rPr>
    </w:lvl>
    <w:lvl w:ilvl="5" w:tplc="DC84623C" w:tentative="1">
      <w:start w:val="1"/>
      <w:numFmt w:val="bullet"/>
      <w:lvlText w:val=""/>
      <w:lvlJc w:val="left"/>
      <w:pPr>
        <w:ind w:left="4320" w:hanging="360"/>
      </w:pPr>
      <w:rPr>
        <w:rFonts w:ascii="Wingdings" w:hAnsi="Wingdings" w:hint="default"/>
      </w:rPr>
    </w:lvl>
    <w:lvl w:ilvl="6" w:tplc="33CA55BA" w:tentative="1">
      <w:start w:val="1"/>
      <w:numFmt w:val="bullet"/>
      <w:lvlText w:val=""/>
      <w:lvlJc w:val="left"/>
      <w:pPr>
        <w:ind w:left="5040" w:hanging="360"/>
      </w:pPr>
      <w:rPr>
        <w:rFonts w:ascii="Symbol" w:hAnsi="Symbol" w:hint="default"/>
      </w:rPr>
    </w:lvl>
    <w:lvl w:ilvl="7" w:tplc="2194B0D6" w:tentative="1">
      <w:start w:val="1"/>
      <w:numFmt w:val="bullet"/>
      <w:lvlText w:val="o"/>
      <w:lvlJc w:val="left"/>
      <w:pPr>
        <w:ind w:left="5760" w:hanging="360"/>
      </w:pPr>
      <w:rPr>
        <w:rFonts w:ascii="Courier New" w:hAnsi="Courier New" w:cs="Courier New" w:hint="default"/>
      </w:rPr>
    </w:lvl>
    <w:lvl w:ilvl="8" w:tplc="B63CA6C8" w:tentative="1">
      <w:start w:val="1"/>
      <w:numFmt w:val="bullet"/>
      <w:lvlText w:val=""/>
      <w:lvlJc w:val="left"/>
      <w:pPr>
        <w:ind w:left="6480" w:hanging="360"/>
      </w:pPr>
      <w:rPr>
        <w:rFonts w:ascii="Wingdings" w:hAnsi="Wingdings" w:hint="default"/>
      </w:rPr>
    </w:lvl>
  </w:abstractNum>
  <w:abstractNum w:abstractNumId="6" w15:restartNumberingAfterBreak="0">
    <w:nsid w:val="1E991403"/>
    <w:multiLevelType w:val="hybridMultilevel"/>
    <w:tmpl w:val="F2E4B7E2"/>
    <w:lvl w:ilvl="0" w:tplc="658047BA">
      <w:start w:val="1"/>
      <w:numFmt w:val="bullet"/>
      <w:lvlText w:val=""/>
      <w:lvlJc w:val="left"/>
      <w:pPr>
        <w:ind w:left="861" w:hanging="360"/>
      </w:pPr>
      <w:rPr>
        <w:rFonts w:ascii="Symbol" w:hAnsi="Symbol" w:hint="default"/>
      </w:rPr>
    </w:lvl>
    <w:lvl w:ilvl="1" w:tplc="3AE4D0B2" w:tentative="1">
      <w:start w:val="1"/>
      <w:numFmt w:val="bullet"/>
      <w:lvlText w:val="o"/>
      <w:lvlJc w:val="left"/>
      <w:pPr>
        <w:ind w:left="1581" w:hanging="360"/>
      </w:pPr>
      <w:rPr>
        <w:rFonts w:ascii="Courier New" w:hAnsi="Courier New" w:cs="Courier New" w:hint="default"/>
      </w:rPr>
    </w:lvl>
    <w:lvl w:ilvl="2" w:tplc="E2BCCEBA" w:tentative="1">
      <w:start w:val="1"/>
      <w:numFmt w:val="bullet"/>
      <w:lvlText w:val=""/>
      <w:lvlJc w:val="left"/>
      <w:pPr>
        <w:ind w:left="2301" w:hanging="360"/>
      </w:pPr>
      <w:rPr>
        <w:rFonts w:ascii="Wingdings" w:hAnsi="Wingdings" w:hint="default"/>
      </w:rPr>
    </w:lvl>
    <w:lvl w:ilvl="3" w:tplc="4F167F00" w:tentative="1">
      <w:start w:val="1"/>
      <w:numFmt w:val="bullet"/>
      <w:lvlText w:val=""/>
      <w:lvlJc w:val="left"/>
      <w:pPr>
        <w:ind w:left="3021" w:hanging="360"/>
      </w:pPr>
      <w:rPr>
        <w:rFonts w:ascii="Symbol" w:hAnsi="Symbol" w:hint="default"/>
      </w:rPr>
    </w:lvl>
    <w:lvl w:ilvl="4" w:tplc="8BB8A2BA" w:tentative="1">
      <w:start w:val="1"/>
      <w:numFmt w:val="bullet"/>
      <w:lvlText w:val="o"/>
      <w:lvlJc w:val="left"/>
      <w:pPr>
        <w:ind w:left="3741" w:hanging="360"/>
      </w:pPr>
      <w:rPr>
        <w:rFonts w:ascii="Courier New" w:hAnsi="Courier New" w:cs="Courier New" w:hint="default"/>
      </w:rPr>
    </w:lvl>
    <w:lvl w:ilvl="5" w:tplc="6A2EF648" w:tentative="1">
      <w:start w:val="1"/>
      <w:numFmt w:val="bullet"/>
      <w:lvlText w:val=""/>
      <w:lvlJc w:val="left"/>
      <w:pPr>
        <w:ind w:left="4461" w:hanging="360"/>
      </w:pPr>
      <w:rPr>
        <w:rFonts w:ascii="Wingdings" w:hAnsi="Wingdings" w:hint="default"/>
      </w:rPr>
    </w:lvl>
    <w:lvl w:ilvl="6" w:tplc="E5DA8C36" w:tentative="1">
      <w:start w:val="1"/>
      <w:numFmt w:val="bullet"/>
      <w:lvlText w:val=""/>
      <w:lvlJc w:val="left"/>
      <w:pPr>
        <w:ind w:left="5181" w:hanging="360"/>
      </w:pPr>
      <w:rPr>
        <w:rFonts w:ascii="Symbol" w:hAnsi="Symbol" w:hint="default"/>
      </w:rPr>
    </w:lvl>
    <w:lvl w:ilvl="7" w:tplc="62F00DCC" w:tentative="1">
      <w:start w:val="1"/>
      <w:numFmt w:val="bullet"/>
      <w:lvlText w:val="o"/>
      <w:lvlJc w:val="left"/>
      <w:pPr>
        <w:ind w:left="5901" w:hanging="360"/>
      </w:pPr>
      <w:rPr>
        <w:rFonts w:ascii="Courier New" w:hAnsi="Courier New" w:cs="Courier New" w:hint="default"/>
      </w:rPr>
    </w:lvl>
    <w:lvl w:ilvl="8" w:tplc="87E27D8E" w:tentative="1">
      <w:start w:val="1"/>
      <w:numFmt w:val="bullet"/>
      <w:lvlText w:val=""/>
      <w:lvlJc w:val="left"/>
      <w:pPr>
        <w:ind w:left="6621" w:hanging="360"/>
      </w:pPr>
      <w:rPr>
        <w:rFonts w:ascii="Wingdings" w:hAnsi="Wingdings" w:hint="default"/>
      </w:rPr>
    </w:lvl>
  </w:abstractNum>
  <w:abstractNum w:abstractNumId="7" w15:restartNumberingAfterBreak="0">
    <w:nsid w:val="242D01C7"/>
    <w:multiLevelType w:val="singleLevel"/>
    <w:tmpl w:val="EFB6D6D8"/>
    <w:lvl w:ilvl="0">
      <w:start w:val="1"/>
      <w:numFmt w:val="lowerLetter"/>
      <w:pStyle w:val="LanmorText3"/>
      <w:lvlText w:val="%1)"/>
      <w:lvlJc w:val="left"/>
      <w:pPr>
        <w:tabs>
          <w:tab w:val="num" w:pos="2268"/>
        </w:tabs>
        <w:ind w:left="2268" w:hanging="567"/>
      </w:pPr>
    </w:lvl>
  </w:abstractNum>
  <w:abstractNum w:abstractNumId="8" w15:restartNumberingAfterBreak="0">
    <w:nsid w:val="25113818"/>
    <w:multiLevelType w:val="hybridMultilevel"/>
    <w:tmpl w:val="8E167464"/>
    <w:lvl w:ilvl="0" w:tplc="8546366C">
      <w:start w:val="1"/>
      <w:numFmt w:val="decimal"/>
      <w:lvlText w:val="4.%1"/>
      <w:lvlJc w:val="righ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1074A8"/>
    <w:multiLevelType w:val="hybridMultilevel"/>
    <w:tmpl w:val="39A01B0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9DA38A0"/>
    <w:multiLevelType w:val="hybridMultilevel"/>
    <w:tmpl w:val="2C98313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C6A0F26"/>
    <w:multiLevelType w:val="hybridMultilevel"/>
    <w:tmpl w:val="C3448BD2"/>
    <w:lvl w:ilvl="0" w:tplc="99C0F252">
      <w:start w:val="1"/>
      <w:numFmt w:val="bullet"/>
      <w:lvlText w:val=""/>
      <w:lvlJc w:val="left"/>
      <w:pPr>
        <w:ind w:left="720" w:hanging="360"/>
      </w:pPr>
      <w:rPr>
        <w:rFonts w:ascii="Symbol" w:hAnsi="Symbol" w:hint="default"/>
      </w:rPr>
    </w:lvl>
    <w:lvl w:ilvl="1" w:tplc="C13CA256" w:tentative="1">
      <w:start w:val="1"/>
      <w:numFmt w:val="bullet"/>
      <w:lvlText w:val="o"/>
      <w:lvlJc w:val="left"/>
      <w:pPr>
        <w:ind w:left="1440" w:hanging="360"/>
      </w:pPr>
      <w:rPr>
        <w:rFonts w:ascii="Courier New" w:hAnsi="Courier New" w:cs="Courier New" w:hint="default"/>
      </w:rPr>
    </w:lvl>
    <w:lvl w:ilvl="2" w:tplc="4BD6A176" w:tentative="1">
      <w:start w:val="1"/>
      <w:numFmt w:val="bullet"/>
      <w:lvlText w:val=""/>
      <w:lvlJc w:val="left"/>
      <w:pPr>
        <w:ind w:left="2160" w:hanging="360"/>
      </w:pPr>
      <w:rPr>
        <w:rFonts w:ascii="Wingdings" w:hAnsi="Wingdings" w:hint="default"/>
      </w:rPr>
    </w:lvl>
    <w:lvl w:ilvl="3" w:tplc="9E941924" w:tentative="1">
      <w:start w:val="1"/>
      <w:numFmt w:val="bullet"/>
      <w:lvlText w:val=""/>
      <w:lvlJc w:val="left"/>
      <w:pPr>
        <w:ind w:left="2880" w:hanging="360"/>
      </w:pPr>
      <w:rPr>
        <w:rFonts w:ascii="Symbol" w:hAnsi="Symbol" w:hint="default"/>
      </w:rPr>
    </w:lvl>
    <w:lvl w:ilvl="4" w:tplc="D1622E1A" w:tentative="1">
      <w:start w:val="1"/>
      <w:numFmt w:val="bullet"/>
      <w:lvlText w:val="o"/>
      <w:lvlJc w:val="left"/>
      <w:pPr>
        <w:ind w:left="3600" w:hanging="360"/>
      </w:pPr>
      <w:rPr>
        <w:rFonts w:ascii="Courier New" w:hAnsi="Courier New" w:cs="Courier New" w:hint="default"/>
      </w:rPr>
    </w:lvl>
    <w:lvl w:ilvl="5" w:tplc="07605C30" w:tentative="1">
      <w:start w:val="1"/>
      <w:numFmt w:val="bullet"/>
      <w:lvlText w:val=""/>
      <w:lvlJc w:val="left"/>
      <w:pPr>
        <w:ind w:left="4320" w:hanging="360"/>
      </w:pPr>
      <w:rPr>
        <w:rFonts w:ascii="Wingdings" w:hAnsi="Wingdings" w:hint="default"/>
      </w:rPr>
    </w:lvl>
    <w:lvl w:ilvl="6" w:tplc="02C476BE" w:tentative="1">
      <w:start w:val="1"/>
      <w:numFmt w:val="bullet"/>
      <w:lvlText w:val=""/>
      <w:lvlJc w:val="left"/>
      <w:pPr>
        <w:ind w:left="5040" w:hanging="360"/>
      </w:pPr>
      <w:rPr>
        <w:rFonts w:ascii="Symbol" w:hAnsi="Symbol" w:hint="default"/>
      </w:rPr>
    </w:lvl>
    <w:lvl w:ilvl="7" w:tplc="E9DE68CC" w:tentative="1">
      <w:start w:val="1"/>
      <w:numFmt w:val="bullet"/>
      <w:lvlText w:val="o"/>
      <w:lvlJc w:val="left"/>
      <w:pPr>
        <w:ind w:left="5760" w:hanging="360"/>
      </w:pPr>
      <w:rPr>
        <w:rFonts w:ascii="Courier New" w:hAnsi="Courier New" w:cs="Courier New" w:hint="default"/>
      </w:rPr>
    </w:lvl>
    <w:lvl w:ilvl="8" w:tplc="BE28A5E0" w:tentative="1">
      <w:start w:val="1"/>
      <w:numFmt w:val="bullet"/>
      <w:lvlText w:val=""/>
      <w:lvlJc w:val="left"/>
      <w:pPr>
        <w:ind w:left="6480" w:hanging="360"/>
      </w:pPr>
      <w:rPr>
        <w:rFonts w:ascii="Wingdings" w:hAnsi="Wingdings" w:hint="default"/>
      </w:rPr>
    </w:lvl>
  </w:abstractNum>
  <w:abstractNum w:abstractNumId="12" w15:restartNumberingAfterBreak="0">
    <w:nsid w:val="303C3312"/>
    <w:multiLevelType w:val="hybridMultilevel"/>
    <w:tmpl w:val="FB70B26C"/>
    <w:lvl w:ilvl="0" w:tplc="1F84893C">
      <w:start w:val="1"/>
      <w:numFmt w:val="decimal"/>
      <w:lvlText w:val="1.%1"/>
      <w:lvlJc w:val="left"/>
      <w:pPr>
        <w:ind w:left="502" w:hanging="360"/>
      </w:pPr>
      <w:rPr>
        <w:rFonts w:ascii="Times New Roman" w:hAns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7849F9"/>
    <w:multiLevelType w:val="hybridMultilevel"/>
    <w:tmpl w:val="0E04F9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8D0343B"/>
    <w:multiLevelType w:val="singleLevel"/>
    <w:tmpl w:val="9E8ABA30"/>
    <w:lvl w:ilvl="0">
      <w:start w:val="1"/>
      <w:numFmt w:val="lowerRoman"/>
      <w:pStyle w:val="LanmorText2"/>
      <w:lvlText w:val="(%1)"/>
      <w:lvlJc w:val="left"/>
      <w:pPr>
        <w:tabs>
          <w:tab w:val="num" w:pos="1854"/>
        </w:tabs>
        <w:ind w:left="1701" w:hanging="567"/>
      </w:pPr>
      <w:rPr>
        <w:rFonts w:ascii="Times New Roman" w:hAnsi="Times New Roman" w:hint="default"/>
        <w:b w:val="0"/>
        <w:i w:val="0"/>
        <w:sz w:val="22"/>
        <w:szCs w:val="22"/>
      </w:rPr>
    </w:lvl>
  </w:abstractNum>
  <w:abstractNum w:abstractNumId="15" w15:restartNumberingAfterBreak="0">
    <w:nsid w:val="3BC53125"/>
    <w:multiLevelType w:val="hybridMultilevel"/>
    <w:tmpl w:val="A2700CF6"/>
    <w:lvl w:ilvl="0" w:tplc="B8701238">
      <w:start w:val="1"/>
      <w:numFmt w:val="decimal"/>
      <w:lvlText w:val="3.%1"/>
      <w:lvlJc w:val="left"/>
      <w:pPr>
        <w:ind w:left="720" w:hanging="360"/>
      </w:pPr>
      <w:rPr>
        <w:rFonts w:ascii="Times New Roman" w:hAnsi="Times New Roman"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586F76"/>
    <w:multiLevelType w:val="hybridMultilevel"/>
    <w:tmpl w:val="5C4ADEB8"/>
    <w:lvl w:ilvl="0" w:tplc="AF386D1C">
      <w:start w:val="1"/>
      <w:numFmt w:val="decimal"/>
      <w:pStyle w:val="BulletedQuotation"/>
      <w:lvlText w:val="%1"/>
      <w:lvlJc w:val="left"/>
      <w:pPr>
        <w:tabs>
          <w:tab w:val="num" w:pos="720"/>
        </w:tabs>
        <w:ind w:left="720" w:hanging="360"/>
      </w:pPr>
      <w:rPr>
        <w:rFonts w:cs="Arial" w:hint="default"/>
        <w:b/>
      </w:rPr>
    </w:lvl>
    <w:lvl w:ilvl="1" w:tplc="4F90B454">
      <w:numFmt w:val="none"/>
      <w:lvlText w:val=""/>
      <w:lvlJc w:val="left"/>
      <w:pPr>
        <w:tabs>
          <w:tab w:val="num" w:pos="360"/>
        </w:tabs>
      </w:pPr>
    </w:lvl>
    <w:lvl w:ilvl="2" w:tplc="6E400CA2">
      <w:numFmt w:val="none"/>
      <w:lvlText w:val=""/>
      <w:lvlJc w:val="left"/>
      <w:pPr>
        <w:tabs>
          <w:tab w:val="num" w:pos="360"/>
        </w:tabs>
      </w:pPr>
    </w:lvl>
    <w:lvl w:ilvl="3" w:tplc="22C66B4C">
      <w:numFmt w:val="none"/>
      <w:lvlText w:val=""/>
      <w:lvlJc w:val="left"/>
      <w:pPr>
        <w:tabs>
          <w:tab w:val="num" w:pos="360"/>
        </w:tabs>
      </w:pPr>
    </w:lvl>
    <w:lvl w:ilvl="4" w:tplc="B1D845C0">
      <w:numFmt w:val="none"/>
      <w:lvlText w:val=""/>
      <w:lvlJc w:val="left"/>
      <w:pPr>
        <w:tabs>
          <w:tab w:val="num" w:pos="360"/>
        </w:tabs>
      </w:pPr>
    </w:lvl>
    <w:lvl w:ilvl="5" w:tplc="5BE827CE">
      <w:numFmt w:val="none"/>
      <w:lvlText w:val=""/>
      <w:lvlJc w:val="left"/>
      <w:pPr>
        <w:tabs>
          <w:tab w:val="num" w:pos="360"/>
        </w:tabs>
      </w:pPr>
    </w:lvl>
    <w:lvl w:ilvl="6" w:tplc="4FCE1320">
      <w:numFmt w:val="none"/>
      <w:lvlText w:val=""/>
      <w:lvlJc w:val="left"/>
      <w:pPr>
        <w:tabs>
          <w:tab w:val="num" w:pos="360"/>
        </w:tabs>
      </w:pPr>
    </w:lvl>
    <w:lvl w:ilvl="7" w:tplc="2618D69C">
      <w:numFmt w:val="none"/>
      <w:lvlText w:val=""/>
      <w:lvlJc w:val="left"/>
      <w:pPr>
        <w:tabs>
          <w:tab w:val="num" w:pos="360"/>
        </w:tabs>
      </w:pPr>
    </w:lvl>
    <w:lvl w:ilvl="8" w:tplc="DA9AFBC4">
      <w:numFmt w:val="none"/>
      <w:lvlText w:val=""/>
      <w:lvlJc w:val="left"/>
      <w:pPr>
        <w:tabs>
          <w:tab w:val="num" w:pos="360"/>
        </w:tabs>
      </w:pPr>
    </w:lvl>
  </w:abstractNum>
  <w:abstractNum w:abstractNumId="17" w15:restartNumberingAfterBreak="0">
    <w:nsid w:val="4B2C21E7"/>
    <w:multiLevelType w:val="multilevel"/>
    <w:tmpl w:val="C74C6A34"/>
    <w:lvl w:ilvl="0">
      <w:start w:val="1"/>
      <w:numFmt w:val="decimal"/>
      <w:lvlText w:val="%1"/>
      <w:lvlJc w:val="left"/>
      <w:pPr>
        <w:tabs>
          <w:tab w:val="num" w:pos="737"/>
        </w:tabs>
        <w:ind w:left="737" w:hanging="737"/>
      </w:pPr>
      <w:rPr>
        <w:rFonts w:hint="default"/>
      </w:rPr>
    </w:lvl>
    <w:lvl w:ilvl="1">
      <w:start w:val="1"/>
      <w:numFmt w:val="decimal"/>
      <w:pStyle w:val="GEsubsubhead"/>
      <w:lvlText w:val="%1.%2"/>
      <w:lvlJc w:val="left"/>
      <w:pPr>
        <w:tabs>
          <w:tab w:val="num" w:pos="737"/>
        </w:tabs>
        <w:ind w:left="737" w:hanging="737"/>
      </w:pPr>
      <w:rPr>
        <w:rFonts w:hint="default"/>
      </w:rPr>
    </w:lvl>
    <w:lvl w:ilvl="2">
      <w:start w:val="1"/>
      <w:numFmt w:val="decimal"/>
      <w:pStyle w:val="GEsubsubhead"/>
      <w:lvlText w:val="%1.%2.%3"/>
      <w:lvlJc w:val="left"/>
      <w:pPr>
        <w:tabs>
          <w:tab w:val="num" w:pos="737"/>
        </w:tabs>
        <w:ind w:left="737" w:hanging="73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B774982"/>
    <w:multiLevelType w:val="hybridMultilevel"/>
    <w:tmpl w:val="A192E870"/>
    <w:lvl w:ilvl="0" w:tplc="08090011">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644D18"/>
    <w:multiLevelType w:val="hybridMultilevel"/>
    <w:tmpl w:val="B398562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0981E6E"/>
    <w:multiLevelType w:val="hybridMultilevel"/>
    <w:tmpl w:val="2680616A"/>
    <w:lvl w:ilvl="0" w:tplc="E6165BDC">
      <w:start w:val="1"/>
      <w:numFmt w:val="bullet"/>
      <w:lvlText w:val=""/>
      <w:lvlJc w:val="left"/>
      <w:pPr>
        <w:ind w:left="720" w:hanging="360"/>
      </w:pPr>
      <w:rPr>
        <w:rFonts w:ascii="Symbol" w:hAnsi="Symbol" w:hint="default"/>
      </w:rPr>
    </w:lvl>
    <w:lvl w:ilvl="1" w:tplc="7C8438AA" w:tentative="1">
      <w:start w:val="1"/>
      <w:numFmt w:val="bullet"/>
      <w:lvlText w:val="o"/>
      <w:lvlJc w:val="left"/>
      <w:pPr>
        <w:ind w:left="1440" w:hanging="360"/>
      </w:pPr>
      <w:rPr>
        <w:rFonts w:ascii="Courier New" w:hAnsi="Courier New" w:cs="Courier New" w:hint="default"/>
      </w:rPr>
    </w:lvl>
    <w:lvl w:ilvl="2" w:tplc="269445B8" w:tentative="1">
      <w:start w:val="1"/>
      <w:numFmt w:val="bullet"/>
      <w:lvlText w:val=""/>
      <w:lvlJc w:val="left"/>
      <w:pPr>
        <w:ind w:left="2160" w:hanging="360"/>
      </w:pPr>
      <w:rPr>
        <w:rFonts w:ascii="Wingdings" w:hAnsi="Wingdings" w:hint="default"/>
      </w:rPr>
    </w:lvl>
    <w:lvl w:ilvl="3" w:tplc="F12844EE" w:tentative="1">
      <w:start w:val="1"/>
      <w:numFmt w:val="bullet"/>
      <w:lvlText w:val=""/>
      <w:lvlJc w:val="left"/>
      <w:pPr>
        <w:ind w:left="2880" w:hanging="360"/>
      </w:pPr>
      <w:rPr>
        <w:rFonts w:ascii="Symbol" w:hAnsi="Symbol" w:hint="default"/>
      </w:rPr>
    </w:lvl>
    <w:lvl w:ilvl="4" w:tplc="F2B2432E" w:tentative="1">
      <w:start w:val="1"/>
      <w:numFmt w:val="bullet"/>
      <w:lvlText w:val="o"/>
      <w:lvlJc w:val="left"/>
      <w:pPr>
        <w:ind w:left="3600" w:hanging="360"/>
      </w:pPr>
      <w:rPr>
        <w:rFonts w:ascii="Courier New" w:hAnsi="Courier New" w:cs="Courier New" w:hint="default"/>
      </w:rPr>
    </w:lvl>
    <w:lvl w:ilvl="5" w:tplc="92EA7DD0" w:tentative="1">
      <w:start w:val="1"/>
      <w:numFmt w:val="bullet"/>
      <w:lvlText w:val=""/>
      <w:lvlJc w:val="left"/>
      <w:pPr>
        <w:ind w:left="4320" w:hanging="360"/>
      </w:pPr>
      <w:rPr>
        <w:rFonts w:ascii="Wingdings" w:hAnsi="Wingdings" w:hint="default"/>
      </w:rPr>
    </w:lvl>
    <w:lvl w:ilvl="6" w:tplc="1C5EB224" w:tentative="1">
      <w:start w:val="1"/>
      <w:numFmt w:val="bullet"/>
      <w:lvlText w:val=""/>
      <w:lvlJc w:val="left"/>
      <w:pPr>
        <w:ind w:left="5040" w:hanging="360"/>
      </w:pPr>
      <w:rPr>
        <w:rFonts w:ascii="Symbol" w:hAnsi="Symbol" w:hint="default"/>
      </w:rPr>
    </w:lvl>
    <w:lvl w:ilvl="7" w:tplc="99AE2816" w:tentative="1">
      <w:start w:val="1"/>
      <w:numFmt w:val="bullet"/>
      <w:lvlText w:val="o"/>
      <w:lvlJc w:val="left"/>
      <w:pPr>
        <w:ind w:left="5760" w:hanging="360"/>
      </w:pPr>
      <w:rPr>
        <w:rFonts w:ascii="Courier New" w:hAnsi="Courier New" w:cs="Courier New" w:hint="default"/>
      </w:rPr>
    </w:lvl>
    <w:lvl w:ilvl="8" w:tplc="3732E116" w:tentative="1">
      <w:start w:val="1"/>
      <w:numFmt w:val="bullet"/>
      <w:lvlText w:val=""/>
      <w:lvlJc w:val="left"/>
      <w:pPr>
        <w:ind w:left="6480" w:hanging="360"/>
      </w:pPr>
      <w:rPr>
        <w:rFonts w:ascii="Wingdings" w:hAnsi="Wingdings" w:hint="default"/>
      </w:rPr>
    </w:lvl>
  </w:abstractNum>
  <w:abstractNum w:abstractNumId="21" w15:restartNumberingAfterBreak="0">
    <w:nsid w:val="53164153"/>
    <w:multiLevelType w:val="hybridMultilevel"/>
    <w:tmpl w:val="9E9AF2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5B1B55A1"/>
    <w:multiLevelType w:val="hybridMultilevel"/>
    <w:tmpl w:val="8E747500"/>
    <w:lvl w:ilvl="0" w:tplc="BE6E21DE">
      <w:start w:val="1"/>
      <w:numFmt w:val="bullet"/>
      <w:lvlText w:val=""/>
      <w:lvlJc w:val="left"/>
      <w:pPr>
        <w:ind w:left="720" w:hanging="360"/>
      </w:pPr>
      <w:rPr>
        <w:rFonts w:ascii="Symbol" w:hAnsi="Symbol" w:hint="default"/>
      </w:rPr>
    </w:lvl>
    <w:lvl w:ilvl="1" w:tplc="B4A0F156" w:tentative="1">
      <w:start w:val="1"/>
      <w:numFmt w:val="bullet"/>
      <w:lvlText w:val="o"/>
      <w:lvlJc w:val="left"/>
      <w:pPr>
        <w:ind w:left="1440" w:hanging="360"/>
      </w:pPr>
      <w:rPr>
        <w:rFonts w:ascii="Courier New" w:hAnsi="Courier New" w:cs="Courier New" w:hint="default"/>
      </w:rPr>
    </w:lvl>
    <w:lvl w:ilvl="2" w:tplc="3168E18E" w:tentative="1">
      <w:start w:val="1"/>
      <w:numFmt w:val="bullet"/>
      <w:lvlText w:val=""/>
      <w:lvlJc w:val="left"/>
      <w:pPr>
        <w:ind w:left="2160" w:hanging="360"/>
      </w:pPr>
      <w:rPr>
        <w:rFonts w:ascii="Wingdings" w:hAnsi="Wingdings" w:hint="default"/>
      </w:rPr>
    </w:lvl>
    <w:lvl w:ilvl="3" w:tplc="9B7A0534" w:tentative="1">
      <w:start w:val="1"/>
      <w:numFmt w:val="bullet"/>
      <w:lvlText w:val=""/>
      <w:lvlJc w:val="left"/>
      <w:pPr>
        <w:ind w:left="2880" w:hanging="360"/>
      </w:pPr>
      <w:rPr>
        <w:rFonts w:ascii="Symbol" w:hAnsi="Symbol" w:hint="default"/>
      </w:rPr>
    </w:lvl>
    <w:lvl w:ilvl="4" w:tplc="DBC6FA0E" w:tentative="1">
      <w:start w:val="1"/>
      <w:numFmt w:val="bullet"/>
      <w:lvlText w:val="o"/>
      <w:lvlJc w:val="left"/>
      <w:pPr>
        <w:ind w:left="3600" w:hanging="360"/>
      </w:pPr>
      <w:rPr>
        <w:rFonts w:ascii="Courier New" w:hAnsi="Courier New" w:cs="Courier New" w:hint="default"/>
      </w:rPr>
    </w:lvl>
    <w:lvl w:ilvl="5" w:tplc="7DF486BC" w:tentative="1">
      <w:start w:val="1"/>
      <w:numFmt w:val="bullet"/>
      <w:lvlText w:val=""/>
      <w:lvlJc w:val="left"/>
      <w:pPr>
        <w:ind w:left="4320" w:hanging="360"/>
      </w:pPr>
      <w:rPr>
        <w:rFonts w:ascii="Wingdings" w:hAnsi="Wingdings" w:hint="default"/>
      </w:rPr>
    </w:lvl>
    <w:lvl w:ilvl="6" w:tplc="6B8431D8" w:tentative="1">
      <w:start w:val="1"/>
      <w:numFmt w:val="bullet"/>
      <w:lvlText w:val=""/>
      <w:lvlJc w:val="left"/>
      <w:pPr>
        <w:ind w:left="5040" w:hanging="360"/>
      </w:pPr>
      <w:rPr>
        <w:rFonts w:ascii="Symbol" w:hAnsi="Symbol" w:hint="default"/>
      </w:rPr>
    </w:lvl>
    <w:lvl w:ilvl="7" w:tplc="8B8A9848" w:tentative="1">
      <w:start w:val="1"/>
      <w:numFmt w:val="bullet"/>
      <w:lvlText w:val="o"/>
      <w:lvlJc w:val="left"/>
      <w:pPr>
        <w:ind w:left="5760" w:hanging="360"/>
      </w:pPr>
      <w:rPr>
        <w:rFonts w:ascii="Courier New" w:hAnsi="Courier New" w:cs="Courier New" w:hint="default"/>
      </w:rPr>
    </w:lvl>
    <w:lvl w:ilvl="8" w:tplc="97F88430" w:tentative="1">
      <w:start w:val="1"/>
      <w:numFmt w:val="bullet"/>
      <w:lvlText w:val=""/>
      <w:lvlJc w:val="left"/>
      <w:pPr>
        <w:ind w:left="6480" w:hanging="360"/>
      </w:pPr>
      <w:rPr>
        <w:rFonts w:ascii="Wingdings" w:hAnsi="Wingdings" w:hint="default"/>
      </w:rPr>
    </w:lvl>
  </w:abstractNum>
  <w:abstractNum w:abstractNumId="23" w15:restartNumberingAfterBreak="0">
    <w:nsid w:val="5D250CB0"/>
    <w:multiLevelType w:val="hybridMultilevel"/>
    <w:tmpl w:val="F252B58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5EDC7850"/>
    <w:multiLevelType w:val="hybridMultilevel"/>
    <w:tmpl w:val="3796F2D4"/>
    <w:lvl w:ilvl="0" w:tplc="9DDA3AF6">
      <w:numFmt w:val="bullet"/>
      <w:lvlText w:val=""/>
      <w:lvlJc w:val="left"/>
      <w:pPr>
        <w:ind w:left="3054" w:hanging="360"/>
      </w:pPr>
      <w:rPr>
        <w:rFonts w:ascii="Symbol" w:eastAsia="Times New Roman" w:hAnsi="Symbol" w:cstheme="minorHAnsi" w:hint="default"/>
      </w:rPr>
    </w:lvl>
    <w:lvl w:ilvl="1" w:tplc="08090003" w:tentative="1">
      <w:start w:val="1"/>
      <w:numFmt w:val="bullet"/>
      <w:lvlText w:val="o"/>
      <w:lvlJc w:val="left"/>
      <w:pPr>
        <w:ind w:left="3774" w:hanging="360"/>
      </w:pPr>
      <w:rPr>
        <w:rFonts w:ascii="Courier New" w:hAnsi="Courier New" w:cs="Courier New" w:hint="default"/>
      </w:rPr>
    </w:lvl>
    <w:lvl w:ilvl="2" w:tplc="08090005" w:tentative="1">
      <w:start w:val="1"/>
      <w:numFmt w:val="bullet"/>
      <w:lvlText w:val=""/>
      <w:lvlJc w:val="left"/>
      <w:pPr>
        <w:ind w:left="4494" w:hanging="360"/>
      </w:pPr>
      <w:rPr>
        <w:rFonts w:ascii="Wingdings" w:hAnsi="Wingdings" w:hint="default"/>
      </w:rPr>
    </w:lvl>
    <w:lvl w:ilvl="3" w:tplc="08090001" w:tentative="1">
      <w:start w:val="1"/>
      <w:numFmt w:val="bullet"/>
      <w:lvlText w:val=""/>
      <w:lvlJc w:val="left"/>
      <w:pPr>
        <w:ind w:left="5214" w:hanging="360"/>
      </w:pPr>
      <w:rPr>
        <w:rFonts w:ascii="Symbol" w:hAnsi="Symbol" w:hint="default"/>
      </w:rPr>
    </w:lvl>
    <w:lvl w:ilvl="4" w:tplc="08090003" w:tentative="1">
      <w:start w:val="1"/>
      <w:numFmt w:val="bullet"/>
      <w:lvlText w:val="o"/>
      <w:lvlJc w:val="left"/>
      <w:pPr>
        <w:ind w:left="5934" w:hanging="360"/>
      </w:pPr>
      <w:rPr>
        <w:rFonts w:ascii="Courier New" w:hAnsi="Courier New" w:cs="Courier New" w:hint="default"/>
      </w:rPr>
    </w:lvl>
    <w:lvl w:ilvl="5" w:tplc="08090005" w:tentative="1">
      <w:start w:val="1"/>
      <w:numFmt w:val="bullet"/>
      <w:lvlText w:val=""/>
      <w:lvlJc w:val="left"/>
      <w:pPr>
        <w:ind w:left="6654" w:hanging="360"/>
      </w:pPr>
      <w:rPr>
        <w:rFonts w:ascii="Wingdings" w:hAnsi="Wingdings" w:hint="default"/>
      </w:rPr>
    </w:lvl>
    <w:lvl w:ilvl="6" w:tplc="08090001" w:tentative="1">
      <w:start w:val="1"/>
      <w:numFmt w:val="bullet"/>
      <w:lvlText w:val=""/>
      <w:lvlJc w:val="left"/>
      <w:pPr>
        <w:ind w:left="7374" w:hanging="360"/>
      </w:pPr>
      <w:rPr>
        <w:rFonts w:ascii="Symbol" w:hAnsi="Symbol" w:hint="default"/>
      </w:rPr>
    </w:lvl>
    <w:lvl w:ilvl="7" w:tplc="08090003" w:tentative="1">
      <w:start w:val="1"/>
      <w:numFmt w:val="bullet"/>
      <w:lvlText w:val="o"/>
      <w:lvlJc w:val="left"/>
      <w:pPr>
        <w:ind w:left="8094" w:hanging="360"/>
      </w:pPr>
      <w:rPr>
        <w:rFonts w:ascii="Courier New" w:hAnsi="Courier New" w:cs="Courier New" w:hint="default"/>
      </w:rPr>
    </w:lvl>
    <w:lvl w:ilvl="8" w:tplc="08090005" w:tentative="1">
      <w:start w:val="1"/>
      <w:numFmt w:val="bullet"/>
      <w:lvlText w:val=""/>
      <w:lvlJc w:val="left"/>
      <w:pPr>
        <w:ind w:left="8814" w:hanging="360"/>
      </w:pPr>
      <w:rPr>
        <w:rFonts w:ascii="Wingdings" w:hAnsi="Wingdings" w:hint="default"/>
      </w:rPr>
    </w:lvl>
  </w:abstractNum>
  <w:abstractNum w:abstractNumId="25" w15:restartNumberingAfterBreak="0">
    <w:nsid w:val="5FEB0AE1"/>
    <w:multiLevelType w:val="hybridMultilevel"/>
    <w:tmpl w:val="239445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61000B2A"/>
    <w:multiLevelType w:val="hybridMultilevel"/>
    <w:tmpl w:val="FC8E66F4"/>
    <w:lvl w:ilvl="0" w:tplc="5060C8C2">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7" w15:restartNumberingAfterBreak="0">
    <w:nsid w:val="61A1257A"/>
    <w:multiLevelType w:val="hybridMultilevel"/>
    <w:tmpl w:val="C92AFBFC"/>
    <w:lvl w:ilvl="0" w:tplc="95FEA4AC">
      <w:start w:val="1"/>
      <w:numFmt w:val="decimal"/>
      <w:lvlText w:val="5.%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A63BA6"/>
    <w:multiLevelType w:val="hybridMultilevel"/>
    <w:tmpl w:val="2ED0536A"/>
    <w:lvl w:ilvl="0" w:tplc="EF24FAC0">
      <w:start w:val="1"/>
      <w:numFmt w:val="bullet"/>
      <w:lvlText w:val=""/>
      <w:lvlJc w:val="left"/>
      <w:pPr>
        <w:ind w:left="720" w:hanging="360"/>
      </w:pPr>
      <w:rPr>
        <w:rFonts w:ascii="Symbol" w:hAnsi="Symbol" w:hint="default"/>
      </w:rPr>
    </w:lvl>
    <w:lvl w:ilvl="1" w:tplc="1A2C5810" w:tentative="1">
      <w:start w:val="1"/>
      <w:numFmt w:val="bullet"/>
      <w:lvlText w:val="o"/>
      <w:lvlJc w:val="left"/>
      <w:pPr>
        <w:ind w:left="1440" w:hanging="360"/>
      </w:pPr>
      <w:rPr>
        <w:rFonts w:ascii="Courier New" w:hAnsi="Courier New" w:cs="Courier New" w:hint="default"/>
      </w:rPr>
    </w:lvl>
    <w:lvl w:ilvl="2" w:tplc="C0109884" w:tentative="1">
      <w:start w:val="1"/>
      <w:numFmt w:val="bullet"/>
      <w:lvlText w:val=""/>
      <w:lvlJc w:val="left"/>
      <w:pPr>
        <w:ind w:left="2160" w:hanging="360"/>
      </w:pPr>
      <w:rPr>
        <w:rFonts w:ascii="Wingdings" w:hAnsi="Wingdings" w:hint="default"/>
      </w:rPr>
    </w:lvl>
    <w:lvl w:ilvl="3" w:tplc="AB0A42DC" w:tentative="1">
      <w:start w:val="1"/>
      <w:numFmt w:val="bullet"/>
      <w:lvlText w:val=""/>
      <w:lvlJc w:val="left"/>
      <w:pPr>
        <w:ind w:left="2880" w:hanging="360"/>
      </w:pPr>
      <w:rPr>
        <w:rFonts w:ascii="Symbol" w:hAnsi="Symbol" w:hint="default"/>
      </w:rPr>
    </w:lvl>
    <w:lvl w:ilvl="4" w:tplc="5E3C8146" w:tentative="1">
      <w:start w:val="1"/>
      <w:numFmt w:val="bullet"/>
      <w:lvlText w:val="o"/>
      <w:lvlJc w:val="left"/>
      <w:pPr>
        <w:ind w:left="3600" w:hanging="360"/>
      </w:pPr>
      <w:rPr>
        <w:rFonts w:ascii="Courier New" w:hAnsi="Courier New" w:cs="Courier New" w:hint="default"/>
      </w:rPr>
    </w:lvl>
    <w:lvl w:ilvl="5" w:tplc="FD80CBCC" w:tentative="1">
      <w:start w:val="1"/>
      <w:numFmt w:val="bullet"/>
      <w:lvlText w:val=""/>
      <w:lvlJc w:val="left"/>
      <w:pPr>
        <w:ind w:left="4320" w:hanging="360"/>
      </w:pPr>
      <w:rPr>
        <w:rFonts w:ascii="Wingdings" w:hAnsi="Wingdings" w:hint="default"/>
      </w:rPr>
    </w:lvl>
    <w:lvl w:ilvl="6" w:tplc="0AE0AE6E" w:tentative="1">
      <w:start w:val="1"/>
      <w:numFmt w:val="bullet"/>
      <w:lvlText w:val=""/>
      <w:lvlJc w:val="left"/>
      <w:pPr>
        <w:ind w:left="5040" w:hanging="360"/>
      </w:pPr>
      <w:rPr>
        <w:rFonts w:ascii="Symbol" w:hAnsi="Symbol" w:hint="default"/>
      </w:rPr>
    </w:lvl>
    <w:lvl w:ilvl="7" w:tplc="63C604C6" w:tentative="1">
      <w:start w:val="1"/>
      <w:numFmt w:val="bullet"/>
      <w:lvlText w:val="o"/>
      <w:lvlJc w:val="left"/>
      <w:pPr>
        <w:ind w:left="5760" w:hanging="360"/>
      </w:pPr>
      <w:rPr>
        <w:rFonts w:ascii="Courier New" w:hAnsi="Courier New" w:cs="Courier New" w:hint="default"/>
      </w:rPr>
    </w:lvl>
    <w:lvl w:ilvl="8" w:tplc="A2343540" w:tentative="1">
      <w:start w:val="1"/>
      <w:numFmt w:val="bullet"/>
      <w:lvlText w:val=""/>
      <w:lvlJc w:val="left"/>
      <w:pPr>
        <w:ind w:left="6480" w:hanging="360"/>
      </w:pPr>
      <w:rPr>
        <w:rFonts w:ascii="Wingdings" w:hAnsi="Wingdings" w:hint="default"/>
      </w:rPr>
    </w:lvl>
  </w:abstractNum>
  <w:abstractNum w:abstractNumId="29" w15:restartNumberingAfterBreak="0">
    <w:nsid w:val="63B73C7D"/>
    <w:multiLevelType w:val="multilevel"/>
    <w:tmpl w:val="9E246200"/>
    <w:lvl w:ilvl="0">
      <w:start w:val="1"/>
      <w:numFmt w:val="decimal"/>
      <w:lvlText w:val="%1"/>
      <w:lvlJc w:val="left"/>
      <w:pPr>
        <w:tabs>
          <w:tab w:val="num" w:pos="432"/>
        </w:tabs>
        <w:ind w:left="432" w:hanging="432"/>
      </w:pPr>
      <w:rPr>
        <w:rFonts w:hint="default"/>
      </w:rPr>
    </w:lvl>
    <w:lvl w:ilvl="1">
      <w:start w:val="1"/>
      <w:numFmt w:val="decimal"/>
      <w:pStyle w:val="LanmorHeading2"/>
      <w:lvlText w:val="%1.%2"/>
      <w:lvlJc w:val="left"/>
      <w:pPr>
        <w:tabs>
          <w:tab w:val="num" w:pos="576"/>
        </w:tabs>
        <w:ind w:left="576" w:hanging="576"/>
      </w:pPr>
      <w:rPr>
        <w:rFonts w:hint="default"/>
      </w:rPr>
    </w:lvl>
    <w:lvl w:ilvl="2">
      <w:start w:val="1"/>
      <w:numFmt w:val="decimal"/>
      <w:pStyle w:val="LanmorText1"/>
      <w:lvlText w:val="%1.%2.%3"/>
      <w:lvlJc w:val="left"/>
      <w:pPr>
        <w:tabs>
          <w:tab w:val="num" w:pos="1146"/>
        </w:tabs>
        <w:ind w:left="1146"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BA67F21"/>
    <w:multiLevelType w:val="hybridMultilevel"/>
    <w:tmpl w:val="7AEC4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001C93"/>
    <w:multiLevelType w:val="hybridMultilevel"/>
    <w:tmpl w:val="C37E333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713D076E"/>
    <w:multiLevelType w:val="hybridMultilevel"/>
    <w:tmpl w:val="862E3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4D4469"/>
    <w:multiLevelType w:val="hybridMultilevel"/>
    <w:tmpl w:val="F7F62CEE"/>
    <w:lvl w:ilvl="0" w:tplc="08090001">
      <w:start w:val="1"/>
      <w:numFmt w:val="decimal"/>
      <w:lvlText w:val="%1"/>
      <w:lvlJc w:val="left"/>
      <w:pPr>
        <w:ind w:left="2166" w:hanging="465"/>
      </w:pPr>
      <w:rPr>
        <w:rFonts w:hint="default"/>
      </w:rPr>
    </w:lvl>
    <w:lvl w:ilvl="1" w:tplc="08090003">
      <w:start w:val="1"/>
      <w:numFmt w:val="lowerLetter"/>
      <w:lvlText w:val="%2."/>
      <w:lvlJc w:val="left"/>
      <w:pPr>
        <w:ind w:left="2781" w:hanging="360"/>
      </w:pPr>
    </w:lvl>
    <w:lvl w:ilvl="2" w:tplc="08090005" w:tentative="1">
      <w:start w:val="1"/>
      <w:numFmt w:val="lowerRoman"/>
      <w:lvlText w:val="%3."/>
      <w:lvlJc w:val="right"/>
      <w:pPr>
        <w:ind w:left="3501" w:hanging="180"/>
      </w:pPr>
    </w:lvl>
    <w:lvl w:ilvl="3" w:tplc="08090001" w:tentative="1">
      <w:start w:val="1"/>
      <w:numFmt w:val="decimal"/>
      <w:lvlText w:val="%4."/>
      <w:lvlJc w:val="left"/>
      <w:pPr>
        <w:ind w:left="4221" w:hanging="360"/>
      </w:pPr>
    </w:lvl>
    <w:lvl w:ilvl="4" w:tplc="08090003" w:tentative="1">
      <w:start w:val="1"/>
      <w:numFmt w:val="lowerLetter"/>
      <w:lvlText w:val="%5."/>
      <w:lvlJc w:val="left"/>
      <w:pPr>
        <w:ind w:left="4941" w:hanging="360"/>
      </w:pPr>
    </w:lvl>
    <w:lvl w:ilvl="5" w:tplc="08090005" w:tentative="1">
      <w:start w:val="1"/>
      <w:numFmt w:val="lowerRoman"/>
      <w:lvlText w:val="%6."/>
      <w:lvlJc w:val="right"/>
      <w:pPr>
        <w:ind w:left="5661" w:hanging="180"/>
      </w:pPr>
    </w:lvl>
    <w:lvl w:ilvl="6" w:tplc="08090001" w:tentative="1">
      <w:start w:val="1"/>
      <w:numFmt w:val="decimal"/>
      <w:lvlText w:val="%7."/>
      <w:lvlJc w:val="left"/>
      <w:pPr>
        <w:ind w:left="6381" w:hanging="360"/>
      </w:pPr>
    </w:lvl>
    <w:lvl w:ilvl="7" w:tplc="08090003" w:tentative="1">
      <w:start w:val="1"/>
      <w:numFmt w:val="lowerLetter"/>
      <w:lvlText w:val="%8."/>
      <w:lvlJc w:val="left"/>
      <w:pPr>
        <w:ind w:left="7101" w:hanging="360"/>
      </w:pPr>
    </w:lvl>
    <w:lvl w:ilvl="8" w:tplc="08090005" w:tentative="1">
      <w:start w:val="1"/>
      <w:numFmt w:val="lowerRoman"/>
      <w:lvlText w:val="%9."/>
      <w:lvlJc w:val="right"/>
      <w:pPr>
        <w:ind w:left="7821" w:hanging="180"/>
      </w:pPr>
    </w:lvl>
  </w:abstractNum>
  <w:abstractNum w:abstractNumId="34" w15:restartNumberingAfterBreak="0">
    <w:nsid w:val="78745F8E"/>
    <w:multiLevelType w:val="hybridMultilevel"/>
    <w:tmpl w:val="5014606E"/>
    <w:lvl w:ilvl="0" w:tplc="0354FD0C">
      <w:start w:val="1"/>
      <w:numFmt w:val="decimal"/>
      <w:lvlText w:val="2.%1"/>
      <w:lvlJc w:val="left"/>
      <w:pPr>
        <w:ind w:left="720" w:hanging="360"/>
      </w:pPr>
      <w:rPr>
        <w:rFonts w:ascii="Times New Roman" w:hAnsi="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A97F54"/>
    <w:multiLevelType w:val="hybridMultilevel"/>
    <w:tmpl w:val="F9FE256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7E20588C"/>
    <w:multiLevelType w:val="multilevel"/>
    <w:tmpl w:val="338E5DE6"/>
    <w:lvl w:ilvl="0">
      <w:start w:val="1"/>
      <w:numFmt w:val="decimal"/>
      <w:pStyle w:val="ListNumber"/>
      <w:lvlText w:val="%1."/>
      <w:lvlJc w:val="left"/>
      <w:pPr>
        <w:ind w:left="425" w:hanging="425"/>
      </w:pPr>
      <w:rPr>
        <w:rFonts w:hint="default"/>
        <w:color w:val="71004B"/>
      </w:rPr>
    </w:lvl>
    <w:lvl w:ilvl="1">
      <w:start w:val="1"/>
      <w:numFmt w:val="lowerLetter"/>
      <w:pStyle w:val="ListNumber2"/>
      <w:lvlText w:val="%2."/>
      <w:lvlJc w:val="left"/>
      <w:pPr>
        <w:ind w:left="850" w:hanging="425"/>
      </w:pPr>
      <w:rPr>
        <w:rFonts w:hint="default"/>
        <w:color w:val="1F497D" w:themeColor="text2"/>
      </w:rPr>
    </w:lvl>
    <w:lvl w:ilvl="2">
      <w:start w:val="1"/>
      <w:numFmt w:val="lowerRoman"/>
      <w:pStyle w:val="ListNumber3"/>
      <w:lvlText w:val="%3."/>
      <w:lvlJc w:val="left"/>
      <w:pPr>
        <w:ind w:left="1275" w:hanging="425"/>
      </w:pPr>
      <w:rPr>
        <w:rFonts w:hint="default"/>
        <w:color w:val="1F497D" w:themeColor="text2"/>
      </w:rPr>
    </w:lvl>
    <w:lvl w:ilvl="3">
      <w:start w:val="1"/>
      <w:numFmt w:val="upperLetter"/>
      <w:lvlText w:val="%4."/>
      <w:lvlJc w:val="left"/>
      <w:pPr>
        <w:ind w:left="1700" w:hanging="425"/>
      </w:pPr>
      <w:rPr>
        <w:rFonts w:hint="default"/>
        <w:color w:val="1F497D" w:themeColor="text2"/>
      </w:rPr>
    </w:lvl>
    <w:lvl w:ilvl="4">
      <w:start w:val="1"/>
      <w:numFmt w:val="upperRoman"/>
      <w:lvlText w:val="%5."/>
      <w:lvlJc w:val="left"/>
      <w:pPr>
        <w:ind w:left="2125" w:hanging="425"/>
      </w:pPr>
      <w:rPr>
        <w:rFonts w:hint="default"/>
        <w:color w:val="1F497D" w:themeColor="text2"/>
      </w:rPr>
    </w:lvl>
    <w:lvl w:ilvl="5">
      <w:start w:val="1"/>
      <w:numFmt w:val="none"/>
      <w:lvlText w:val="%6"/>
      <w:lvlJc w:val="left"/>
      <w:pPr>
        <w:ind w:left="2550" w:hanging="425"/>
      </w:pPr>
      <w:rPr>
        <w:rFonts w:hint="default"/>
        <w:color w:val="1F497D" w:themeColor="text2"/>
      </w:rPr>
    </w:lvl>
    <w:lvl w:ilvl="6">
      <w:start w:val="1"/>
      <w:numFmt w:val="none"/>
      <w:lvlText w:val="%7."/>
      <w:lvlJc w:val="left"/>
      <w:pPr>
        <w:ind w:left="2975" w:hanging="425"/>
      </w:pPr>
      <w:rPr>
        <w:rFonts w:hint="default"/>
        <w:color w:val="1F497D" w:themeColor="text2"/>
      </w:rPr>
    </w:lvl>
    <w:lvl w:ilvl="7">
      <w:start w:val="1"/>
      <w:numFmt w:val="none"/>
      <w:lvlText w:val="%8."/>
      <w:lvlJc w:val="left"/>
      <w:pPr>
        <w:ind w:left="3400" w:hanging="425"/>
      </w:pPr>
      <w:rPr>
        <w:rFonts w:hint="default"/>
        <w:color w:val="1F497D" w:themeColor="text2"/>
      </w:rPr>
    </w:lvl>
    <w:lvl w:ilvl="8">
      <w:start w:val="1"/>
      <w:numFmt w:val="none"/>
      <w:lvlText w:val="%9."/>
      <w:lvlJc w:val="left"/>
      <w:pPr>
        <w:ind w:left="3825" w:hanging="425"/>
      </w:pPr>
      <w:rPr>
        <w:rFonts w:hint="default"/>
        <w:color w:val="71004B"/>
      </w:rPr>
    </w:lvl>
  </w:abstractNum>
  <w:abstractNum w:abstractNumId="37" w15:restartNumberingAfterBreak="0">
    <w:nsid w:val="7FB354B8"/>
    <w:multiLevelType w:val="multilevel"/>
    <w:tmpl w:val="F610523E"/>
    <w:lvl w:ilvl="0">
      <w:start w:val="1"/>
      <w:numFmt w:val="bullet"/>
      <w:pStyle w:val="ListBullet"/>
      <w:lvlText w:val=""/>
      <w:lvlJc w:val="left"/>
      <w:pPr>
        <w:ind w:left="425" w:hanging="425"/>
      </w:pPr>
      <w:rPr>
        <w:rFonts w:ascii="Symbol" w:hAnsi="Symbol" w:hint="default"/>
        <w:color w:val="71004B"/>
      </w:rPr>
    </w:lvl>
    <w:lvl w:ilvl="1">
      <w:start w:val="1"/>
      <w:numFmt w:val="bullet"/>
      <w:pStyle w:val="ListBullet2"/>
      <w:lvlText w:val="–"/>
      <w:lvlJc w:val="left"/>
      <w:pPr>
        <w:ind w:left="850" w:hanging="425"/>
      </w:pPr>
      <w:rPr>
        <w:rFonts w:ascii="Arial" w:hAnsi="Arial" w:hint="default"/>
        <w:color w:val="1F497D" w:themeColor="text2"/>
      </w:rPr>
    </w:lvl>
    <w:lvl w:ilvl="2">
      <w:start w:val="1"/>
      <w:numFmt w:val="bullet"/>
      <w:pStyle w:val="ListBullet3"/>
      <w:lvlText w:val="○"/>
      <w:lvlJc w:val="left"/>
      <w:pPr>
        <w:ind w:left="1275" w:hanging="425"/>
      </w:pPr>
      <w:rPr>
        <w:rFonts w:ascii="Arial" w:hAnsi="Arial" w:hint="default"/>
        <w:color w:val="1F497D" w:themeColor="text2"/>
      </w:rPr>
    </w:lvl>
    <w:lvl w:ilvl="3">
      <w:start w:val="1"/>
      <w:numFmt w:val="bullet"/>
      <w:lvlText w:val=""/>
      <w:lvlJc w:val="left"/>
      <w:pPr>
        <w:ind w:left="1700" w:hanging="425"/>
      </w:pPr>
      <w:rPr>
        <w:rFonts w:ascii="Symbol" w:hAnsi="Symbol" w:hint="default"/>
        <w:color w:val="1F497D" w:themeColor="text2"/>
      </w:rPr>
    </w:lvl>
    <w:lvl w:ilvl="4">
      <w:start w:val="1"/>
      <w:numFmt w:val="bullet"/>
      <w:lvlText w:val="–"/>
      <w:lvlJc w:val="left"/>
      <w:pPr>
        <w:ind w:left="2125" w:hanging="425"/>
      </w:pPr>
      <w:rPr>
        <w:rFonts w:ascii="Arial" w:hAnsi="Arial" w:hint="default"/>
        <w:color w:val="1F497D" w:themeColor="text2"/>
      </w:rPr>
    </w:lvl>
    <w:lvl w:ilvl="5">
      <w:start w:val="1"/>
      <w:numFmt w:val="bullet"/>
      <w:lvlText w:val="–"/>
      <w:lvlJc w:val="left"/>
      <w:pPr>
        <w:ind w:left="2550" w:hanging="425"/>
      </w:pPr>
      <w:rPr>
        <w:rFonts w:ascii="Arial" w:hAnsi="Arial" w:hint="default"/>
        <w:color w:val="1F497D" w:themeColor="text2"/>
      </w:rPr>
    </w:lvl>
    <w:lvl w:ilvl="6">
      <w:start w:val="1"/>
      <w:numFmt w:val="bullet"/>
      <w:lvlText w:val="–"/>
      <w:lvlJc w:val="left"/>
      <w:pPr>
        <w:ind w:left="2975" w:hanging="425"/>
      </w:pPr>
      <w:rPr>
        <w:rFonts w:ascii="Arial" w:hAnsi="Arial" w:hint="default"/>
        <w:color w:val="1F497D" w:themeColor="text2"/>
      </w:rPr>
    </w:lvl>
    <w:lvl w:ilvl="7">
      <w:start w:val="1"/>
      <w:numFmt w:val="bullet"/>
      <w:lvlText w:val="–"/>
      <w:lvlJc w:val="left"/>
      <w:pPr>
        <w:ind w:left="3400" w:hanging="425"/>
      </w:pPr>
      <w:rPr>
        <w:rFonts w:ascii="Arial" w:hAnsi="Arial" w:hint="default"/>
        <w:color w:val="1F497D" w:themeColor="text2"/>
      </w:rPr>
    </w:lvl>
    <w:lvl w:ilvl="8">
      <w:start w:val="1"/>
      <w:numFmt w:val="bullet"/>
      <w:lvlText w:val="–"/>
      <w:lvlJc w:val="left"/>
      <w:pPr>
        <w:ind w:left="3825" w:hanging="425"/>
      </w:pPr>
      <w:rPr>
        <w:rFonts w:ascii="Arial" w:hAnsi="Arial" w:hint="default"/>
        <w:color w:val="1F497D" w:themeColor="text2"/>
      </w:rPr>
    </w:lvl>
  </w:abstractNum>
  <w:num w:numId="1">
    <w:abstractNumId w:val="33"/>
  </w:num>
  <w:num w:numId="2">
    <w:abstractNumId w:val="16"/>
  </w:num>
  <w:num w:numId="3">
    <w:abstractNumId w:val="29"/>
  </w:num>
  <w:num w:numId="4">
    <w:abstractNumId w:val="4"/>
  </w:num>
  <w:num w:numId="5">
    <w:abstractNumId w:val="17"/>
  </w:num>
  <w:num w:numId="6">
    <w:abstractNumId w:val="7"/>
  </w:num>
  <w:num w:numId="7">
    <w:abstractNumId w:val="14"/>
  </w:num>
  <w:num w:numId="8">
    <w:abstractNumId w:val="2"/>
  </w:num>
  <w:num w:numId="9">
    <w:abstractNumId w:val="36"/>
  </w:num>
  <w:num w:numId="10">
    <w:abstractNumId w:val="6"/>
  </w:num>
  <w:num w:numId="11">
    <w:abstractNumId w:val="1"/>
  </w:num>
  <w:num w:numId="12">
    <w:abstractNumId w:val="37"/>
  </w:num>
  <w:num w:numId="13">
    <w:abstractNumId w:val="13"/>
  </w:num>
  <w:num w:numId="14">
    <w:abstractNumId w:val="3"/>
  </w:num>
  <w:num w:numId="15">
    <w:abstractNumId w:val="20"/>
  </w:num>
  <w:num w:numId="16">
    <w:abstractNumId w:val="11"/>
  </w:num>
  <w:num w:numId="17">
    <w:abstractNumId w:val="26"/>
  </w:num>
  <w:num w:numId="18">
    <w:abstractNumId w:val="28"/>
  </w:num>
  <w:num w:numId="19">
    <w:abstractNumId w:val="5"/>
  </w:num>
  <w:num w:numId="20">
    <w:abstractNumId w:val="22"/>
  </w:num>
  <w:num w:numId="21">
    <w:abstractNumId w:val="30"/>
  </w:num>
  <w:num w:numId="22">
    <w:abstractNumId w:val="18"/>
  </w:num>
  <w:num w:numId="23">
    <w:abstractNumId w:val="24"/>
  </w:num>
  <w:num w:numId="24">
    <w:abstractNumId w:val="12"/>
  </w:num>
  <w:num w:numId="25">
    <w:abstractNumId w:val="34"/>
  </w:num>
  <w:num w:numId="26">
    <w:abstractNumId w:val="15"/>
  </w:num>
  <w:num w:numId="27">
    <w:abstractNumId w:val="25"/>
  </w:num>
  <w:num w:numId="28">
    <w:abstractNumId w:val="8"/>
  </w:num>
  <w:num w:numId="29">
    <w:abstractNumId w:val="0"/>
  </w:num>
  <w:num w:numId="30">
    <w:abstractNumId w:val="19"/>
  </w:num>
  <w:num w:numId="31">
    <w:abstractNumId w:val="31"/>
  </w:num>
  <w:num w:numId="32">
    <w:abstractNumId w:val="9"/>
  </w:num>
  <w:num w:numId="33">
    <w:abstractNumId w:val="23"/>
  </w:num>
  <w:num w:numId="34">
    <w:abstractNumId w:val="32"/>
  </w:num>
  <w:num w:numId="35">
    <w:abstractNumId w:val="21"/>
  </w:num>
  <w:num w:numId="36">
    <w:abstractNumId w:val="10"/>
  </w:num>
  <w:num w:numId="37">
    <w:abstractNumId w:val="35"/>
  </w:num>
  <w:num w:numId="38">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DFA"/>
    <w:rsid w:val="000006C4"/>
    <w:rsid w:val="00001661"/>
    <w:rsid w:val="000057A8"/>
    <w:rsid w:val="00013293"/>
    <w:rsid w:val="000436AB"/>
    <w:rsid w:val="0004558C"/>
    <w:rsid w:val="00057313"/>
    <w:rsid w:val="00060762"/>
    <w:rsid w:val="00074DFC"/>
    <w:rsid w:val="000844D6"/>
    <w:rsid w:val="000907BB"/>
    <w:rsid w:val="000955FB"/>
    <w:rsid w:val="000A2B33"/>
    <w:rsid w:val="000A30C0"/>
    <w:rsid w:val="000B114F"/>
    <w:rsid w:val="000B2FAF"/>
    <w:rsid w:val="000B54FA"/>
    <w:rsid w:val="000B5903"/>
    <w:rsid w:val="000C0A82"/>
    <w:rsid w:val="000C1DA0"/>
    <w:rsid w:val="000C6138"/>
    <w:rsid w:val="000C6F5E"/>
    <w:rsid w:val="000D42CC"/>
    <w:rsid w:val="000D5D02"/>
    <w:rsid w:val="000E150A"/>
    <w:rsid w:val="000E6522"/>
    <w:rsid w:val="000F0DD6"/>
    <w:rsid w:val="0010149D"/>
    <w:rsid w:val="00101F74"/>
    <w:rsid w:val="00112E67"/>
    <w:rsid w:val="00113859"/>
    <w:rsid w:val="001221CB"/>
    <w:rsid w:val="00125A77"/>
    <w:rsid w:val="001270B4"/>
    <w:rsid w:val="001326AF"/>
    <w:rsid w:val="001362B0"/>
    <w:rsid w:val="00136758"/>
    <w:rsid w:val="00136EF1"/>
    <w:rsid w:val="001424FF"/>
    <w:rsid w:val="00151D5C"/>
    <w:rsid w:val="0016460E"/>
    <w:rsid w:val="00167AE9"/>
    <w:rsid w:val="00167BEB"/>
    <w:rsid w:val="001727C6"/>
    <w:rsid w:val="00176894"/>
    <w:rsid w:val="0018521D"/>
    <w:rsid w:val="00186A67"/>
    <w:rsid w:val="00193DBF"/>
    <w:rsid w:val="00195BB4"/>
    <w:rsid w:val="001A2938"/>
    <w:rsid w:val="001C6BDD"/>
    <w:rsid w:val="001C790E"/>
    <w:rsid w:val="001E34F4"/>
    <w:rsid w:val="001E5852"/>
    <w:rsid w:val="001F0B5B"/>
    <w:rsid w:val="001F25F1"/>
    <w:rsid w:val="001F5719"/>
    <w:rsid w:val="00203D96"/>
    <w:rsid w:val="00210523"/>
    <w:rsid w:val="0021082C"/>
    <w:rsid w:val="00212C45"/>
    <w:rsid w:val="002153F6"/>
    <w:rsid w:val="00221F03"/>
    <w:rsid w:val="0022324D"/>
    <w:rsid w:val="002265D0"/>
    <w:rsid w:val="00227D6F"/>
    <w:rsid w:val="0024543F"/>
    <w:rsid w:val="002519C8"/>
    <w:rsid w:val="00254C21"/>
    <w:rsid w:val="00255E6C"/>
    <w:rsid w:val="0026052D"/>
    <w:rsid w:val="00261723"/>
    <w:rsid w:val="00261895"/>
    <w:rsid w:val="00262BC0"/>
    <w:rsid w:val="00264738"/>
    <w:rsid w:val="002702D8"/>
    <w:rsid w:val="0027286F"/>
    <w:rsid w:val="00295F9B"/>
    <w:rsid w:val="002A18F1"/>
    <w:rsid w:val="002A3E6C"/>
    <w:rsid w:val="002A3F34"/>
    <w:rsid w:val="002A64C8"/>
    <w:rsid w:val="002A7CEC"/>
    <w:rsid w:val="002B1FE3"/>
    <w:rsid w:val="002C2F0E"/>
    <w:rsid w:val="002C4203"/>
    <w:rsid w:val="002D55F8"/>
    <w:rsid w:val="002E2705"/>
    <w:rsid w:val="002E7F06"/>
    <w:rsid w:val="002E7F33"/>
    <w:rsid w:val="002F19EE"/>
    <w:rsid w:val="002F3D4B"/>
    <w:rsid w:val="002F50CE"/>
    <w:rsid w:val="002F6C26"/>
    <w:rsid w:val="00303C30"/>
    <w:rsid w:val="003045D2"/>
    <w:rsid w:val="0030563A"/>
    <w:rsid w:val="00310F03"/>
    <w:rsid w:val="003164EB"/>
    <w:rsid w:val="0032105F"/>
    <w:rsid w:val="00331A7E"/>
    <w:rsid w:val="0033396D"/>
    <w:rsid w:val="00334C65"/>
    <w:rsid w:val="003537A0"/>
    <w:rsid w:val="003562BF"/>
    <w:rsid w:val="00357BA2"/>
    <w:rsid w:val="00357C71"/>
    <w:rsid w:val="00362A0F"/>
    <w:rsid w:val="00364D7A"/>
    <w:rsid w:val="003743C1"/>
    <w:rsid w:val="00377AAA"/>
    <w:rsid w:val="00382C5C"/>
    <w:rsid w:val="003A21F5"/>
    <w:rsid w:val="003A7967"/>
    <w:rsid w:val="003C0991"/>
    <w:rsid w:val="003C507E"/>
    <w:rsid w:val="003D3AF6"/>
    <w:rsid w:val="003D477D"/>
    <w:rsid w:val="003E511A"/>
    <w:rsid w:val="003F0123"/>
    <w:rsid w:val="00402F05"/>
    <w:rsid w:val="004110DA"/>
    <w:rsid w:val="004119DF"/>
    <w:rsid w:val="00415E8A"/>
    <w:rsid w:val="00422461"/>
    <w:rsid w:val="00423B46"/>
    <w:rsid w:val="0043099B"/>
    <w:rsid w:val="00436728"/>
    <w:rsid w:val="00440059"/>
    <w:rsid w:val="00444C68"/>
    <w:rsid w:val="00462188"/>
    <w:rsid w:val="00462AF4"/>
    <w:rsid w:val="00464D0E"/>
    <w:rsid w:val="004756BA"/>
    <w:rsid w:val="00476229"/>
    <w:rsid w:val="0049070C"/>
    <w:rsid w:val="00492604"/>
    <w:rsid w:val="004B57B1"/>
    <w:rsid w:val="004C12A9"/>
    <w:rsid w:val="004C7E96"/>
    <w:rsid w:val="004D7E8B"/>
    <w:rsid w:val="004E3133"/>
    <w:rsid w:val="00512576"/>
    <w:rsid w:val="005126F6"/>
    <w:rsid w:val="00520E8C"/>
    <w:rsid w:val="00522191"/>
    <w:rsid w:val="00525C56"/>
    <w:rsid w:val="00531BD7"/>
    <w:rsid w:val="00533E01"/>
    <w:rsid w:val="005376FE"/>
    <w:rsid w:val="005525A7"/>
    <w:rsid w:val="005572F0"/>
    <w:rsid w:val="005579E0"/>
    <w:rsid w:val="00561196"/>
    <w:rsid w:val="00562C82"/>
    <w:rsid w:val="00575B11"/>
    <w:rsid w:val="00584031"/>
    <w:rsid w:val="00584286"/>
    <w:rsid w:val="0058643F"/>
    <w:rsid w:val="0059232B"/>
    <w:rsid w:val="005948F1"/>
    <w:rsid w:val="00597F7B"/>
    <w:rsid w:val="005B2B7F"/>
    <w:rsid w:val="005B72A3"/>
    <w:rsid w:val="005C0BD1"/>
    <w:rsid w:val="005C17C4"/>
    <w:rsid w:val="005C2F15"/>
    <w:rsid w:val="005C3A14"/>
    <w:rsid w:val="005C57FB"/>
    <w:rsid w:val="005D530F"/>
    <w:rsid w:val="005D5B0E"/>
    <w:rsid w:val="005D5C11"/>
    <w:rsid w:val="005E0487"/>
    <w:rsid w:val="005E1865"/>
    <w:rsid w:val="005E3704"/>
    <w:rsid w:val="00600DFF"/>
    <w:rsid w:val="00615313"/>
    <w:rsid w:val="006160C0"/>
    <w:rsid w:val="00627907"/>
    <w:rsid w:val="0063777D"/>
    <w:rsid w:val="006408F8"/>
    <w:rsid w:val="00645B00"/>
    <w:rsid w:val="006579F9"/>
    <w:rsid w:val="006648C6"/>
    <w:rsid w:val="00675CB8"/>
    <w:rsid w:val="00685177"/>
    <w:rsid w:val="006867BF"/>
    <w:rsid w:val="00686B8F"/>
    <w:rsid w:val="00696067"/>
    <w:rsid w:val="006A438C"/>
    <w:rsid w:val="006A6522"/>
    <w:rsid w:val="006B5B0D"/>
    <w:rsid w:val="006B7E29"/>
    <w:rsid w:val="006C02C4"/>
    <w:rsid w:val="006C74B2"/>
    <w:rsid w:val="006D092D"/>
    <w:rsid w:val="006D7214"/>
    <w:rsid w:val="006E56B3"/>
    <w:rsid w:val="00701F1D"/>
    <w:rsid w:val="00702523"/>
    <w:rsid w:val="00705E4A"/>
    <w:rsid w:val="00707710"/>
    <w:rsid w:val="0071090F"/>
    <w:rsid w:val="00723C18"/>
    <w:rsid w:val="007323BD"/>
    <w:rsid w:val="00732BC5"/>
    <w:rsid w:val="00736D5D"/>
    <w:rsid w:val="00740D13"/>
    <w:rsid w:val="00744846"/>
    <w:rsid w:val="00744886"/>
    <w:rsid w:val="00753272"/>
    <w:rsid w:val="00765791"/>
    <w:rsid w:val="007711B5"/>
    <w:rsid w:val="00771BBA"/>
    <w:rsid w:val="0077379A"/>
    <w:rsid w:val="007804E3"/>
    <w:rsid w:val="007829C3"/>
    <w:rsid w:val="007948CA"/>
    <w:rsid w:val="007B7397"/>
    <w:rsid w:val="007F5F78"/>
    <w:rsid w:val="0081590E"/>
    <w:rsid w:val="00821945"/>
    <w:rsid w:val="00823F9D"/>
    <w:rsid w:val="00824334"/>
    <w:rsid w:val="00827AF4"/>
    <w:rsid w:val="008352C6"/>
    <w:rsid w:val="008425B0"/>
    <w:rsid w:val="00855352"/>
    <w:rsid w:val="00864183"/>
    <w:rsid w:val="00864961"/>
    <w:rsid w:val="00872ED6"/>
    <w:rsid w:val="0087427A"/>
    <w:rsid w:val="008862BD"/>
    <w:rsid w:val="00887896"/>
    <w:rsid w:val="00894898"/>
    <w:rsid w:val="008A176C"/>
    <w:rsid w:val="008B6D18"/>
    <w:rsid w:val="008C10E2"/>
    <w:rsid w:val="008C6D61"/>
    <w:rsid w:val="008D4107"/>
    <w:rsid w:val="008E08D6"/>
    <w:rsid w:val="008F2418"/>
    <w:rsid w:val="008F24FB"/>
    <w:rsid w:val="008F5AED"/>
    <w:rsid w:val="008F5CE3"/>
    <w:rsid w:val="00905501"/>
    <w:rsid w:val="00907E52"/>
    <w:rsid w:val="00920DC4"/>
    <w:rsid w:val="00926012"/>
    <w:rsid w:val="00931883"/>
    <w:rsid w:val="00935E90"/>
    <w:rsid w:val="009372DC"/>
    <w:rsid w:val="009549E8"/>
    <w:rsid w:val="00955BAD"/>
    <w:rsid w:val="00966A10"/>
    <w:rsid w:val="00966BDE"/>
    <w:rsid w:val="00977F40"/>
    <w:rsid w:val="0098540D"/>
    <w:rsid w:val="009960B9"/>
    <w:rsid w:val="00996F3B"/>
    <w:rsid w:val="009A2C41"/>
    <w:rsid w:val="009A42A3"/>
    <w:rsid w:val="009A68B2"/>
    <w:rsid w:val="009A7962"/>
    <w:rsid w:val="009B1ED8"/>
    <w:rsid w:val="009B5417"/>
    <w:rsid w:val="009B6323"/>
    <w:rsid w:val="009C2A71"/>
    <w:rsid w:val="009C4C4F"/>
    <w:rsid w:val="009C6AC8"/>
    <w:rsid w:val="009D0E10"/>
    <w:rsid w:val="009D12B2"/>
    <w:rsid w:val="009D1E2F"/>
    <w:rsid w:val="009D385C"/>
    <w:rsid w:val="009E0FB5"/>
    <w:rsid w:val="009E250C"/>
    <w:rsid w:val="009E2AE4"/>
    <w:rsid w:val="009E398C"/>
    <w:rsid w:val="009E3A46"/>
    <w:rsid w:val="009E4017"/>
    <w:rsid w:val="009E7750"/>
    <w:rsid w:val="00A04622"/>
    <w:rsid w:val="00A10924"/>
    <w:rsid w:val="00A117F8"/>
    <w:rsid w:val="00A13B74"/>
    <w:rsid w:val="00A151D2"/>
    <w:rsid w:val="00A209C4"/>
    <w:rsid w:val="00A228DA"/>
    <w:rsid w:val="00A23FF3"/>
    <w:rsid w:val="00A2517B"/>
    <w:rsid w:val="00A30783"/>
    <w:rsid w:val="00A339A4"/>
    <w:rsid w:val="00A35928"/>
    <w:rsid w:val="00A40093"/>
    <w:rsid w:val="00A41317"/>
    <w:rsid w:val="00A47986"/>
    <w:rsid w:val="00A5389E"/>
    <w:rsid w:val="00A60619"/>
    <w:rsid w:val="00A61143"/>
    <w:rsid w:val="00A64A8B"/>
    <w:rsid w:val="00A679DD"/>
    <w:rsid w:val="00A70652"/>
    <w:rsid w:val="00A70B1A"/>
    <w:rsid w:val="00A719BB"/>
    <w:rsid w:val="00A73116"/>
    <w:rsid w:val="00A934D0"/>
    <w:rsid w:val="00A93DCC"/>
    <w:rsid w:val="00A950AE"/>
    <w:rsid w:val="00AA00AC"/>
    <w:rsid w:val="00AA1307"/>
    <w:rsid w:val="00AB07AD"/>
    <w:rsid w:val="00AE67DF"/>
    <w:rsid w:val="00AF42D0"/>
    <w:rsid w:val="00B03003"/>
    <w:rsid w:val="00B1105F"/>
    <w:rsid w:val="00B1452C"/>
    <w:rsid w:val="00B36747"/>
    <w:rsid w:val="00B4087D"/>
    <w:rsid w:val="00B416D0"/>
    <w:rsid w:val="00B452E0"/>
    <w:rsid w:val="00B47C03"/>
    <w:rsid w:val="00B53314"/>
    <w:rsid w:val="00B539B9"/>
    <w:rsid w:val="00B617E1"/>
    <w:rsid w:val="00B64AFB"/>
    <w:rsid w:val="00B737CE"/>
    <w:rsid w:val="00B90985"/>
    <w:rsid w:val="00BA0593"/>
    <w:rsid w:val="00BB4728"/>
    <w:rsid w:val="00BB69AD"/>
    <w:rsid w:val="00BC0BA9"/>
    <w:rsid w:val="00BC44C7"/>
    <w:rsid w:val="00BE23A1"/>
    <w:rsid w:val="00BE6813"/>
    <w:rsid w:val="00BF023A"/>
    <w:rsid w:val="00BF487C"/>
    <w:rsid w:val="00BF5F7C"/>
    <w:rsid w:val="00BF7641"/>
    <w:rsid w:val="00C005D3"/>
    <w:rsid w:val="00C034B2"/>
    <w:rsid w:val="00C11F6E"/>
    <w:rsid w:val="00C1731F"/>
    <w:rsid w:val="00C202F9"/>
    <w:rsid w:val="00C239B3"/>
    <w:rsid w:val="00C3287F"/>
    <w:rsid w:val="00C35282"/>
    <w:rsid w:val="00C406DC"/>
    <w:rsid w:val="00C43626"/>
    <w:rsid w:val="00C460F2"/>
    <w:rsid w:val="00C50CC9"/>
    <w:rsid w:val="00C54470"/>
    <w:rsid w:val="00C571FA"/>
    <w:rsid w:val="00C705DF"/>
    <w:rsid w:val="00C81F5C"/>
    <w:rsid w:val="00C85BE3"/>
    <w:rsid w:val="00C865B2"/>
    <w:rsid w:val="00C909A8"/>
    <w:rsid w:val="00C97CF5"/>
    <w:rsid w:val="00CA76EF"/>
    <w:rsid w:val="00CA7AF5"/>
    <w:rsid w:val="00CB5374"/>
    <w:rsid w:val="00CB5622"/>
    <w:rsid w:val="00CC66CE"/>
    <w:rsid w:val="00CD0943"/>
    <w:rsid w:val="00CD18FA"/>
    <w:rsid w:val="00CD1B62"/>
    <w:rsid w:val="00CD3D69"/>
    <w:rsid w:val="00CE2D10"/>
    <w:rsid w:val="00CE60B1"/>
    <w:rsid w:val="00CE7F27"/>
    <w:rsid w:val="00CF18E9"/>
    <w:rsid w:val="00CF4333"/>
    <w:rsid w:val="00D03293"/>
    <w:rsid w:val="00D03F20"/>
    <w:rsid w:val="00D16FD9"/>
    <w:rsid w:val="00D21293"/>
    <w:rsid w:val="00D226FD"/>
    <w:rsid w:val="00D27B92"/>
    <w:rsid w:val="00D30F4E"/>
    <w:rsid w:val="00D3214A"/>
    <w:rsid w:val="00D42472"/>
    <w:rsid w:val="00D43098"/>
    <w:rsid w:val="00D45AAF"/>
    <w:rsid w:val="00D46162"/>
    <w:rsid w:val="00D50C27"/>
    <w:rsid w:val="00D54CCB"/>
    <w:rsid w:val="00D73054"/>
    <w:rsid w:val="00D810D9"/>
    <w:rsid w:val="00D86051"/>
    <w:rsid w:val="00D92D4D"/>
    <w:rsid w:val="00DA1920"/>
    <w:rsid w:val="00DC5FE5"/>
    <w:rsid w:val="00DD14A5"/>
    <w:rsid w:val="00DD2C72"/>
    <w:rsid w:val="00DD56E2"/>
    <w:rsid w:val="00DD5AAE"/>
    <w:rsid w:val="00DD5E2D"/>
    <w:rsid w:val="00DF0F2B"/>
    <w:rsid w:val="00DF2DFA"/>
    <w:rsid w:val="00DF3892"/>
    <w:rsid w:val="00DF6315"/>
    <w:rsid w:val="00E0127F"/>
    <w:rsid w:val="00E052E7"/>
    <w:rsid w:val="00E07231"/>
    <w:rsid w:val="00E16319"/>
    <w:rsid w:val="00E259B6"/>
    <w:rsid w:val="00E30781"/>
    <w:rsid w:val="00E33AC5"/>
    <w:rsid w:val="00E351DD"/>
    <w:rsid w:val="00E37937"/>
    <w:rsid w:val="00E4002E"/>
    <w:rsid w:val="00E44A9D"/>
    <w:rsid w:val="00E47489"/>
    <w:rsid w:val="00E652DD"/>
    <w:rsid w:val="00E70CF1"/>
    <w:rsid w:val="00E71D07"/>
    <w:rsid w:val="00E7325D"/>
    <w:rsid w:val="00E860D2"/>
    <w:rsid w:val="00E8787D"/>
    <w:rsid w:val="00EA72A0"/>
    <w:rsid w:val="00EC2041"/>
    <w:rsid w:val="00EC2183"/>
    <w:rsid w:val="00EC3670"/>
    <w:rsid w:val="00EE40D0"/>
    <w:rsid w:val="00EE6BF6"/>
    <w:rsid w:val="00EE6C58"/>
    <w:rsid w:val="00EE7560"/>
    <w:rsid w:val="00EF1C6F"/>
    <w:rsid w:val="00EF41C5"/>
    <w:rsid w:val="00EF4F9C"/>
    <w:rsid w:val="00EF5C06"/>
    <w:rsid w:val="00F04334"/>
    <w:rsid w:val="00F1224A"/>
    <w:rsid w:val="00F26C37"/>
    <w:rsid w:val="00F27E72"/>
    <w:rsid w:val="00F349AA"/>
    <w:rsid w:val="00F43002"/>
    <w:rsid w:val="00F45D78"/>
    <w:rsid w:val="00F55536"/>
    <w:rsid w:val="00F62A9C"/>
    <w:rsid w:val="00F71E1A"/>
    <w:rsid w:val="00F97D30"/>
    <w:rsid w:val="00F97DDD"/>
    <w:rsid w:val="00FA7C37"/>
    <w:rsid w:val="00FB0FF9"/>
    <w:rsid w:val="00FB76D0"/>
    <w:rsid w:val="00FB7F84"/>
    <w:rsid w:val="00FC1CB3"/>
    <w:rsid w:val="00FD23D3"/>
    <w:rsid w:val="00FD4F40"/>
    <w:rsid w:val="00FD727A"/>
    <w:rsid w:val="00FF606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6D7544"/>
  <w15:docId w15:val="{C9ADAEA4-1BB4-476C-A962-E0DDFA4F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3" w:qFormat="1"/>
    <w:lsdException w:name="heading 2" w:semiHidden="1" w:uiPriority="4" w:unhideWhenUsed="1" w:qFormat="1"/>
    <w:lsdException w:name="heading 3" w:semiHidden="1" w:uiPriority="0"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1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unhideWhenUsed="1" w:qFormat="1"/>
    <w:lsdException w:name="List Bullet 3" w:semiHidden="1" w:uiPriority="10" w:unhideWhenUsed="1" w:qFormat="1"/>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1224A"/>
  </w:style>
  <w:style w:type="paragraph" w:styleId="Heading1">
    <w:name w:val="heading 1"/>
    <w:aliases w:val="~SectionHeading,Chapter Heading,Savell Bird..,Section Heading,Chapter,Chapter head,L1,CH,. (1.0),Do Not Use,Heading 1 - chapter,H1,H11,H12,Heading,Chapter1,Chapter2,Oscar Faber 1,Numbered 1,TITLE 1,Chapter Title,Section,Chapter Hdg,ADVICE 1,h1"/>
    <w:basedOn w:val="Normal"/>
    <w:next w:val="Normal"/>
    <w:link w:val="Heading1Char"/>
    <w:uiPriority w:val="3"/>
    <w:qFormat/>
    <w:rsid w:val="00444C68"/>
    <w:pPr>
      <w:keepNext/>
      <w:keepLines/>
      <w:tabs>
        <w:tab w:val="left" w:pos="567"/>
        <w:tab w:val="left" w:pos="851"/>
      </w:tabs>
      <w:spacing w:after="240" w:line="360" w:lineRule="exact"/>
      <w:ind w:left="567" w:right="822" w:hanging="567"/>
      <w:outlineLvl w:val="0"/>
    </w:pPr>
    <w:rPr>
      <w:rFonts w:asciiTheme="majorHAnsi" w:eastAsiaTheme="majorEastAsia" w:hAnsiTheme="majorHAnsi" w:cstheme="majorBidi"/>
      <w:b/>
      <w:bCs/>
      <w:sz w:val="28"/>
      <w:szCs w:val="28"/>
    </w:rPr>
  </w:style>
  <w:style w:type="paragraph" w:styleId="Heading2">
    <w:name w:val="heading 2"/>
    <w:aliases w:val="Heading 2 - section,Section head,L2,SH,. (1.1),Numbered Para (main),Section Sub-Heading,Char,Heading 2 Char Char Char,Heading 2 Char Char,Paragraph,Para Nos,Sub Heading,Numbered - 2,ignorer2,Oscar Faber 2,Paragraph1,Main Heading,H2,TITLE 2"/>
    <w:basedOn w:val="Normal"/>
    <w:next w:val="Normal"/>
    <w:link w:val="Heading2Char"/>
    <w:uiPriority w:val="4"/>
    <w:unhideWhenUsed/>
    <w:qFormat/>
    <w:rsid w:val="003C507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4926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1"/>
    <w:unhideWhenUsed/>
    <w:qFormat/>
    <w:rsid w:val="00444C68"/>
    <w:pPr>
      <w:keepNext/>
      <w:keepLines/>
      <w:spacing w:before="40" w:after="0" w:line="240" w:lineRule="auto"/>
      <w:outlineLvl w:val="4"/>
    </w:pPr>
    <w:rPr>
      <w:rFonts w:asciiTheme="majorHAnsi" w:eastAsiaTheme="majorEastAsia" w:hAnsiTheme="majorHAnsi" w:cstheme="majorBidi"/>
      <w:color w:val="365F91" w:themeColor="accent1" w:themeShade="BF"/>
      <w:kern w:val="28"/>
      <w:sz w:val="20"/>
      <w:szCs w:val="20"/>
      <w:lang w:eastAsia="en-GB"/>
    </w:rPr>
  </w:style>
  <w:style w:type="paragraph" w:styleId="Heading6">
    <w:name w:val="heading 6"/>
    <w:basedOn w:val="Normal"/>
    <w:next w:val="Normal"/>
    <w:link w:val="Heading6Char"/>
    <w:uiPriority w:val="1"/>
    <w:unhideWhenUsed/>
    <w:qFormat/>
    <w:rsid w:val="00444C68"/>
    <w:pPr>
      <w:keepNext/>
      <w:keepLines/>
      <w:tabs>
        <w:tab w:val="left" w:pos="567"/>
        <w:tab w:val="left" w:pos="851"/>
      </w:tabs>
      <w:spacing w:before="200" w:after="0" w:line="240" w:lineRule="exact"/>
      <w:ind w:left="1152" w:right="822" w:hanging="1152"/>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444C68"/>
    <w:pPr>
      <w:keepNext/>
      <w:keepLines/>
      <w:tabs>
        <w:tab w:val="left" w:pos="567"/>
        <w:tab w:val="left" w:pos="851"/>
      </w:tabs>
      <w:spacing w:before="200" w:after="0" w:line="240" w:lineRule="exact"/>
      <w:ind w:left="1296" w:right="822"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44C68"/>
    <w:pPr>
      <w:keepNext/>
      <w:keepLines/>
      <w:tabs>
        <w:tab w:val="left" w:pos="567"/>
        <w:tab w:val="left" w:pos="851"/>
      </w:tabs>
      <w:spacing w:before="200" w:after="0" w:line="240" w:lineRule="exact"/>
      <w:ind w:left="1440" w:right="822"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1"/>
    <w:semiHidden/>
    <w:unhideWhenUsed/>
    <w:qFormat/>
    <w:rsid w:val="00444C68"/>
    <w:pPr>
      <w:keepNext/>
      <w:keepLines/>
      <w:tabs>
        <w:tab w:val="left" w:pos="567"/>
        <w:tab w:val="left" w:pos="851"/>
      </w:tabs>
      <w:spacing w:before="200" w:after="0" w:line="240" w:lineRule="exact"/>
      <w:ind w:left="1584" w:right="822"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2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DFA"/>
    <w:rPr>
      <w:rFonts w:ascii="Tahoma" w:hAnsi="Tahoma" w:cs="Tahoma"/>
      <w:sz w:val="16"/>
      <w:szCs w:val="16"/>
    </w:rPr>
  </w:style>
  <w:style w:type="paragraph" w:styleId="Header">
    <w:name w:val="header"/>
    <w:basedOn w:val="Normal"/>
    <w:link w:val="HeaderChar"/>
    <w:unhideWhenUsed/>
    <w:rsid w:val="00DF2DFA"/>
    <w:pPr>
      <w:tabs>
        <w:tab w:val="center" w:pos="4513"/>
        <w:tab w:val="right" w:pos="9026"/>
      </w:tabs>
      <w:spacing w:after="0" w:line="240" w:lineRule="auto"/>
    </w:pPr>
  </w:style>
  <w:style w:type="character" w:customStyle="1" w:styleId="HeaderChar">
    <w:name w:val="Header Char"/>
    <w:basedOn w:val="DefaultParagraphFont"/>
    <w:link w:val="Header"/>
    <w:rsid w:val="00DF2DFA"/>
  </w:style>
  <w:style w:type="paragraph" w:styleId="Footer">
    <w:name w:val="footer"/>
    <w:basedOn w:val="Normal"/>
    <w:link w:val="FooterChar"/>
    <w:uiPriority w:val="99"/>
    <w:unhideWhenUsed/>
    <w:rsid w:val="00DF2D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DFA"/>
  </w:style>
  <w:style w:type="character" w:styleId="Hyperlink">
    <w:name w:val="Hyperlink"/>
    <w:basedOn w:val="DefaultParagraphFont"/>
    <w:uiPriority w:val="99"/>
    <w:unhideWhenUsed/>
    <w:rsid w:val="00DF2DFA"/>
    <w:rPr>
      <w:color w:val="0000FF" w:themeColor="hyperlink"/>
      <w:u w:val="single"/>
    </w:rPr>
  </w:style>
  <w:style w:type="paragraph" w:styleId="NoSpacing">
    <w:name w:val="No Spacing"/>
    <w:uiPriority w:val="1"/>
    <w:qFormat/>
    <w:rsid w:val="00DF2DFA"/>
    <w:pPr>
      <w:spacing w:after="0" w:line="240" w:lineRule="auto"/>
    </w:pPr>
  </w:style>
  <w:style w:type="paragraph" w:styleId="NormalWeb">
    <w:name w:val="Normal (Web)"/>
    <w:basedOn w:val="Normal"/>
    <w:uiPriority w:val="99"/>
    <w:unhideWhenUsed/>
    <w:rsid w:val="00C005D3"/>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E71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A3E6C"/>
    <w:pPr>
      <w:ind w:left="720"/>
      <w:contextualSpacing/>
    </w:pPr>
  </w:style>
  <w:style w:type="character" w:styleId="Strong">
    <w:name w:val="Strong"/>
    <w:basedOn w:val="DefaultParagraphFont"/>
    <w:uiPriority w:val="22"/>
    <w:qFormat/>
    <w:rsid w:val="006D7214"/>
    <w:rPr>
      <w:b/>
      <w:bCs/>
    </w:rPr>
  </w:style>
  <w:style w:type="paragraph" w:customStyle="1" w:styleId="Mainreporttext">
    <w:name w:val="Main report text"/>
    <w:basedOn w:val="Heading2"/>
    <w:link w:val="MainreporttextChar"/>
    <w:autoRedefine/>
    <w:qFormat/>
    <w:rsid w:val="0087427A"/>
    <w:pPr>
      <w:keepNext w:val="0"/>
      <w:keepLines w:val="0"/>
      <w:spacing w:before="360" w:line="360" w:lineRule="auto"/>
      <w:jc w:val="both"/>
    </w:pPr>
    <w:rPr>
      <w:rFonts w:ascii="Arial" w:eastAsia="Times New Roman" w:hAnsi="Arial" w:cs="Arial"/>
      <w:bCs/>
      <w:iCs/>
      <w:color w:val="auto"/>
      <w:sz w:val="20"/>
      <w:szCs w:val="22"/>
    </w:rPr>
  </w:style>
  <w:style w:type="paragraph" w:customStyle="1" w:styleId="BulletedQuotation">
    <w:name w:val="Bulleted Quotation"/>
    <w:basedOn w:val="Normal"/>
    <w:rsid w:val="003C507E"/>
    <w:pPr>
      <w:numPr>
        <w:numId w:val="2"/>
      </w:numPr>
      <w:tabs>
        <w:tab w:val="clear" w:pos="720"/>
        <w:tab w:val="left" w:pos="1531"/>
      </w:tabs>
      <w:spacing w:before="240" w:after="0" w:line="288" w:lineRule="auto"/>
      <w:ind w:left="-491"/>
      <w:jc w:val="both"/>
    </w:pPr>
    <w:rPr>
      <w:rFonts w:ascii="Calibri" w:eastAsia="Times New Roman" w:hAnsi="Calibri" w:cs="Times New Roman"/>
      <w:i/>
      <w:iCs/>
      <w:sz w:val="20"/>
      <w:szCs w:val="20"/>
    </w:rPr>
  </w:style>
  <w:style w:type="character" w:customStyle="1" w:styleId="ListParagraphChar">
    <w:name w:val="List Paragraph Char"/>
    <w:basedOn w:val="DefaultParagraphFont"/>
    <w:link w:val="ListParagraph"/>
    <w:uiPriority w:val="34"/>
    <w:rsid w:val="003C507E"/>
  </w:style>
  <w:style w:type="character" w:customStyle="1" w:styleId="Heading2Char">
    <w:name w:val="Heading 2 Char"/>
    <w:aliases w:val="Heading 2 - section Char,Section head Char,L2 Char,SH Char,. (1.1) Char,Numbered Para (main) Char,Section Sub-Heading Char,Char Char,Heading 2 Char Char Char Char,Heading 2 Char Char Char1,Paragraph Char,Para Nos Char,Sub Heading Char"/>
    <w:basedOn w:val="DefaultParagraphFont"/>
    <w:link w:val="Heading2"/>
    <w:uiPriority w:val="9"/>
    <w:rsid w:val="003C507E"/>
    <w:rPr>
      <w:rFonts w:asciiTheme="majorHAnsi" w:eastAsiaTheme="majorEastAsia" w:hAnsiTheme="majorHAnsi" w:cstheme="majorBidi"/>
      <w:color w:val="365F91" w:themeColor="accent1" w:themeShade="BF"/>
      <w:sz w:val="26"/>
      <w:szCs w:val="26"/>
    </w:rPr>
  </w:style>
  <w:style w:type="character" w:customStyle="1" w:styleId="Heading1Char">
    <w:name w:val="Heading 1 Char"/>
    <w:aliases w:val="~SectionHeading Char,Chapter Heading Char,Savell Bird.. Char,Section Heading Char,Chapter Char,Chapter head Char,L1 Char,CH Char,. (1.0) Char,Do Not Use Char,Heading 1 - chapter Char,H1 Char,H11 Char,H12 Char,Heading Char,Chapter1 Char"/>
    <w:basedOn w:val="DefaultParagraphFont"/>
    <w:link w:val="Heading1"/>
    <w:rsid w:val="00444C68"/>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444C68"/>
    <w:rPr>
      <w:rFonts w:asciiTheme="majorHAnsi" w:eastAsiaTheme="majorEastAsia" w:hAnsiTheme="majorHAnsi" w:cstheme="majorBidi"/>
      <w:color w:val="365F91" w:themeColor="accent1" w:themeShade="BF"/>
      <w:kern w:val="28"/>
      <w:sz w:val="20"/>
      <w:szCs w:val="20"/>
      <w:lang w:eastAsia="en-GB"/>
    </w:rPr>
  </w:style>
  <w:style w:type="character" w:customStyle="1" w:styleId="Heading6Char">
    <w:name w:val="Heading 6 Char"/>
    <w:basedOn w:val="DefaultParagraphFont"/>
    <w:link w:val="Heading6"/>
    <w:uiPriority w:val="9"/>
    <w:semiHidden/>
    <w:rsid w:val="00444C6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444C6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44C6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44C68"/>
    <w:rPr>
      <w:rFonts w:asciiTheme="majorHAnsi" w:eastAsiaTheme="majorEastAsia" w:hAnsiTheme="majorHAnsi" w:cstheme="majorBidi"/>
      <w:i/>
      <w:iCs/>
      <w:color w:val="404040" w:themeColor="text1" w:themeTint="BF"/>
      <w:sz w:val="20"/>
      <w:szCs w:val="20"/>
    </w:rPr>
  </w:style>
  <w:style w:type="paragraph" w:customStyle="1" w:styleId="Default">
    <w:name w:val="Default"/>
    <w:rsid w:val="00444C68"/>
    <w:pPr>
      <w:autoSpaceDE w:val="0"/>
      <w:autoSpaceDN w:val="0"/>
      <w:adjustRightInd w:val="0"/>
      <w:spacing w:after="0" w:line="240" w:lineRule="auto"/>
    </w:pPr>
    <w:rPr>
      <w:rFonts w:ascii="Arial" w:eastAsia="Calibri" w:hAnsi="Arial" w:cs="Arial"/>
      <w:color w:val="000000"/>
      <w:sz w:val="24"/>
      <w:szCs w:val="24"/>
    </w:rPr>
  </w:style>
  <w:style w:type="paragraph" w:customStyle="1" w:styleId="LanmorHeading2">
    <w:name w:val="Lanmor Heading 2"/>
    <w:basedOn w:val="Normal"/>
    <w:next w:val="LanmorText1"/>
    <w:rsid w:val="00444C68"/>
    <w:pPr>
      <w:numPr>
        <w:ilvl w:val="1"/>
        <w:numId w:val="3"/>
      </w:numPr>
      <w:tabs>
        <w:tab w:val="clear" w:pos="576"/>
        <w:tab w:val="num" w:pos="1134"/>
      </w:tabs>
      <w:spacing w:before="440" w:after="0" w:line="240" w:lineRule="auto"/>
      <w:ind w:left="1134" w:hanging="1134"/>
      <w:jc w:val="both"/>
      <w:outlineLvl w:val="1"/>
    </w:pPr>
    <w:rPr>
      <w:rFonts w:ascii="Times New Roman" w:eastAsia="Times New Roman" w:hAnsi="Times New Roman" w:cs="Times New Roman"/>
      <w:b/>
      <w:szCs w:val="20"/>
    </w:rPr>
  </w:style>
  <w:style w:type="paragraph" w:customStyle="1" w:styleId="LanmorText1">
    <w:name w:val="Lanmor Text 1"/>
    <w:basedOn w:val="Normal"/>
    <w:rsid w:val="00444C68"/>
    <w:pPr>
      <w:keepLines/>
      <w:numPr>
        <w:ilvl w:val="2"/>
        <w:numId w:val="3"/>
      </w:numPr>
      <w:tabs>
        <w:tab w:val="clear" w:pos="1146"/>
        <w:tab w:val="num" w:pos="1134"/>
      </w:tabs>
      <w:spacing w:before="440" w:after="0" w:line="240" w:lineRule="auto"/>
      <w:ind w:left="1134" w:hanging="1134"/>
      <w:jc w:val="both"/>
    </w:pPr>
    <w:rPr>
      <w:rFonts w:ascii="Times New Roman" w:eastAsia="Times New Roman" w:hAnsi="Times New Roman" w:cs="Times New Roman"/>
      <w:szCs w:val="20"/>
    </w:rPr>
  </w:style>
  <w:style w:type="character" w:customStyle="1" w:styleId="LanmorText1Char">
    <w:name w:val="Lanmor Text 1 Char"/>
    <w:rsid w:val="00444C68"/>
    <w:rPr>
      <w:noProof w:val="0"/>
      <w:sz w:val="22"/>
      <w:lang w:val="en-GB" w:eastAsia="en-US" w:bidi="ar-SA"/>
    </w:rPr>
  </w:style>
  <w:style w:type="paragraph" w:customStyle="1" w:styleId="CM8">
    <w:name w:val="CM8"/>
    <w:basedOn w:val="Default"/>
    <w:next w:val="Default"/>
    <w:uiPriority w:val="99"/>
    <w:rsid w:val="00444C68"/>
    <w:pPr>
      <w:spacing w:line="266" w:lineRule="atLeast"/>
    </w:pPr>
    <w:rPr>
      <w:rFonts w:ascii="BMJAC C+ Frutiger" w:eastAsiaTheme="minorHAnsi" w:hAnsi="BMJAC C+ Frutiger" w:cstheme="minorBidi"/>
      <w:color w:val="auto"/>
    </w:rPr>
  </w:style>
  <w:style w:type="paragraph" w:styleId="BodyText2">
    <w:name w:val="Body Text 2"/>
    <w:basedOn w:val="Normal"/>
    <w:link w:val="BodyText2Char"/>
    <w:rsid w:val="00444C68"/>
    <w:pPr>
      <w:spacing w:after="0" w:line="240" w:lineRule="auto"/>
      <w:jc w:val="both"/>
    </w:pPr>
    <w:rPr>
      <w:rFonts w:ascii="Verdana" w:eastAsia="Times New Roman" w:hAnsi="Verdana" w:cs="Times New Roman"/>
      <w:szCs w:val="24"/>
    </w:rPr>
  </w:style>
  <w:style w:type="character" w:customStyle="1" w:styleId="BodyText2Char">
    <w:name w:val="Body Text 2 Char"/>
    <w:basedOn w:val="DefaultParagraphFont"/>
    <w:link w:val="BodyText2"/>
    <w:rsid w:val="00444C68"/>
    <w:rPr>
      <w:rFonts w:ascii="Verdana" w:eastAsia="Times New Roman" w:hAnsi="Verdana" w:cs="Times New Roman"/>
      <w:szCs w:val="24"/>
    </w:rPr>
  </w:style>
  <w:style w:type="paragraph" w:styleId="BodyText">
    <w:name w:val="Body Text"/>
    <w:basedOn w:val="Normal"/>
    <w:link w:val="BodyTextChar"/>
    <w:uiPriority w:val="99"/>
    <w:semiHidden/>
    <w:unhideWhenUsed/>
    <w:rsid w:val="00444C68"/>
    <w:pPr>
      <w:spacing w:after="120" w:line="240" w:lineRule="auto"/>
    </w:pPr>
    <w:rPr>
      <w:rFonts w:ascii="Arial" w:eastAsia="Times New Roman" w:hAnsi="Arial" w:cs="Times New Roman"/>
      <w:sz w:val="20"/>
      <w:szCs w:val="20"/>
    </w:rPr>
  </w:style>
  <w:style w:type="character" w:customStyle="1" w:styleId="BodyTextChar">
    <w:name w:val="Body Text Char"/>
    <w:basedOn w:val="DefaultParagraphFont"/>
    <w:link w:val="BodyText"/>
    <w:uiPriority w:val="99"/>
    <w:semiHidden/>
    <w:rsid w:val="00444C68"/>
    <w:rPr>
      <w:rFonts w:ascii="Arial" w:eastAsia="Times New Roman" w:hAnsi="Arial" w:cs="Times New Roman"/>
      <w:sz w:val="20"/>
      <w:szCs w:val="20"/>
    </w:rPr>
  </w:style>
  <w:style w:type="paragraph" w:customStyle="1" w:styleId="Addparano">
    <w:name w:val="Add_para_no"/>
    <w:basedOn w:val="Normal"/>
    <w:next w:val="Normal"/>
    <w:qFormat/>
    <w:rsid w:val="00444C68"/>
    <w:pPr>
      <w:tabs>
        <w:tab w:val="num" w:pos="737"/>
        <w:tab w:val="left" w:pos="1134"/>
      </w:tabs>
      <w:spacing w:before="120" w:after="240" w:line="360" w:lineRule="auto"/>
      <w:ind w:left="737" w:hanging="737"/>
      <w:jc w:val="both"/>
    </w:pPr>
    <w:rPr>
      <w:rFonts w:ascii="Arial" w:eastAsia="Times New Roman" w:hAnsi="Arial" w:cs="Times New Roman"/>
      <w:szCs w:val="24"/>
    </w:rPr>
  </w:style>
  <w:style w:type="paragraph" w:customStyle="1" w:styleId="articleintrotext">
    <w:name w:val="articleintrotext"/>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inreporttextChar">
    <w:name w:val="Main report text Char"/>
    <w:basedOn w:val="DefaultParagraphFont"/>
    <w:link w:val="Mainreporttext"/>
    <w:rsid w:val="0087427A"/>
    <w:rPr>
      <w:rFonts w:ascii="Arial" w:eastAsia="Times New Roman" w:hAnsi="Arial" w:cs="Arial"/>
      <w:bCs/>
      <w:iCs/>
      <w:sz w:val="20"/>
    </w:rPr>
  </w:style>
  <w:style w:type="character" w:customStyle="1" w:styleId="Mainreporttext-Italic">
    <w:name w:val="Main report text - Italic"/>
    <w:basedOn w:val="MainreporttextChar"/>
    <w:rsid w:val="00444C68"/>
    <w:rPr>
      <w:rFonts w:ascii="Calibri" w:eastAsia="Times New Roman" w:hAnsi="Calibri" w:cs="Arial"/>
      <w:bCs w:val="0"/>
      <w:i/>
      <w:iCs w:val="0"/>
      <w:sz w:val="20"/>
      <w:szCs w:val="22"/>
      <w:lang w:eastAsia="en-US"/>
    </w:rPr>
  </w:style>
  <w:style w:type="paragraph" w:customStyle="1" w:styleId="BulletedMaintext">
    <w:name w:val="Bulleted Main text"/>
    <w:basedOn w:val="Normal"/>
    <w:link w:val="BulletedMaintextChar"/>
    <w:rsid w:val="00444C68"/>
    <w:pPr>
      <w:numPr>
        <w:numId w:val="4"/>
      </w:numPr>
      <w:tabs>
        <w:tab w:val="left" w:pos="1531"/>
      </w:tabs>
      <w:spacing w:before="240" w:after="0" w:line="288" w:lineRule="auto"/>
      <w:jc w:val="both"/>
    </w:pPr>
    <w:rPr>
      <w:rFonts w:ascii="Calibri" w:eastAsia="Times New Roman" w:hAnsi="Calibri" w:cs="Times New Roman"/>
      <w:sz w:val="20"/>
      <w:szCs w:val="20"/>
    </w:rPr>
  </w:style>
  <w:style w:type="character" w:customStyle="1" w:styleId="BulletedMaintextChar">
    <w:name w:val="Bulleted Main text Char"/>
    <w:basedOn w:val="DefaultParagraphFont"/>
    <w:link w:val="BulletedMaintext"/>
    <w:rsid w:val="00444C68"/>
    <w:rPr>
      <w:rFonts w:ascii="Calibri" w:eastAsia="Times New Roman" w:hAnsi="Calibri" w:cs="Times New Roman"/>
      <w:sz w:val="20"/>
      <w:szCs w:val="20"/>
    </w:rPr>
  </w:style>
  <w:style w:type="paragraph" w:customStyle="1" w:styleId="Quotation">
    <w:name w:val="Quotation"/>
    <w:basedOn w:val="Mainreporttext"/>
    <w:rsid w:val="00444C68"/>
    <w:pPr>
      <w:ind w:left="1276"/>
    </w:pPr>
    <w:rPr>
      <w:rFonts w:ascii="Calibri" w:hAnsi="Calibri" w:cs="Times New Roman"/>
      <w:i/>
      <w:kern w:val="28"/>
    </w:rPr>
  </w:style>
  <w:style w:type="paragraph" w:customStyle="1" w:styleId="yiv505817372msonormal">
    <w:name w:val="yiv505817372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884803924msonormal">
    <w:name w:val="yiv884803924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ighlight">
    <w:name w:val="highlight"/>
    <w:basedOn w:val="DefaultParagraphFont"/>
    <w:rsid w:val="00444C68"/>
  </w:style>
  <w:style w:type="paragraph" w:customStyle="1" w:styleId="GEheading">
    <w:name w:val="GE_heading"/>
    <w:basedOn w:val="Normal"/>
    <w:next w:val="Normal"/>
    <w:rsid w:val="00444C68"/>
    <w:pPr>
      <w:tabs>
        <w:tab w:val="num" w:pos="737"/>
      </w:tabs>
      <w:spacing w:after="85" w:line="320" w:lineRule="exact"/>
      <w:ind w:left="737" w:hanging="737"/>
    </w:pPr>
    <w:rPr>
      <w:rFonts w:ascii="Arial" w:eastAsia="Times New Roman" w:hAnsi="Arial" w:cs="Times New Roman"/>
      <w:sz w:val="27"/>
      <w:szCs w:val="24"/>
    </w:rPr>
  </w:style>
  <w:style w:type="paragraph" w:customStyle="1" w:styleId="GEsubhead">
    <w:name w:val="GE_sub head"/>
    <w:basedOn w:val="Normal"/>
    <w:next w:val="Normal"/>
    <w:rsid w:val="00444C68"/>
    <w:pPr>
      <w:tabs>
        <w:tab w:val="num" w:pos="737"/>
      </w:tabs>
      <w:spacing w:after="0" w:line="290" w:lineRule="exact"/>
      <w:ind w:left="737" w:hanging="737"/>
    </w:pPr>
    <w:rPr>
      <w:rFonts w:ascii="Arial" w:eastAsia="Times New Roman" w:hAnsi="Arial" w:cs="Times New Roman"/>
      <w:b/>
      <w:sz w:val="18"/>
      <w:szCs w:val="24"/>
    </w:rPr>
  </w:style>
  <w:style w:type="paragraph" w:customStyle="1" w:styleId="GEsubsubhead">
    <w:name w:val="GE_sub sub head"/>
    <w:basedOn w:val="Normal"/>
    <w:next w:val="Normal"/>
    <w:rsid w:val="00444C68"/>
    <w:pPr>
      <w:numPr>
        <w:ilvl w:val="2"/>
        <w:numId w:val="5"/>
      </w:numPr>
      <w:spacing w:after="0" w:line="290" w:lineRule="exact"/>
    </w:pPr>
    <w:rPr>
      <w:rFonts w:ascii="Arial" w:eastAsia="Times New Roman" w:hAnsi="Arial" w:cs="Times New Roman"/>
      <w:b/>
      <w:i/>
      <w:sz w:val="18"/>
      <w:szCs w:val="24"/>
    </w:rPr>
  </w:style>
  <w:style w:type="paragraph" w:customStyle="1" w:styleId="normalbold">
    <w:name w:val="normal_bold"/>
    <w:basedOn w:val="Normal"/>
    <w:rsid w:val="00444C68"/>
    <w:pPr>
      <w:spacing w:after="170" w:line="290" w:lineRule="exact"/>
      <w:ind w:left="737"/>
    </w:pPr>
    <w:rPr>
      <w:rFonts w:ascii="Arial" w:eastAsia="Times New Roman" w:hAnsi="Arial" w:cs="Times New Roman"/>
      <w:b/>
      <w:sz w:val="18"/>
      <w:szCs w:val="24"/>
    </w:rPr>
  </w:style>
  <w:style w:type="paragraph" w:customStyle="1" w:styleId="yiv2388594534msolistparagraph">
    <w:name w:val="yiv2388594534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ui372901368305398019188">
    <w:name w:val="yui_3_7_2_90_1368305398019_188"/>
    <w:basedOn w:val="DefaultParagraphFont"/>
    <w:rsid w:val="00444C68"/>
  </w:style>
  <w:style w:type="character" w:customStyle="1" w:styleId="yiv0482410695218483021-17022014">
    <w:name w:val="yiv0482410695218483021-17022014"/>
    <w:basedOn w:val="DefaultParagraphFont"/>
    <w:rsid w:val="00444C68"/>
  </w:style>
  <w:style w:type="character" w:customStyle="1" w:styleId="apple-converted-space">
    <w:name w:val="apple-converted-space"/>
    <w:basedOn w:val="DefaultParagraphFont"/>
    <w:rsid w:val="00444C68"/>
  </w:style>
  <w:style w:type="character" w:styleId="Emphasis">
    <w:name w:val="Emphasis"/>
    <w:basedOn w:val="DefaultParagraphFont"/>
    <w:uiPriority w:val="20"/>
    <w:qFormat/>
    <w:rsid w:val="00444C68"/>
    <w:rPr>
      <w:i/>
      <w:iCs/>
    </w:rPr>
  </w:style>
  <w:style w:type="paragraph" w:customStyle="1" w:styleId="yiv6341326892msonormal">
    <w:name w:val="yiv6341326892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6341326892msolistparagraph">
    <w:name w:val="yiv6341326892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3">
    <w:name w:val="Pa3"/>
    <w:basedOn w:val="Default"/>
    <w:next w:val="Default"/>
    <w:uiPriority w:val="99"/>
    <w:rsid w:val="00444C68"/>
    <w:pPr>
      <w:spacing w:line="181" w:lineRule="atLeast"/>
    </w:pPr>
    <w:rPr>
      <w:rFonts w:eastAsiaTheme="minorHAnsi"/>
      <w:color w:val="auto"/>
      <w:lang w:val="en-US"/>
    </w:rPr>
  </w:style>
  <w:style w:type="paragraph" w:customStyle="1" w:styleId="yiv501735778msolistparagraph">
    <w:name w:val="yiv501735778msolistparagraph"/>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A8"/>
    <w:uiPriority w:val="99"/>
    <w:rsid w:val="00444C68"/>
    <w:rPr>
      <w:rFonts w:cs="HelveticaNeueLT Std"/>
      <w:color w:val="000000"/>
    </w:rPr>
  </w:style>
  <w:style w:type="paragraph" w:styleId="Caption">
    <w:name w:val="caption"/>
    <w:basedOn w:val="Normal"/>
    <w:next w:val="Normal"/>
    <w:uiPriority w:val="15"/>
    <w:qFormat/>
    <w:rsid w:val="00444C68"/>
    <w:pPr>
      <w:spacing w:before="360" w:after="120" w:line="288" w:lineRule="auto"/>
      <w:ind w:left="1134"/>
    </w:pPr>
    <w:rPr>
      <w:rFonts w:ascii="Calibri" w:eastAsia="Times New Roman" w:hAnsi="Calibri" w:cs="Times New Roman"/>
      <w:b/>
      <w:bCs/>
      <w:sz w:val="20"/>
      <w:szCs w:val="20"/>
    </w:rPr>
  </w:style>
  <w:style w:type="paragraph" w:customStyle="1" w:styleId="yiv4442668827msonormal">
    <w:name w:val="yiv4442668827msonormal"/>
    <w:basedOn w:val="Normal"/>
    <w:rsid w:val="00444C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velopeReturn">
    <w:name w:val="envelope return"/>
    <w:basedOn w:val="Normal"/>
    <w:rsid w:val="008A176C"/>
    <w:pPr>
      <w:framePr w:hSpace="181" w:vSpace="181" w:wrap="around" w:vAnchor="text" w:hAnchor="text" w:x="852" w:y="568"/>
      <w:spacing w:after="0" w:line="240" w:lineRule="auto"/>
    </w:pPr>
    <w:rPr>
      <w:rFonts w:ascii="Arial" w:eastAsia="Times New Roman" w:hAnsi="Arial" w:cs="Arial"/>
      <w:sz w:val="20"/>
      <w:szCs w:val="20"/>
      <w:lang w:eastAsia="en-GB"/>
    </w:rPr>
  </w:style>
  <w:style w:type="character" w:customStyle="1" w:styleId="Heading3Char">
    <w:name w:val="Heading 3 Char"/>
    <w:basedOn w:val="DefaultParagraphFont"/>
    <w:link w:val="Heading3"/>
    <w:rsid w:val="00492604"/>
    <w:rPr>
      <w:rFonts w:asciiTheme="majorHAnsi" w:eastAsiaTheme="majorEastAsia" w:hAnsiTheme="majorHAnsi" w:cstheme="majorBidi"/>
      <w:color w:val="243F60" w:themeColor="accent1" w:themeShade="7F"/>
      <w:sz w:val="24"/>
      <w:szCs w:val="24"/>
    </w:rPr>
  </w:style>
  <w:style w:type="paragraph" w:customStyle="1" w:styleId="xmsonormal">
    <w:name w:val="x_msonormal"/>
    <w:basedOn w:val="Normal"/>
    <w:rsid w:val="00331A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615313"/>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9E3A46"/>
  </w:style>
  <w:style w:type="character" w:customStyle="1" w:styleId="Mainreporttext-Superscript">
    <w:name w:val="Main report text - Superscript"/>
    <w:basedOn w:val="MainreporttextChar"/>
    <w:rsid w:val="009E3A46"/>
    <w:rPr>
      <w:rFonts w:ascii="Segoe UI Light" w:eastAsia="Times New Roman" w:hAnsi="Segoe UI Light" w:cs="Arial"/>
      <w:bCs/>
      <w:iCs/>
      <w:color w:val="7F7F7F" w:themeColor="text1" w:themeTint="80"/>
      <w:kern w:val="28"/>
      <w:sz w:val="20"/>
      <w:szCs w:val="22"/>
      <w:vertAlign w:val="superscript"/>
      <w:lang w:eastAsia="en-US"/>
    </w:rPr>
  </w:style>
  <w:style w:type="character" w:customStyle="1" w:styleId="description">
    <w:name w:val="description"/>
    <w:basedOn w:val="DefaultParagraphFont"/>
    <w:rsid w:val="009E3A46"/>
  </w:style>
  <w:style w:type="character" w:customStyle="1" w:styleId="divider2">
    <w:name w:val="divider2"/>
    <w:basedOn w:val="DefaultParagraphFont"/>
    <w:rsid w:val="009E3A46"/>
  </w:style>
  <w:style w:type="character" w:customStyle="1" w:styleId="address">
    <w:name w:val="address"/>
    <w:basedOn w:val="DefaultParagraphFont"/>
    <w:rsid w:val="009E3A46"/>
  </w:style>
  <w:style w:type="paragraph" w:customStyle="1" w:styleId="yiv7845757194msonormal">
    <w:name w:val="yiv7845757194msonormal"/>
    <w:basedOn w:val="Normal"/>
    <w:rsid w:val="009E3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anmorSubChapter">
    <w:name w:val="Lanmor Sub Chapter"/>
    <w:basedOn w:val="Normal"/>
    <w:next w:val="LanmorText-Paragraph"/>
    <w:qFormat/>
    <w:rsid w:val="009E3A46"/>
    <w:pPr>
      <w:tabs>
        <w:tab w:val="num" w:pos="576"/>
      </w:tabs>
      <w:spacing w:before="240" w:after="0" w:line="240" w:lineRule="auto"/>
      <w:ind w:left="576" w:hanging="576"/>
      <w:jc w:val="both"/>
      <w:outlineLvl w:val="1"/>
    </w:pPr>
    <w:rPr>
      <w:rFonts w:ascii="Calibri" w:eastAsia="Times New Roman" w:hAnsi="Calibri" w:cs="Times New Roman"/>
      <w:b/>
      <w:szCs w:val="20"/>
    </w:rPr>
  </w:style>
  <w:style w:type="paragraph" w:customStyle="1" w:styleId="LanmorText-Paragraph">
    <w:name w:val="Lanmor Text - Paragraph"/>
    <w:basedOn w:val="Normal"/>
    <w:link w:val="LanmorText-ParagraphChar"/>
    <w:rsid w:val="009E3A46"/>
    <w:pPr>
      <w:keepLines/>
      <w:tabs>
        <w:tab w:val="num" w:pos="1134"/>
      </w:tabs>
      <w:spacing w:before="240" w:after="0" w:line="360" w:lineRule="auto"/>
      <w:ind w:left="1134" w:hanging="1134"/>
      <w:jc w:val="both"/>
    </w:pPr>
    <w:rPr>
      <w:rFonts w:ascii="Calibri" w:eastAsia="Times New Roman" w:hAnsi="Calibri" w:cs="Times New Roman"/>
      <w:szCs w:val="20"/>
    </w:rPr>
  </w:style>
  <w:style w:type="paragraph" w:customStyle="1" w:styleId="LanmorChapter">
    <w:name w:val="Lanmor Chapter"/>
    <w:basedOn w:val="Normal"/>
    <w:next w:val="LanmorSubChapter"/>
    <w:qFormat/>
    <w:rsid w:val="009E3A46"/>
    <w:pPr>
      <w:pageBreakBefore/>
      <w:tabs>
        <w:tab w:val="num" w:pos="1134"/>
      </w:tabs>
      <w:spacing w:after="0" w:line="240" w:lineRule="auto"/>
      <w:ind w:left="1134" w:hanging="1134"/>
      <w:jc w:val="both"/>
      <w:outlineLvl w:val="0"/>
    </w:pPr>
    <w:rPr>
      <w:rFonts w:ascii="Calibri" w:eastAsia="Times New Roman" w:hAnsi="Calibri" w:cs="Times New Roman"/>
      <w:b/>
      <w:caps/>
      <w:sz w:val="24"/>
      <w:szCs w:val="24"/>
    </w:rPr>
  </w:style>
  <w:style w:type="paragraph" w:customStyle="1" w:styleId="LanmorText2">
    <w:name w:val="Lanmor Text 2"/>
    <w:basedOn w:val="Normal"/>
    <w:link w:val="LanmorText2Char"/>
    <w:rsid w:val="009E3A46"/>
    <w:pPr>
      <w:numPr>
        <w:numId w:val="7"/>
      </w:numPr>
      <w:tabs>
        <w:tab w:val="left" w:pos="1701"/>
      </w:tabs>
      <w:spacing w:before="440" w:after="0" w:line="240" w:lineRule="auto"/>
      <w:ind w:left="2268" w:hanging="1134"/>
      <w:jc w:val="both"/>
    </w:pPr>
    <w:rPr>
      <w:rFonts w:ascii="Arial" w:eastAsia="Times New Roman" w:hAnsi="Arial" w:cs="Times New Roman"/>
      <w:szCs w:val="20"/>
    </w:rPr>
  </w:style>
  <w:style w:type="character" w:customStyle="1" w:styleId="LanmorText2Char">
    <w:name w:val="Lanmor Text 2 Char"/>
    <w:basedOn w:val="DefaultParagraphFont"/>
    <w:link w:val="LanmorText2"/>
    <w:rsid w:val="009E3A46"/>
    <w:rPr>
      <w:rFonts w:ascii="Arial" w:eastAsia="Times New Roman" w:hAnsi="Arial" w:cs="Times New Roman"/>
      <w:szCs w:val="20"/>
    </w:rPr>
  </w:style>
  <w:style w:type="paragraph" w:customStyle="1" w:styleId="LanmorText3">
    <w:name w:val="Lanmor Text 3"/>
    <w:basedOn w:val="Normal"/>
    <w:rsid w:val="009E3A46"/>
    <w:pPr>
      <w:keepLines/>
      <w:numPr>
        <w:numId w:val="6"/>
      </w:numPr>
      <w:spacing w:before="220" w:after="0" w:line="240" w:lineRule="auto"/>
      <w:jc w:val="both"/>
    </w:pPr>
    <w:rPr>
      <w:rFonts w:ascii="Arial" w:eastAsia="Times New Roman" w:hAnsi="Arial" w:cs="Times New Roman"/>
      <w:szCs w:val="20"/>
    </w:rPr>
  </w:style>
  <w:style w:type="character" w:customStyle="1" w:styleId="LanmorText-ParagraphChar">
    <w:name w:val="Lanmor Text - Paragraph Char"/>
    <w:basedOn w:val="DefaultParagraphFont"/>
    <w:link w:val="LanmorText-Paragraph"/>
    <w:rsid w:val="009E3A46"/>
    <w:rPr>
      <w:rFonts w:ascii="Calibri" w:eastAsia="Times New Roman" w:hAnsi="Calibri" w:cs="Times New Roman"/>
      <w:szCs w:val="20"/>
    </w:rPr>
  </w:style>
  <w:style w:type="paragraph" w:customStyle="1" w:styleId="yiv7505683752msonormal">
    <w:name w:val="yiv7505683752msonormal"/>
    <w:basedOn w:val="Normal"/>
    <w:rsid w:val="009E3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5925740302msonormal">
    <w:name w:val="yiv5925740302msonormal"/>
    <w:basedOn w:val="Normal"/>
    <w:rsid w:val="009E3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253588273msonormal">
    <w:name w:val="yiv1253588273msonormal"/>
    <w:basedOn w:val="Normal"/>
    <w:rsid w:val="0042246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Number">
    <w:name w:val="List Number"/>
    <w:basedOn w:val="Normal"/>
    <w:uiPriority w:val="2"/>
    <w:qFormat/>
    <w:rsid w:val="000B114F"/>
    <w:pPr>
      <w:numPr>
        <w:numId w:val="9"/>
      </w:numPr>
      <w:spacing w:before="120" w:after="120" w:line="260" w:lineRule="atLeast"/>
    </w:pPr>
    <w:rPr>
      <w:rFonts w:ascii="Arial" w:hAnsi="Arial" w:cs="Verdana"/>
      <w:color w:val="221E1F"/>
      <w:sz w:val="20"/>
      <w:szCs w:val="20"/>
    </w:rPr>
  </w:style>
  <w:style w:type="paragraph" w:styleId="ListNumber2">
    <w:name w:val="List Number 2"/>
    <w:basedOn w:val="Normal"/>
    <w:uiPriority w:val="2"/>
    <w:rsid w:val="000B114F"/>
    <w:pPr>
      <w:numPr>
        <w:ilvl w:val="1"/>
        <w:numId w:val="9"/>
      </w:numPr>
      <w:spacing w:before="120" w:after="120" w:line="260" w:lineRule="atLeast"/>
      <w:ind w:left="1757"/>
    </w:pPr>
    <w:rPr>
      <w:rFonts w:ascii="Arial" w:hAnsi="Arial" w:cs="Verdana"/>
      <w:color w:val="221E1F"/>
      <w:sz w:val="20"/>
      <w:szCs w:val="20"/>
    </w:rPr>
  </w:style>
  <w:style w:type="paragraph" w:styleId="ListNumber3">
    <w:name w:val="List Number 3"/>
    <w:basedOn w:val="Normal"/>
    <w:uiPriority w:val="2"/>
    <w:rsid w:val="000B114F"/>
    <w:pPr>
      <w:numPr>
        <w:ilvl w:val="2"/>
        <w:numId w:val="9"/>
      </w:numPr>
      <w:spacing w:before="120" w:after="120" w:line="260" w:lineRule="atLeast"/>
      <w:ind w:left="2183"/>
    </w:pPr>
    <w:rPr>
      <w:rFonts w:ascii="Arial" w:hAnsi="Arial" w:cs="Verdana"/>
      <w:color w:val="221E1F"/>
      <w:sz w:val="20"/>
      <w:szCs w:val="20"/>
    </w:rPr>
  </w:style>
  <w:style w:type="paragraph" w:customStyle="1" w:styleId="BodyTextnumbered1">
    <w:name w:val="Body Text numbered 1"/>
    <w:basedOn w:val="BodyText"/>
    <w:qFormat/>
    <w:rsid w:val="00C97CF5"/>
    <w:pPr>
      <w:tabs>
        <w:tab w:val="num" w:pos="907"/>
      </w:tabs>
      <w:spacing w:before="120" w:line="260" w:lineRule="atLeast"/>
      <w:ind w:left="907" w:hanging="907"/>
    </w:pPr>
    <w:rPr>
      <w:rFonts w:eastAsiaTheme="minorHAnsi" w:cs="Verdana"/>
      <w:color w:val="221E1F"/>
    </w:rPr>
  </w:style>
  <w:style w:type="paragraph" w:customStyle="1" w:styleId="BodyTextnumbered2">
    <w:name w:val="Body Text numbered 2"/>
    <w:basedOn w:val="BodyText"/>
    <w:qFormat/>
    <w:rsid w:val="00C97CF5"/>
    <w:pPr>
      <w:spacing w:before="120" w:line="260" w:lineRule="atLeast"/>
      <w:ind w:left="907" w:hanging="907"/>
    </w:pPr>
    <w:rPr>
      <w:rFonts w:eastAsiaTheme="minorHAnsi" w:cs="Verdana"/>
      <w:color w:val="221E1F"/>
    </w:rPr>
  </w:style>
  <w:style w:type="paragraph" w:customStyle="1" w:styleId="Table-Text">
    <w:name w:val="Table - Text"/>
    <w:basedOn w:val="Normal"/>
    <w:uiPriority w:val="4"/>
    <w:rsid w:val="00D27B92"/>
    <w:pPr>
      <w:spacing w:before="40" w:after="40" w:line="240" w:lineRule="auto"/>
      <w:ind w:left="57" w:right="57"/>
    </w:pPr>
    <w:rPr>
      <w:rFonts w:ascii="Arial" w:hAnsi="Arial" w:cs="Verdana"/>
      <w:color w:val="221E1F"/>
      <w:sz w:val="18"/>
      <w:szCs w:val="20"/>
      <w:lang w:val="en-AU"/>
    </w:rPr>
  </w:style>
  <w:style w:type="paragraph" w:customStyle="1" w:styleId="Table-TextTotal">
    <w:name w:val="Table - Text Total"/>
    <w:basedOn w:val="Table-Text"/>
    <w:uiPriority w:val="4"/>
    <w:rsid w:val="00D27B92"/>
    <w:rPr>
      <w:b/>
    </w:rPr>
  </w:style>
  <w:style w:type="paragraph" w:customStyle="1" w:styleId="Table-Heading-white">
    <w:name w:val="Table - Heading - white"/>
    <w:basedOn w:val="Normal"/>
    <w:uiPriority w:val="5"/>
    <w:rsid w:val="00D27B92"/>
    <w:pPr>
      <w:spacing w:before="40" w:after="40" w:line="240" w:lineRule="auto"/>
      <w:ind w:left="57" w:right="57"/>
    </w:pPr>
    <w:rPr>
      <w:rFonts w:ascii="Arial" w:hAnsi="Arial" w:cs="Verdana"/>
      <w:b/>
      <w:color w:val="FFFFFF"/>
      <w:sz w:val="20"/>
      <w:szCs w:val="20"/>
      <w:lang w:val="en-AU"/>
    </w:rPr>
  </w:style>
  <w:style w:type="table" w:customStyle="1" w:styleId="Table2">
    <w:name w:val="Table 2"/>
    <w:basedOn w:val="TableNormal"/>
    <w:uiPriority w:val="99"/>
    <w:rsid w:val="00D27B92"/>
    <w:pPr>
      <w:spacing w:before="120" w:after="260" w:line="240" w:lineRule="auto"/>
    </w:pPr>
    <w:rPr>
      <w:rFonts w:ascii="Arial" w:hAnsi="Arial" w:cs="Verdana"/>
      <w:color w:val="221E1F"/>
      <w:sz w:val="20"/>
      <w:szCs w:val="20"/>
      <w:lang w:val="da-DK"/>
    </w:rPr>
    <w:tblPr>
      <w:tblInd w:w="907" w:type="dxa"/>
      <w:tblBorders>
        <w:bottom w:val="single" w:sz="18" w:space="0" w:color="71004B"/>
        <w:insideH w:val="single" w:sz="4" w:space="0" w:color="71004B"/>
      </w:tblBorders>
      <w:tblCellMar>
        <w:left w:w="0" w:type="dxa"/>
        <w:right w:w="0" w:type="dxa"/>
      </w:tblCellMar>
    </w:tblPr>
    <w:tblStylePr w:type="firstRow">
      <w:rPr>
        <w:color w:val="FFFFFF"/>
      </w:rPr>
      <w:tblPr/>
      <w:trPr>
        <w:tblHeader/>
      </w:trPr>
      <w:tcPr>
        <w:shd w:val="clear" w:color="auto" w:fill="71004B"/>
      </w:tcPr>
    </w:tblStylePr>
  </w:style>
  <w:style w:type="paragraph" w:customStyle="1" w:styleId="ListAlpha">
    <w:name w:val="List Alpha"/>
    <w:basedOn w:val="BodyText"/>
    <w:uiPriority w:val="2"/>
    <w:qFormat/>
    <w:rsid w:val="00D27B92"/>
    <w:pPr>
      <w:numPr>
        <w:numId w:val="11"/>
      </w:numPr>
      <w:spacing w:before="120" w:line="260" w:lineRule="atLeast"/>
      <w:ind w:left="1332"/>
    </w:pPr>
    <w:rPr>
      <w:rFonts w:asciiTheme="minorHAnsi" w:hAnsiTheme="minorHAnsi"/>
      <w:szCs w:val="24"/>
      <w:lang w:eastAsia="en-AU"/>
    </w:rPr>
  </w:style>
  <w:style w:type="paragraph" w:customStyle="1" w:styleId="ListAlpha2">
    <w:name w:val="List Alpha 2"/>
    <w:basedOn w:val="Normal"/>
    <w:uiPriority w:val="2"/>
    <w:rsid w:val="00D27B92"/>
    <w:pPr>
      <w:numPr>
        <w:ilvl w:val="1"/>
        <w:numId w:val="11"/>
      </w:numPr>
      <w:spacing w:before="120" w:after="120" w:line="260" w:lineRule="atLeast"/>
      <w:ind w:left="1757"/>
    </w:pPr>
    <w:rPr>
      <w:rFonts w:ascii="Arial" w:hAnsi="Arial" w:cs="Verdana"/>
      <w:color w:val="221E1F"/>
      <w:sz w:val="20"/>
      <w:szCs w:val="20"/>
    </w:rPr>
  </w:style>
  <w:style w:type="paragraph" w:customStyle="1" w:styleId="ListAlpha3">
    <w:name w:val="List Alpha 3"/>
    <w:basedOn w:val="Normal"/>
    <w:uiPriority w:val="2"/>
    <w:rsid w:val="00D27B92"/>
    <w:pPr>
      <w:numPr>
        <w:ilvl w:val="2"/>
        <w:numId w:val="11"/>
      </w:numPr>
      <w:spacing w:before="120" w:after="120" w:line="260" w:lineRule="atLeast"/>
      <w:ind w:left="2183"/>
    </w:pPr>
    <w:rPr>
      <w:rFonts w:ascii="Arial" w:hAnsi="Arial" w:cs="Verdana"/>
      <w:color w:val="221E1F"/>
      <w:sz w:val="20"/>
      <w:szCs w:val="20"/>
    </w:rPr>
  </w:style>
  <w:style w:type="paragraph" w:customStyle="1" w:styleId="ListAlpha4">
    <w:name w:val="List Alpha 4"/>
    <w:basedOn w:val="Normal"/>
    <w:uiPriority w:val="2"/>
    <w:semiHidden/>
    <w:rsid w:val="00D27B92"/>
    <w:pPr>
      <w:numPr>
        <w:ilvl w:val="3"/>
        <w:numId w:val="11"/>
      </w:numPr>
      <w:spacing w:before="120" w:after="120" w:line="260" w:lineRule="atLeast"/>
      <w:ind w:left="2608"/>
    </w:pPr>
    <w:rPr>
      <w:rFonts w:ascii="Arial" w:hAnsi="Arial" w:cs="Verdana"/>
      <w:color w:val="221E1F"/>
      <w:sz w:val="20"/>
      <w:szCs w:val="20"/>
    </w:rPr>
  </w:style>
  <w:style w:type="paragraph" w:customStyle="1" w:styleId="ListAlpha5">
    <w:name w:val="List Alpha 5"/>
    <w:basedOn w:val="Normal"/>
    <w:uiPriority w:val="2"/>
    <w:semiHidden/>
    <w:rsid w:val="00D27B92"/>
    <w:pPr>
      <w:numPr>
        <w:ilvl w:val="4"/>
        <w:numId w:val="11"/>
      </w:numPr>
      <w:spacing w:before="120" w:after="120" w:line="260" w:lineRule="atLeast"/>
      <w:ind w:left="3033"/>
    </w:pPr>
    <w:rPr>
      <w:rFonts w:ascii="Arial" w:hAnsi="Arial" w:cs="Verdana"/>
      <w:color w:val="221E1F"/>
      <w:sz w:val="20"/>
      <w:szCs w:val="20"/>
    </w:rPr>
  </w:style>
  <w:style w:type="paragraph" w:customStyle="1" w:styleId="ListAlpha6">
    <w:name w:val="List Alpha 6"/>
    <w:basedOn w:val="Normal"/>
    <w:uiPriority w:val="2"/>
    <w:semiHidden/>
    <w:rsid w:val="00D27B92"/>
    <w:pPr>
      <w:numPr>
        <w:ilvl w:val="5"/>
        <w:numId w:val="11"/>
      </w:numPr>
      <w:spacing w:before="120" w:after="120" w:line="260" w:lineRule="atLeast"/>
    </w:pPr>
    <w:rPr>
      <w:rFonts w:ascii="Arial" w:hAnsi="Arial" w:cs="Verdana"/>
      <w:color w:val="221E1F"/>
      <w:sz w:val="20"/>
      <w:szCs w:val="20"/>
    </w:rPr>
  </w:style>
  <w:style w:type="paragraph" w:styleId="ListBullet">
    <w:name w:val="List Bullet"/>
    <w:basedOn w:val="Normal"/>
    <w:uiPriority w:val="8"/>
    <w:qFormat/>
    <w:rsid w:val="00744846"/>
    <w:pPr>
      <w:numPr>
        <w:numId w:val="12"/>
      </w:numPr>
      <w:spacing w:before="120" w:after="120" w:line="260" w:lineRule="atLeast"/>
      <w:ind w:left="1332"/>
    </w:pPr>
    <w:rPr>
      <w:rFonts w:ascii="Arial" w:hAnsi="Arial" w:cs="Verdana"/>
      <w:color w:val="221E1F"/>
      <w:sz w:val="20"/>
      <w:szCs w:val="20"/>
    </w:rPr>
  </w:style>
  <w:style w:type="paragraph" w:styleId="ListBullet2">
    <w:name w:val="List Bullet 2"/>
    <w:basedOn w:val="Normal"/>
    <w:uiPriority w:val="9"/>
    <w:qFormat/>
    <w:rsid w:val="00744846"/>
    <w:pPr>
      <w:numPr>
        <w:ilvl w:val="1"/>
        <w:numId w:val="12"/>
      </w:numPr>
      <w:spacing w:before="120" w:after="120" w:line="260" w:lineRule="atLeast"/>
      <w:ind w:left="1757"/>
    </w:pPr>
    <w:rPr>
      <w:rFonts w:ascii="Arial" w:hAnsi="Arial" w:cs="Verdana"/>
      <w:color w:val="221E1F"/>
      <w:sz w:val="20"/>
      <w:szCs w:val="20"/>
    </w:rPr>
  </w:style>
  <w:style w:type="paragraph" w:styleId="ListBullet3">
    <w:name w:val="List Bullet 3"/>
    <w:basedOn w:val="Normal"/>
    <w:uiPriority w:val="10"/>
    <w:qFormat/>
    <w:rsid w:val="00744846"/>
    <w:pPr>
      <w:numPr>
        <w:ilvl w:val="2"/>
        <w:numId w:val="12"/>
      </w:numPr>
      <w:spacing w:before="120" w:after="120" w:line="260" w:lineRule="atLeast"/>
      <w:ind w:left="2183"/>
    </w:pPr>
    <w:rPr>
      <w:rFonts w:ascii="Arial" w:hAnsi="Arial" w:cs="Verdana"/>
      <w:color w:val="221E1F"/>
      <w:sz w:val="20"/>
      <w:szCs w:val="20"/>
    </w:rPr>
  </w:style>
  <w:style w:type="paragraph" w:customStyle="1" w:styleId="yiv0224652545msonormal">
    <w:name w:val="yiv0224652545msonormal"/>
    <w:basedOn w:val="Normal"/>
    <w:rsid w:val="0026189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272998282msonormal">
    <w:name w:val="yiv1272998282msonormal"/>
    <w:basedOn w:val="Normal"/>
    <w:rsid w:val="00CA76EF"/>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7244">
      <w:bodyDiv w:val="1"/>
      <w:marLeft w:val="0"/>
      <w:marRight w:val="0"/>
      <w:marTop w:val="0"/>
      <w:marBottom w:val="0"/>
      <w:divBdr>
        <w:top w:val="none" w:sz="0" w:space="0" w:color="auto"/>
        <w:left w:val="none" w:sz="0" w:space="0" w:color="auto"/>
        <w:bottom w:val="none" w:sz="0" w:space="0" w:color="auto"/>
        <w:right w:val="none" w:sz="0" w:space="0" w:color="auto"/>
      </w:divBdr>
      <w:divsChild>
        <w:div w:id="1477524117">
          <w:marLeft w:val="0"/>
          <w:marRight w:val="0"/>
          <w:marTop w:val="0"/>
          <w:marBottom w:val="0"/>
          <w:divBdr>
            <w:top w:val="none" w:sz="0" w:space="0" w:color="auto"/>
            <w:left w:val="none" w:sz="0" w:space="0" w:color="auto"/>
            <w:bottom w:val="none" w:sz="0" w:space="0" w:color="auto"/>
            <w:right w:val="none" w:sz="0" w:space="0" w:color="auto"/>
          </w:divBdr>
          <w:divsChild>
            <w:div w:id="10648534">
              <w:marLeft w:val="0"/>
              <w:marRight w:val="0"/>
              <w:marTop w:val="0"/>
              <w:marBottom w:val="0"/>
              <w:divBdr>
                <w:top w:val="none" w:sz="0" w:space="0" w:color="auto"/>
                <w:left w:val="none" w:sz="0" w:space="0" w:color="auto"/>
                <w:bottom w:val="none" w:sz="0" w:space="0" w:color="auto"/>
                <w:right w:val="none" w:sz="0" w:space="0" w:color="auto"/>
              </w:divBdr>
            </w:div>
            <w:div w:id="2060787394">
              <w:marLeft w:val="0"/>
              <w:marRight w:val="0"/>
              <w:marTop w:val="0"/>
              <w:marBottom w:val="0"/>
              <w:divBdr>
                <w:top w:val="none" w:sz="0" w:space="0" w:color="auto"/>
                <w:left w:val="none" w:sz="0" w:space="0" w:color="auto"/>
                <w:bottom w:val="none" w:sz="0" w:space="0" w:color="auto"/>
                <w:right w:val="none" w:sz="0" w:space="0" w:color="auto"/>
              </w:divBdr>
            </w:div>
            <w:div w:id="237524809">
              <w:marLeft w:val="0"/>
              <w:marRight w:val="0"/>
              <w:marTop w:val="0"/>
              <w:marBottom w:val="0"/>
              <w:divBdr>
                <w:top w:val="none" w:sz="0" w:space="0" w:color="auto"/>
                <w:left w:val="none" w:sz="0" w:space="0" w:color="auto"/>
                <w:bottom w:val="none" w:sz="0" w:space="0" w:color="auto"/>
                <w:right w:val="none" w:sz="0" w:space="0" w:color="auto"/>
              </w:divBdr>
            </w:div>
            <w:div w:id="1013992456">
              <w:marLeft w:val="0"/>
              <w:marRight w:val="0"/>
              <w:marTop w:val="0"/>
              <w:marBottom w:val="0"/>
              <w:divBdr>
                <w:top w:val="none" w:sz="0" w:space="0" w:color="auto"/>
                <w:left w:val="none" w:sz="0" w:space="0" w:color="auto"/>
                <w:bottom w:val="none" w:sz="0" w:space="0" w:color="auto"/>
                <w:right w:val="none" w:sz="0" w:space="0" w:color="auto"/>
              </w:divBdr>
            </w:div>
            <w:div w:id="2078893672">
              <w:marLeft w:val="0"/>
              <w:marRight w:val="0"/>
              <w:marTop w:val="0"/>
              <w:marBottom w:val="0"/>
              <w:divBdr>
                <w:top w:val="none" w:sz="0" w:space="0" w:color="auto"/>
                <w:left w:val="none" w:sz="0" w:space="0" w:color="auto"/>
                <w:bottom w:val="none" w:sz="0" w:space="0" w:color="auto"/>
                <w:right w:val="none" w:sz="0" w:space="0" w:color="auto"/>
              </w:divBdr>
            </w:div>
            <w:div w:id="1505778836">
              <w:marLeft w:val="0"/>
              <w:marRight w:val="0"/>
              <w:marTop w:val="0"/>
              <w:marBottom w:val="0"/>
              <w:divBdr>
                <w:top w:val="none" w:sz="0" w:space="0" w:color="auto"/>
                <w:left w:val="none" w:sz="0" w:space="0" w:color="auto"/>
                <w:bottom w:val="none" w:sz="0" w:space="0" w:color="auto"/>
                <w:right w:val="none" w:sz="0" w:space="0" w:color="auto"/>
              </w:divBdr>
            </w:div>
            <w:div w:id="1230070903">
              <w:marLeft w:val="0"/>
              <w:marRight w:val="0"/>
              <w:marTop w:val="0"/>
              <w:marBottom w:val="0"/>
              <w:divBdr>
                <w:top w:val="none" w:sz="0" w:space="0" w:color="auto"/>
                <w:left w:val="none" w:sz="0" w:space="0" w:color="auto"/>
                <w:bottom w:val="none" w:sz="0" w:space="0" w:color="auto"/>
                <w:right w:val="none" w:sz="0" w:space="0" w:color="auto"/>
              </w:divBdr>
            </w:div>
            <w:div w:id="1374186681">
              <w:marLeft w:val="0"/>
              <w:marRight w:val="0"/>
              <w:marTop w:val="0"/>
              <w:marBottom w:val="0"/>
              <w:divBdr>
                <w:top w:val="none" w:sz="0" w:space="0" w:color="auto"/>
                <w:left w:val="none" w:sz="0" w:space="0" w:color="auto"/>
                <w:bottom w:val="none" w:sz="0" w:space="0" w:color="auto"/>
                <w:right w:val="none" w:sz="0" w:space="0" w:color="auto"/>
              </w:divBdr>
            </w:div>
            <w:div w:id="1811943715">
              <w:marLeft w:val="0"/>
              <w:marRight w:val="0"/>
              <w:marTop w:val="0"/>
              <w:marBottom w:val="0"/>
              <w:divBdr>
                <w:top w:val="none" w:sz="0" w:space="0" w:color="auto"/>
                <w:left w:val="none" w:sz="0" w:space="0" w:color="auto"/>
                <w:bottom w:val="none" w:sz="0" w:space="0" w:color="auto"/>
                <w:right w:val="none" w:sz="0" w:space="0" w:color="auto"/>
              </w:divBdr>
            </w:div>
            <w:div w:id="1851291433">
              <w:marLeft w:val="0"/>
              <w:marRight w:val="0"/>
              <w:marTop w:val="0"/>
              <w:marBottom w:val="0"/>
              <w:divBdr>
                <w:top w:val="none" w:sz="0" w:space="0" w:color="auto"/>
                <w:left w:val="none" w:sz="0" w:space="0" w:color="auto"/>
                <w:bottom w:val="none" w:sz="0" w:space="0" w:color="auto"/>
                <w:right w:val="none" w:sz="0" w:space="0" w:color="auto"/>
              </w:divBdr>
            </w:div>
            <w:div w:id="462037214">
              <w:marLeft w:val="0"/>
              <w:marRight w:val="0"/>
              <w:marTop w:val="0"/>
              <w:marBottom w:val="0"/>
              <w:divBdr>
                <w:top w:val="none" w:sz="0" w:space="0" w:color="auto"/>
                <w:left w:val="none" w:sz="0" w:space="0" w:color="auto"/>
                <w:bottom w:val="none" w:sz="0" w:space="0" w:color="auto"/>
                <w:right w:val="none" w:sz="0" w:space="0" w:color="auto"/>
              </w:divBdr>
            </w:div>
            <w:div w:id="6255161">
              <w:marLeft w:val="0"/>
              <w:marRight w:val="0"/>
              <w:marTop w:val="0"/>
              <w:marBottom w:val="0"/>
              <w:divBdr>
                <w:top w:val="none" w:sz="0" w:space="0" w:color="auto"/>
                <w:left w:val="none" w:sz="0" w:space="0" w:color="auto"/>
                <w:bottom w:val="none" w:sz="0" w:space="0" w:color="auto"/>
                <w:right w:val="none" w:sz="0" w:space="0" w:color="auto"/>
              </w:divBdr>
            </w:div>
            <w:div w:id="1449622789">
              <w:marLeft w:val="0"/>
              <w:marRight w:val="0"/>
              <w:marTop w:val="0"/>
              <w:marBottom w:val="0"/>
              <w:divBdr>
                <w:top w:val="none" w:sz="0" w:space="0" w:color="auto"/>
                <w:left w:val="none" w:sz="0" w:space="0" w:color="auto"/>
                <w:bottom w:val="none" w:sz="0" w:space="0" w:color="auto"/>
                <w:right w:val="none" w:sz="0" w:space="0" w:color="auto"/>
              </w:divBdr>
              <w:divsChild>
                <w:div w:id="371930888">
                  <w:marLeft w:val="0"/>
                  <w:marRight w:val="0"/>
                  <w:marTop w:val="0"/>
                  <w:marBottom w:val="0"/>
                  <w:divBdr>
                    <w:top w:val="none" w:sz="0" w:space="0" w:color="auto"/>
                    <w:left w:val="none" w:sz="0" w:space="0" w:color="auto"/>
                    <w:bottom w:val="none" w:sz="0" w:space="0" w:color="auto"/>
                    <w:right w:val="none" w:sz="0" w:space="0" w:color="auto"/>
                  </w:divBdr>
                </w:div>
                <w:div w:id="1024481696">
                  <w:marLeft w:val="0"/>
                  <w:marRight w:val="0"/>
                  <w:marTop w:val="0"/>
                  <w:marBottom w:val="0"/>
                  <w:divBdr>
                    <w:top w:val="none" w:sz="0" w:space="0" w:color="auto"/>
                    <w:left w:val="none" w:sz="0" w:space="0" w:color="auto"/>
                    <w:bottom w:val="none" w:sz="0" w:space="0" w:color="auto"/>
                    <w:right w:val="none" w:sz="0" w:space="0" w:color="auto"/>
                  </w:divBdr>
                </w:div>
                <w:div w:id="1938755854">
                  <w:marLeft w:val="0"/>
                  <w:marRight w:val="0"/>
                  <w:marTop w:val="0"/>
                  <w:marBottom w:val="0"/>
                  <w:divBdr>
                    <w:top w:val="none" w:sz="0" w:space="0" w:color="auto"/>
                    <w:left w:val="none" w:sz="0" w:space="0" w:color="auto"/>
                    <w:bottom w:val="none" w:sz="0" w:space="0" w:color="auto"/>
                    <w:right w:val="none" w:sz="0" w:space="0" w:color="auto"/>
                  </w:divBdr>
                </w:div>
              </w:divsChild>
            </w:div>
            <w:div w:id="1642885640">
              <w:marLeft w:val="0"/>
              <w:marRight w:val="0"/>
              <w:marTop w:val="0"/>
              <w:marBottom w:val="0"/>
              <w:divBdr>
                <w:top w:val="none" w:sz="0" w:space="0" w:color="auto"/>
                <w:left w:val="none" w:sz="0" w:space="0" w:color="auto"/>
                <w:bottom w:val="none" w:sz="0" w:space="0" w:color="auto"/>
                <w:right w:val="none" w:sz="0" w:space="0" w:color="auto"/>
              </w:divBdr>
            </w:div>
            <w:div w:id="116057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0560">
      <w:bodyDiv w:val="1"/>
      <w:marLeft w:val="0"/>
      <w:marRight w:val="0"/>
      <w:marTop w:val="0"/>
      <w:marBottom w:val="0"/>
      <w:divBdr>
        <w:top w:val="none" w:sz="0" w:space="0" w:color="auto"/>
        <w:left w:val="none" w:sz="0" w:space="0" w:color="auto"/>
        <w:bottom w:val="none" w:sz="0" w:space="0" w:color="auto"/>
        <w:right w:val="none" w:sz="0" w:space="0" w:color="auto"/>
      </w:divBdr>
    </w:div>
    <w:div w:id="195586084">
      <w:bodyDiv w:val="1"/>
      <w:marLeft w:val="0"/>
      <w:marRight w:val="0"/>
      <w:marTop w:val="0"/>
      <w:marBottom w:val="0"/>
      <w:divBdr>
        <w:top w:val="none" w:sz="0" w:space="0" w:color="auto"/>
        <w:left w:val="none" w:sz="0" w:space="0" w:color="auto"/>
        <w:bottom w:val="none" w:sz="0" w:space="0" w:color="auto"/>
        <w:right w:val="none" w:sz="0" w:space="0" w:color="auto"/>
      </w:divBdr>
    </w:div>
    <w:div w:id="211040750">
      <w:bodyDiv w:val="1"/>
      <w:marLeft w:val="0"/>
      <w:marRight w:val="0"/>
      <w:marTop w:val="0"/>
      <w:marBottom w:val="0"/>
      <w:divBdr>
        <w:top w:val="none" w:sz="0" w:space="0" w:color="auto"/>
        <w:left w:val="none" w:sz="0" w:space="0" w:color="auto"/>
        <w:bottom w:val="none" w:sz="0" w:space="0" w:color="auto"/>
        <w:right w:val="none" w:sz="0" w:space="0" w:color="auto"/>
      </w:divBdr>
      <w:divsChild>
        <w:div w:id="12620331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094236">
              <w:marLeft w:val="0"/>
              <w:marRight w:val="0"/>
              <w:marTop w:val="0"/>
              <w:marBottom w:val="0"/>
              <w:divBdr>
                <w:top w:val="none" w:sz="0" w:space="0" w:color="auto"/>
                <w:left w:val="none" w:sz="0" w:space="0" w:color="auto"/>
                <w:bottom w:val="none" w:sz="0" w:space="0" w:color="auto"/>
                <w:right w:val="none" w:sz="0" w:space="0" w:color="auto"/>
              </w:divBdr>
              <w:divsChild>
                <w:div w:id="152747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546116">
      <w:bodyDiv w:val="1"/>
      <w:marLeft w:val="0"/>
      <w:marRight w:val="0"/>
      <w:marTop w:val="0"/>
      <w:marBottom w:val="0"/>
      <w:divBdr>
        <w:top w:val="none" w:sz="0" w:space="0" w:color="auto"/>
        <w:left w:val="none" w:sz="0" w:space="0" w:color="auto"/>
        <w:bottom w:val="none" w:sz="0" w:space="0" w:color="auto"/>
        <w:right w:val="none" w:sz="0" w:space="0" w:color="auto"/>
      </w:divBdr>
      <w:divsChild>
        <w:div w:id="1906454869">
          <w:marLeft w:val="45"/>
          <w:marRight w:val="45"/>
          <w:marTop w:val="0"/>
          <w:marBottom w:val="0"/>
          <w:divBdr>
            <w:top w:val="none" w:sz="0" w:space="0" w:color="auto"/>
            <w:left w:val="none" w:sz="0" w:space="0" w:color="auto"/>
            <w:bottom w:val="none" w:sz="0" w:space="0" w:color="auto"/>
            <w:right w:val="none" w:sz="0" w:space="0" w:color="auto"/>
          </w:divBdr>
          <w:divsChild>
            <w:div w:id="194662795">
              <w:marLeft w:val="0"/>
              <w:marRight w:val="0"/>
              <w:marTop w:val="0"/>
              <w:marBottom w:val="0"/>
              <w:divBdr>
                <w:top w:val="none" w:sz="0" w:space="0" w:color="auto"/>
                <w:left w:val="none" w:sz="0" w:space="0" w:color="auto"/>
                <w:bottom w:val="none" w:sz="0" w:space="0" w:color="auto"/>
                <w:right w:val="none" w:sz="0" w:space="0" w:color="auto"/>
              </w:divBdr>
              <w:divsChild>
                <w:div w:id="1591085300">
                  <w:marLeft w:val="0"/>
                  <w:marRight w:val="0"/>
                  <w:marTop w:val="0"/>
                  <w:marBottom w:val="0"/>
                  <w:divBdr>
                    <w:top w:val="none" w:sz="0" w:space="0" w:color="auto"/>
                    <w:left w:val="none" w:sz="0" w:space="0" w:color="auto"/>
                    <w:bottom w:val="none" w:sz="0" w:space="0" w:color="auto"/>
                    <w:right w:val="none" w:sz="0" w:space="0" w:color="auto"/>
                  </w:divBdr>
                  <w:divsChild>
                    <w:div w:id="889346280">
                      <w:marLeft w:val="0"/>
                      <w:marRight w:val="0"/>
                      <w:marTop w:val="0"/>
                      <w:marBottom w:val="0"/>
                      <w:divBdr>
                        <w:top w:val="none" w:sz="0" w:space="0" w:color="auto"/>
                        <w:left w:val="none" w:sz="0" w:space="0" w:color="auto"/>
                        <w:bottom w:val="none" w:sz="0" w:space="0" w:color="auto"/>
                        <w:right w:val="none" w:sz="0" w:space="0" w:color="auto"/>
                      </w:divBdr>
                      <w:divsChild>
                        <w:div w:id="1866865600">
                          <w:marLeft w:val="0"/>
                          <w:marRight w:val="0"/>
                          <w:marTop w:val="0"/>
                          <w:marBottom w:val="0"/>
                          <w:divBdr>
                            <w:top w:val="none" w:sz="0" w:space="0" w:color="auto"/>
                            <w:left w:val="none" w:sz="0" w:space="0" w:color="auto"/>
                            <w:bottom w:val="none" w:sz="0" w:space="0" w:color="auto"/>
                            <w:right w:val="none" w:sz="0" w:space="0" w:color="auto"/>
                          </w:divBdr>
                          <w:divsChild>
                            <w:div w:id="738018131">
                              <w:marLeft w:val="0"/>
                              <w:marRight w:val="0"/>
                              <w:marTop w:val="0"/>
                              <w:marBottom w:val="0"/>
                              <w:divBdr>
                                <w:top w:val="none" w:sz="0" w:space="0" w:color="auto"/>
                                <w:left w:val="none" w:sz="0" w:space="0" w:color="auto"/>
                                <w:bottom w:val="none" w:sz="0" w:space="0" w:color="auto"/>
                                <w:right w:val="none" w:sz="0" w:space="0" w:color="auto"/>
                              </w:divBdr>
                              <w:divsChild>
                                <w:div w:id="1751074278">
                                  <w:marLeft w:val="0"/>
                                  <w:marRight w:val="0"/>
                                  <w:marTop w:val="0"/>
                                  <w:marBottom w:val="0"/>
                                  <w:divBdr>
                                    <w:top w:val="none" w:sz="0" w:space="0" w:color="auto"/>
                                    <w:left w:val="none" w:sz="0" w:space="0" w:color="auto"/>
                                    <w:bottom w:val="none" w:sz="0" w:space="0" w:color="auto"/>
                                    <w:right w:val="none" w:sz="0" w:space="0" w:color="auto"/>
                                  </w:divBdr>
                                  <w:divsChild>
                                    <w:div w:id="1536887288">
                                      <w:marLeft w:val="0"/>
                                      <w:marRight w:val="0"/>
                                      <w:marTop w:val="0"/>
                                      <w:marBottom w:val="0"/>
                                      <w:divBdr>
                                        <w:top w:val="none" w:sz="0" w:space="0" w:color="auto"/>
                                        <w:left w:val="none" w:sz="0" w:space="0" w:color="auto"/>
                                        <w:bottom w:val="none" w:sz="0" w:space="0" w:color="auto"/>
                                        <w:right w:val="none" w:sz="0" w:space="0" w:color="auto"/>
                                      </w:divBdr>
                                      <w:divsChild>
                                        <w:div w:id="675620789">
                                          <w:marLeft w:val="0"/>
                                          <w:marRight w:val="0"/>
                                          <w:marTop w:val="0"/>
                                          <w:marBottom w:val="0"/>
                                          <w:divBdr>
                                            <w:top w:val="none" w:sz="0" w:space="0" w:color="auto"/>
                                            <w:left w:val="none" w:sz="0" w:space="0" w:color="auto"/>
                                            <w:bottom w:val="none" w:sz="0" w:space="0" w:color="auto"/>
                                            <w:right w:val="none" w:sz="0" w:space="0" w:color="auto"/>
                                          </w:divBdr>
                                          <w:divsChild>
                                            <w:div w:id="84886707">
                                              <w:marLeft w:val="0"/>
                                              <w:marRight w:val="0"/>
                                              <w:marTop w:val="0"/>
                                              <w:marBottom w:val="0"/>
                                              <w:divBdr>
                                                <w:top w:val="none" w:sz="0" w:space="0" w:color="auto"/>
                                                <w:left w:val="none" w:sz="0" w:space="0" w:color="auto"/>
                                                <w:bottom w:val="none" w:sz="0" w:space="0" w:color="auto"/>
                                                <w:right w:val="none" w:sz="0" w:space="0" w:color="auto"/>
                                              </w:divBdr>
                                              <w:divsChild>
                                                <w:div w:id="477117291">
                                                  <w:marLeft w:val="0"/>
                                                  <w:marRight w:val="0"/>
                                                  <w:marTop w:val="0"/>
                                                  <w:marBottom w:val="0"/>
                                                  <w:divBdr>
                                                    <w:top w:val="none" w:sz="0" w:space="0" w:color="auto"/>
                                                    <w:left w:val="none" w:sz="0" w:space="0" w:color="auto"/>
                                                    <w:bottom w:val="none" w:sz="0" w:space="0" w:color="auto"/>
                                                    <w:right w:val="none" w:sz="0" w:space="0" w:color="auto"/>
                                                  </w:divBdr>
                                                  <w:divsChild>
                                                    <w:div w:id="1805350451">
                                                      <w:marLeft w:val="0"/>
                                                      <w:marRight w:val="0"/>
                                                      <w:marTop w:val="0"/>
                                                      <w:marBottom w:val="0"/>
                                                      <w:divBdr>
                                                        <w:top w:val="none" w:sz="0" w:space="0" w:color="auto"/>
                                                        <w:left w:val="none" w:sz="0" w:space="0" w:color="auto"/>
                                                        <w:bottom w:val="none" w:sz="0" w:space="0" w:color="auto"/>
                                                        <w:right w:val="none" w:sz="0" w:space="0" w:color="auto"/>
                                                      </w:divBdr>
                                                      <w:divsChild>
                                                        <w:div w:id="792868847">
                                                          <w:marLeft w:val="0"/>
                                                          <w:marRight w:val="0"/>
                                                          <w:marTop w:val="0"/>
                                                          <w:marBottom w:val="0"/>
                                                          <w:divBdr>
                                                            <w:top w:val="none" w:sz="0" w:space="0" w:color="auto"/>
                                                            <w:left w:val="none" w:sz="0" w:space="0" w:color="auto"/>
                                                            <w:bottom w:val="none" w:sz="0" w:space="0" w:color="auto"/>
                                                            <w:right w:val="none" w:sz="0" w:space="0" w:color="auto"/>
                                                          </w:divBdr>
                                                          <w:divsChild>
                                                            <w:div w:id="1898396010">
                                                              <w:marLeft w:val="0"/>
                                                              <w:marRight w:val="0"/>
                                                              <w:marTop w:val="0"/>
                                                              <w:marBottom w:val="0"/>
                                                              <w:divBdr>
                                                                <w:top w:val="none" w:sz="0" w:space="0" w:color="auto"/>
                                                                <w:left w:val="none" w:sz="0" w:space="0" w:color="auto"/>
                                                                <w:bottom w:val="none" w:sz="0" w:space="0" w:color="auto"/>
                                                                <w:right w:val="none" w:sz="0" w:space="0" w:color="auto"/>
                                                              </w:divBdr>
                                                              <w:divsChild>
                                                                <w:div w:id="1192845432">
                                                                  <w:marLeft w:val="315"/>
                                                                  <w:marRight w:val="315"/>
                                                                  <w:marTop w:val="0"/>
                                                                  <w:marBottom w:val="0"/>
                                                                  <w:divBdr>
                                                                    <w:top w:val="none" w:sz="0" w:space="0" w:color="auto"/>
                                                                    <w:left w:val="none" w:sz="0" w:space="0" w:color="auto"/>
                                                                    <w:bottom w:val="single" w:sz="6" w:space="0" w:color="auto"/>
                                                                    <w:right w:val="none" w:sz="0" w:space="0" w:color="auto"/>
                                                                  </w:divBdr>
                                                                  <w:divsChild>
                                                                    <w:div w:id="1617826922">
                                                                      <w:marLeft w:val="0"/>
                                                                      <w:marRight w:val="0"/>
                                                                      <w:marTop w:val="0"/>
                                                                      <w:marBottom w:val="0"/>
                                                                      <w:divBdr>
                                                                        <w:top w:val="none" w:sz="0" w:space="0" w:color="auto"/>
                                                                        <w:left w:val="none" w:sz="0" w:space="0" w:color="auto"/>
                                                                        <w:bottom w:val="none" w:sz="0" w:space="0" w:color="auto"/>
                                                                        <w:right w:val="none" w:sz="0" w:space="0" w:color="auto"/>
                                                                      </w:divBdr>
                                                                      <w:divsChild>
                                                                        <w:div w:id="1486118504">
                                                                          <w:marLeft w:val="0"/>
                                                                          <w:marRight w:val="0"/>
                                                                          <w:marTop w:val="0"/>
                                                                          <w:marBottom w:val="0"/>
                                                                          <w:divBdr>
                                                                            <w:top w:val="none" w:sz="0" w:space="0" w:color="auto"/>
                                                                            <w:left w:val="none" w:sz="0" w:space="0" w:color="auto"/>
                                                                            <w:bottom w:val="none" w:sz="0" w:space="0" w:color="auto"/>
                                                                            <w:right w:val="none" w:sz="0" w:space="0" w:color="auto"/>
                                                                          </w:divBdr>
                                                                          <w:divsChild>
                                                                            <w:div w:id="1705060857">
                                                                              <w:marLeft w:val="0"/>
                                                                              <w:marRight w:val="0"/>
                                                                              <w:marTop w:val="0"/>
                                                                              <w:marBottom w:val="0"/>
                                                                              <w:divBdr>
                                                                                <w:top w:val="none" w:sz="0" w:space="0" w:color="auto"/>
                                                                                <w:left w:val="none" w:sz="0" w:space="0" w:color="auto"/>
                                                                                <w:bottom w:val="none" w:sz="0" w:space="0" w:color="auto"/>
                                                                                <w:right w:val="none" w:sz="0" w:space="0" w:color="auto"/>
                                                                              </w:divBdr>
                                                                              <w:divsChild>
                                                                                <w:div w:id="2139453257">
                                                                                  <w:marLeft w:val="0"/>
                                                                                  <w:marRight w:val="0"/>
                                                                                  <w:marTop w:val="0"/>
                                                                                  <w:marBottom w:val="0"/>
                                                                                  <w:divBdr>
                                                                                    <w:top w:val="none" w:sz="0" w:space="0" w:color="auto"/>
                                                                                    <w:left w:val="none" w:sz="0" w:space="0" w:color="auto"/>
                                                                                    <w:bottom w:val="none" w:sz="0" w:space="0" w:color="auto"/>
                                                                                    <w:right w:val="none" w:sz="0" w:space="0" w:color="auto"/>
                                                                                  </w:divBdr>
                                                                                  <w:divsChild>
                                                                                    <w:div w:id="1600917492">
                                                                                      <w:marLeft w:val="0"/>
                                                                                      <w:marRight w:val="0"/>
                                                                                      <w:marTop w:val="0"/>
                                                                                      <w:marBottom w:val="0"/>
                                                                                      <w:divBdr>
                                                                                        <w:top w:val="none" w:sz="0" w:space="0" w:color="auto"/>
                                                                                        <w:left w:val="none" w:sz="0" w:space="0" w:color="auto"/>
                                                                                        <w:bottom w:val="none" w:sz="0" w:space="0" w:color="auto"/>
                                                                                        <w:right w:val="none" w:sz="0" w:space="0" w:color="auto"/>
                                                                                      </w:divBdr>
                                                                                      <w:divsChild>
                                                                                        <w:div w:id="14085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8460190">
      <w:bodyDiv w:val="1"/>
      <w:marLeft w:val="0"/>
      <w:marRight w:val="0"/>
      <w:marTop w:val="0"/>
      <w:marBottom w:val="0"/>
      <w:divBdr>
        <w:top w:val="none" w:sz="0" w:space="0" w:color="auto"/>
        <w:left w:val="none" w:sz="0" w:space="0" w:color="auto"/>
        <w:bottom w:val="none" w:sz="0" w:space="0" w:color="auto"/>
        <w:right w:val="none" w:sz="0" w:space="0" w:color="auto"/>
      </w:divBdr>
      <w:divsChild>
        <w:div w:id="590816937">
          <w:marLeft w:val="0"/>
          <w:marRight w:val="0"/>
          <w:marTop w:val="0"/>
          <w:marBottom w:val="0"/>
          <w:divBdr>
            <w:top w:val="none" w:sz="0" w:space="0" w:color="auto"/>
            <w:left w:val="none" w:sz="0" w:space="0" w:color="auto"/>
            <w:bottom w:val="none" w:sz="0" w:space="0" w:color="auto"/>
            <w:right w:val="none" w:sz="0" w:space="0" w:color="auto"/>
          </w:divBdr>
        </w:div>
        <w:div w:id="1170020054">
          <w:marLeft w:val="0"/>
          <w:marRight w:val="0"/>
          <w:marTop w:val="0"/>
          <w:marBottom w:val="0"/>
          <w:divBdr>
            <w:top w:val="none" w:sz="0" w:space="0" w:color="auto"/>
            <w:left w:val="none" w:sz="0" w:space="0" w:color="auto"/>
            <w:bottom w:val="none" w:sz="0" w:space="0" w:color="auto"/>
            <w:right w:val="none" w:sz="0" w:space="0" w:color="auto"/>
          </w:divBdr>
        </w:div>
        <w:div w:id="482813847">
          <w:marLeft w:val="0"/>
          <w:marRight w:val="0"/>
          <w:marTop w:val="0"/>
          <w:marBottom w:val="0"/>
          <w:divBdr>
            <w:top w:val="none" w:sz="0" w:space="0" w:color="auto"/>
            <w:left w:val="none" w:sz="0" w:space="0" w:color="auto"/>
            <w:bottom w:val="none" w:sz="0" w:space="0" w:color="auto"/>
            <w:right w:val="none" w:sz="0" w:space="0" w:color="auto"/>
          </w:divBdr>
        </w:div>
        <w:div w:id="1625497177">
          <w:marLeft w:val="0"/>
          <w:marRight w:val="0"/>
          <w:marTop w:val="0"/>
          <w:marBottom w:val="0"/>
          <w:divBdr>
            <w:top w:val="none" w:sz="0" w:space="0" w:color="auto"/>
            <w:left w:val="none" w:sz="0" w:space="0" w:color="auto"/>
            <w:bottom w:val="none" w:sz="0" w:space="0" w:color="auto"/>
            <w:right w:val="none" w:sz="0" w:space="0" w:color="auto"/>
          </w:divBdr>
        </w:div>
        <w:div w:id="1295138537">
          <w:marLeft w:val="0"/>
          <w:marRight w:val="0"/>
          <w:marTop w:val="0"/>
          <w:marBottom w:val="0"/>
          <w:divBdr>
            <w:top w:val="none" w:sz="0" w:space="0" w:color="auto"/>
            <w:left w:val="none" w:sz="0" w:space="0" w:color="auto"/>
            <w:bottom w:val="none" w:sz="0" w:space="0" w:color="auto"/>
            <w:right w:val="none" w:sz="0" w:space="0" w:color="auto"/>
          </w:divBdr>
        </w:div>
        <w:div w:id="2020428903">
          <w:marLeft w:val="0"/>
          <w:marRight w:val="0"/>
          <w:marTop w:val="0"/>
          <w:marBottom w:val="0"/>
          <w:divBdr>
            <w:top w:val="none" w:sz="0" w:space="0" w:color="auto"/>
            <w:left w:val="none" w:sz="0" w:space="0" w:color="auto"/>
            <w:bottom w:val="none" w:sz="0" w:space="0" w:color="auto"/>
            <w:right w:val="none" w:sz="0" w:space="0" w:color="auto"/>
          </w:divBdr>
        </w:div>
        <w:div w:id="741563353">
          <w:marLeft w:val="0"/>
          <w:marRight w:val="0"/>
          <w:marTop w:val="0"/>
          <w:marBottom w:val="0"/>
          <w:divBdr>
            <w:top w:val="none" w:sz="0" w:space="0" w:color="auto"/>
            <w:left w:val="none" w:sz="0" w:space="0" w:color="auto"/>
            <w:bottom w:val="none" w:sz="0" w:space="0" w:color="auto"/>
            <w:right w:val="none" w:sz="0" w:space="0" w:color="auto"/>
          </w:divBdr>
        </w:div>
        <w:div w:id="867597865">
          <w:marLeft w:val="0"/>
          <w:marRight w:val="0"/>
          <w:marTop w:val="0"/>
          <w:marBottom w:val="0"/>
          <w:divBdr>
            <w:top w:val="none" w:sz="0" w:space="0" w:color="auto"/>
            <w:left w:val="none" w:sz="0" w:space="0" w:color="auto"/>
            <w:bottom w:val="none" w:sz="0" w:space="0" w:color="auto"/>
            <w:right w:val="none" w:sz="0" w:space="0" w:color="auto"/>
          </w:divBdr>
        </w:div>
        <w:div w:id="127553399">
          <w:marLeft w:val="0"/>
          <w:marRight w:val="0"/>
          <w:marTop w:val="0"/>
          <w:marBottom w:val="0"/>
          <w:divBdr>
            <w:top w:val="none" w:sz="0" w:space="0" w:color="auto"/>
            <w:left w:val="none" w:sz="0" w:space="0" w:color="auto"/>
            <w:bottom w:val="none" w:sz="0" w:space="0" w:color="auto"/>
            <w:right w:val="none" w:sz="0" w:space="0" w:color="auto"/>
          </w:divBdr>
        </w:div>
      </w:divsChild>
    </w:div>
    <w:div w:id="444427691">
      <w:bodyDiv w:val="1"/>
      <w:marLeft w:val="0"/>
      <w:marRight w:val="0"/>
      <w:marTop w:val="0"/>
      <w:marBottom w:val="0"/>
      <w:divBdr>
        <w:top w:val="none" w:sz="0" w:space="0" w:color="auto"/>
        <w:left w:val="none" w:sz="0" w:space="0" w:color="auto"/>
        <w:bottom w:val="none" w:sz="0" w:space="0" w:color="auto"/>
        <w:right w:val="none" w:sz="0" w:space="0" w:color="auto"/>
      </w:divBdr>
      <w:divsChild>
        <w:div w:id="19389038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986989">
              <w:marLeft w:val="0"/>
              <w:marRight w:val="0"/>
              <w:marTop w:val="0"/>
              <w:marBottom w:val="0"/>
              <w:divBdr>
                <w:top w:val="none" w:sz="0" w:space="0" w:color="auto"/>
                <w:left w:val="none" w:sz="0" w:space="0" w:color="auto"/>
                <w:bottom w:val="none" w:sz="0" w:space="0" w:color="auto"/>
                <w:right w:val="none" w:sz="0" w:space="0" w:color="auto"/>
              </w:divBdr>
              <w:divsChild>
                <w:div w:id="185750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329">
      <w:bodyDiv w:val="1"/>
      <w:marLeft w:val="0"/>
      <w:marRight w:val="0"/>
      <w:marTop w:val="0"/>
      <w:marBottom w:val="0"/>
      <w:divBdr>
        <w:top w:val="none" w:sz="0" w:space="0" w:color="auto"/>
        <w:left w:val="none" w:sz="0" w:space="0" w:color="auto"/>
        <w:bottom w:val="none" w:sz="0" w:space="0" w:color="auto"/>
        <w:right w:val="none" w:sz="0" w:space="0" w:color="auto"/>
      </w:divBdr>
      <w:divsChild>
        <w:div w:id="1648515448">
          <w:marLeft w:val="0"/>
          <w:marRight w:val="0"/>
          <w:marTop w:val="0"/>
          <w:marBottom w:val="0"/>
          <w:divBdr>
            <w:top w:val="none" w:sz="0" w:space="0" w:color="auto"/>
            <w:left w:val="none" w:sz="0" w:space="0" w:color="auto"/>
            <w:bottom w:val="none" w:sz="0" w:space="0" w:color="auto"/>
            <w:right w:val="none" w:sz="0" w:space="0" w:color="auto"/>
          </w:divBdr>
        </w:div>
        <w:div w:id="5602274">
          <w:marLeft w:val="0"/>
          <w:marRight w:val="0"/>
          <w:marTop w:val="0"/>
          <w:marBottom w:val="0"/>
          <w:divBdr>
            <w:top w:val="none" w:sz="0" w:space="0" w:color="auto"/>
            <w:left w:val="none" w:sz="0" w:space="0" w:color="auto"/>
            <w:bottom w:val="none" w:sz="0" w:space="0" w:color="auto"/>
            <w:right w:val="none" w:sz="0" w:space="0" w:color="auto"/>
          </w:divBdr>
        </w:div>
      </w:divsChild>
    </w:div>
    <w:div w:id="622200777">
      <w:bodyDiv w:val="1"/>
      <w:marLeft w:val="0"/>
      <w:marRight w:val="0"/>
      <w:marTop w:val="0"/>
      <w:marBottom w:val="0"/>
      <w:divBdr>
        <w:top w:val="none" w:sz="0" w:space="0" w:color="auto"/>
        <w:left w:val="none" w:sz="0" w:space="0" w:color="auto"/>
        <w:bottom w:val="none" w:sz="0" w:space="0" w:color="auto"/>
        <w:right w:val="none" w:sz="0" w:space="0" w:color="auto"/>
      </w:divBdr>
      <w:divsChild>
        <w:div w:id="965507859">
          <w:marLeft w:val="0"/>
          <w:marRight w:val="0"/>
          <w:marTop w:val="0"/>
          <w:marBottom w:val="0"/>
          <w:divBdr>
            <w:top w:val="none" w:sz="0" w:space="0" w:color="auto"/>
            <w:left w:val="none" w:sz="0" w:space="0" w:color="auto"/>
            <w:bottom w:val="none" w:sz="0" w:space="0" w:color="auto"/>
            <w:right w:val="none" w:sz="0" w:space="0" w:color="auto"/>
          </w:divBdr>
          <w:divsChild>
            <w:div w:id="989556488">
              <w:marLeft w:val="0"/>
              <w:marRight w:val="0"/>
              <w:marTop w:val="0"/>
              <w:marBottom w:val="0"/>
              <w:divBdr>
                <w:top w:val="none" w:sz="0" w:space="0" w:color="auto"/>
                <w:left w:val="none" w:sz="0" w:space="0" w:color="auto"/>
                <w:bottom w:val="none" w:sz="0" w:space="0" w:color="auto"/>
                <w:right w:val="none" w:sz="0" w:space="0" w:color="auto"/>
              </w:divBdr>
              <w:divsChild>
                <w:div w:id="1860462861">
                  <w:marLeft w:val="0"/>
                  <w:marRight w:val="0"/>
                  <w:marTop w:val="0"/>
                  <w:marBottom w:val="0"/>
                  <w:divBdr>
                    <w:top w:val="none" w:sz="0" w:space="0" w:color="auto"/>
                    <w:left w:val="none" w:sz="0" w:space="0" w:color="auto"/>
                    <w:bottom w:val="none" w:sz="0" w:space="0" w:color="auto"/>
                    <w:right w:val="none" w:sz="0" w:space="0" w:color="auto"/>
                  </w:divBdr>
                  <w:divsChild>
                    <w:div w:id="190919199">
                      <w:marLeft w:val="0"/>
                      <w:marRight w:val="0"/>
                      <w:marTop w:val="0"/>
                      <w:marBottom w:val="0"/>
                      <w:divBdr>
                        <w:top w:val="none" w:sz="0" w:space="0" w:color="auto"/>
                        <w:left w:val="none" w:sz="0" w:space="0" w:color="auto"/>
                        <w:bottom w:val="none" w:sz="0" w:space="0" w:color="auto"/>
                        <w:right w:val="none" w:sz="0" w:space="0" w:color="auto"/>
                      </w:divBdr>
                      <w:divsChild>
                        <w:div w:id="1666712947">
                          <w:marLeft w:val="0"/>
                          <w:marRight w:val="0"/>
                          <w:marTop w:val="0"/>
                          <w:marBottom w:val="0"/>
                          <w:divBdr>
                            <w:top w:val="none" w:sz="0" w:space="0" w:color="auto"/>
                            <w:left w:val="none" w:sz="0" w:space="0" w:color="auto"/>
                            <w:bottom w:val="none" w:sz="0" w:space="0" w:color="auto"/>
                            <w:right w:val="none" w:sz="0" w:space="0" w:color="auto"/>
                          </w:divBdr>
                          <w:divsChild>
                            <w:div w:id="2133354696">
                              <w:marLeft w:val="0"/>
                              <w:marRight w:val="0"/>
                              <w:marTop w:val="0"/>
                              <w:marBottom w:val="0"/>
                              <w:divBdr>
                                <w:top w:val="none" w:sz="0" w:space="0" w:color="auto"/>
                                <w:left w:val="none" w:sz="0" w:space="0" w:color="auto"/>
                                <w:bottom w:val="none" w:sz="0" w:space="0" w:color="auto"/>
                                <w:right w:val="none" w:sz="0" w:space="0" w:color="auto"/>
                              </w:divBdr>
                              <w:divsChild>
                                <w:div w:id="150101258">
                                  <w:marLeft w:val="0"/>
                                  <w:marRight w:val="0"/>
                                  <w:marTop w:val="0"/>
                                  <w:marBottom w:val="0"/>
                                  <w:divBdr>
                                    <w:top w:val="none" w:sz="0" w:space="0" w:color="auto"/>
                                    <w:left w:val="none" w:sz="0" w:space="0" w:color="auto"/>
                                    <w:bottom w:val="none" w:sz="0" w:space="0" w:color="auto"/>
                                    <w:right w:val="none" w:sz="0" w:space="0" w:color="auto"/>
                                  </w:divBdr>
                                  <w:divsChild>
                                    <w:div w:id="29569651">
                                      <w:marLeft w:val="0"/>
                                      <w:marRight w:val="0"/>
                                      <w:marTop w:val="0"/>
                                      <w:marBottom w:val="0"/>
                                      <w:divBdr>
                                        <w:top w:val="none" w:sz="0" w:space="0" w:color="auto"/>
                                        <w:left w:val="none" w:sz="0" w:space="0" w:color="auto"/>
                                        <w:bottom w:val="none" w:sz="0" w:space="0" w:color="auto"/>
                                        <w:right w:val="none" w:sz="0" w:space="0" w:color="auto"/>
                                      </w:divBdr>
                                      <w:divsChild>
                                        <w:div w:id="1498302345">
                                          <w:marLeft w:val="0"/>
                                          <w:marRight w:val="0"/>
                                          <w:marTop w:val="0"/>
                                          <w:marBottom w:val="0"/>
                                          <w:divBdr>
                                            <w:top w:val="none" w:sz="0" w:space="0" w:color="auto"/>
                                            <w:left w:val="none" w:sz="0" w:space="0" w:color="auto"/>
                                            <w:bottom w:val="none" w:sz="0" w:space="0" w:color="auto"/>
                                            <w:right w:val="none" w:sz="0" w:space="0" w:color="auto"/>
                                          </w:divBdr>
                                          <w:divsChild>
                                            <w:div w:id="1435053161">
                                              <w:marLeft w:val="0"/>
                                              <w:marRight w:val="0"/>
                                              <w:marTop w:val="0"/>
                                              <w:marBottom w:val="0"/>
                                              <w:divBdr>
                                                <w:top w:val="none" w:sz="0" w:space="0" w:color="auto"/>
                                                <w:left w:val="none" w:sz="0" w:space="0" w:color="auto"/>
                                                <w:bottom w:val="none" w:sz="0" w:space="0" w:color="auto"/>
                                                <w:right w:val="none" w:sz="0" w:space="0" w:color="auto"/>
                                              </w:divBdr>
                                              <w:divsChild>
                                                <w:div w:id="1040743438">
                                                  <w:marLeft w:val="0"/>
                                                  <w:marRight w:val="0"/>
                                                  <w:marTop w:val="0"/>
                                                  <w:marBottom w:val="0"/>
                                                  <w:divBdr>
                                                    <w:top w:val="none" w:sz="0" w:space="0" w:color="auto"/>
                                                    <w:left w:val="none" w:sz="0" w:space="0" w:color="auto"/>
                                                    <w:bottom w:val="none" w:sz="0" w:space="0" w:color="auto"/>
                                                    <w:right w:val="none" w:sz="0" w:space="0" w:color="auto"/>
                                                  </w:divBdr>
                                                  <w:divsChild>
                                                    <w:div w:id="1730568477">
                                                      <w:marLeft w:val="0"/>
                                                      <w:marRight w:val="0"/>
                                                      <w:marTop w:val="0"/>
                                                      <w:marBottom w:val="0"/>
                                                      <w:divBdr>
                                                        <w:top w:val="none" w:sz="0" w:space="0" w:color="auto"/>
                                                        <w:left w:val="none" w:sz="0" w:space="0" w:color="auto"/>
                                                        <w:bottom w:val="none" w:sz="0" w:space="0" w:color="auto"/>
                                                        <w:right w:val="none" w:sz="0" w:space="0" w:color="auto"/>
                                                      </w:divBdr>
                                                      <w:divsChild>
                                                        <w:div w:id="1752458416">
                                                          <w:marLeft w:val="0"/>
                                                          <w:marRight w:val="0"/>
                                                          <w:marTop w:val="0"/>
                                                          <w:marBottom w:val="0"/>
                                                          <w:divBdr>
                                                            <w:top w:val="none" w:sz="0" w:space="0" w:color="auto"/>
                                                            <w:left w:val="none" w:sz="0" w:space="0" w:color="auto"/>
                                                            <w:bottom w:val="none" w:sz="0" w:space="0" w:color="auto"/>
                                                            <w:right w:val="none" w:sz="0" w:space="0" w:color="auto"/>
                                                          </w:divBdr>
                                                          <w:divsChild>
                                                            <w:div w:id="643774490">
                                                              <w:marLeft w:val="0"/>
                                                              <w:marRight w:val="0"/>
                                                              <w:marTop w:val="0"/>
                                                              <w:marBottom w:val="0"/>
                                                              <w:divBdr>
                                                                <w:top w:val="none" w:sz="0" w:space="0" w:color="auto"/>
                                                                <w:left w:val="none" w:sz="0" w:space="0" w:color="auto"/>
                                                                <w:bottom w:val="none" w:sz="0" w:space="0" w:color="auto"/>
                                                                <w:right w:val="none" w:sz="0" w:space="0" w:color="auto"/>
                                                              </w:divBdr>
                                                              <w:divsChild>
                                                                <w:div w:id="1294556875">
                                                                  <w:marLeft w:val="315"/>
                                                                  <w:marRight w:val="315"/>
                                                                  <w:marTop w:val="0"/>
                                                                  <w:marBottom w:val="0"/>
                                                                  <w:divBdr>
                                                                    <w:top w:val="none" w:sz="0" w:space="0" w:color="auto"/>
                                                                    <w:left w:val="none" w:sz="0" w:space="0" w:color="auto"/>
                                                                    <w:bottom w:val="single" w:sz="6" w:space="0" w:color="auto"/>
                                                                    <w:right w:val="none" w:sz="0" w:space="0" w:color="auto"/>
                                                                  </w:divBdr>
                                                                  <w:divsChild>
                                                                    <w:div w:id="107166306">
                                                                      <w:marLeft w:val="60"/>
                                                                      <w:marRight w:val="60"/>
                                                                      <w:marTop w:val="60"/>
                                                                      <w:marBottom w:val="60"/>
                                                                      <w:divBdr>
                                                                        <w:top w:val="single" w:sz="12" w:space="0" w:color="auto"/>
                                                                        <w:left w:val="single" w:sz="12" w:space="0" w:color="auto"/>
                                                                        <w:bottom w:val="single" w:sz="12" w:space="0" w:color="auto"/>
                                                                        <w:right w:val="single" w:sz="12" w:space="0" w:color="auto"/>
                                                                      </w:divBdr>
                                                                      <w:divsChild>
                                                                        <w:div w:id="543370230">
                                                                          <w:marLeft w:val="0"/>
                                                                          <w:marRight w:val="0"/>
                                                                          <w:marTop w:val="0"/>
                                                                          <w:marBottom w:val="0"/>
                                                                          <w:divBdr>
                                                                            <w:top w:val="none" w:sz="0" w:space="0" w:color="auto"/>
                                                                            <w:left w:val="none" w:sz="0" w:space="0" w:color="auto"/>
                                                                            <w:bottom w:val="none" w:sz="0" w:space="0" w:color="auto"/>
                                                                            <w:right w:val="none" w:sz="0" w:space="0" w:color="auto"/>
                                                                          </w:divBdr>
                                                                          <w:divsChild>
                                                                            <w:div w:id="1075663982">
                                                                              <w:marLeft w:val="0"/>
                                                                              <w:marRight w:val="0"/>
                                                                              <w:marTop w:val="0"/>
                                                                              <w:marBottom w:val="0"/>
                                                                              <w:divBdr>
                                                                                <w:top w:val="none" w:sz="0" w:space="0" w:color="auto"/>
                                                                                <w:left w:val="none" w:sz="0" w:space="0" w:color="auto"/>
                                                                                <w:bottom w:val="none" w:sz="0" w:space="0" w:color="auto"/>
                                                                                <w:right w:val="none" w:sz="0" w:space="0" w:color="auto"/>
                                                                              </w:divBdr>
                                                                              <w:divsChild>
                                                                                <w:div w:id="852501418">
                                                                                  <w:marLeft w:val="0"/>
                                                                                  <w:marRight w:val="0"/>
                                                                                  <w:marTop w:val="0"/>
                                                                                  <w:marBottom w:val="0"/>
                                                                                  <w:divBdr>
                                                                                    <w:top w:val="none" w:sz="0" w:space="0" w:color="auto"/>
                                                                                    <w:left w:val="none" w:sz="0" w:space="0" w:color="auto"/>
                                                                                    <w:bottom w:val="none" w:sz="0" w:space="0" w:color="auto"/>
                                                                                    <w:right w:val="none" w:sz="0" w:space="0" w:color="auto"/>
                                                                                  </w:divBdr>
                                                                                  <w:divsChild>
                                                                                    <w:div w:id="1027292706">
                                                                                      <w:marLeft w:val="0"/>
                                                                                      <w:marRight w:val="0"/>
                                                                                      <w:marTop w:val="0"/>
                                                                                      <w:marBottom w:val="0"/>
                                                                                      <w:divBdr>
                                                                                        <w:top w:val="none" w:sz="0" w:space="0" w:color="auto"/>
                                                                                        <w:left w:val="none" w:sz="0" w:space="0" w:color="auto"/>
                                                                                        <w:bottom w:val="none" w:sz="0" w:space="0" w:color="auto"/>
                                                                                        <w:right w:val="none" w:sz="0" w:space="0" w:color="auto"/>
                                                                                      </w:divBdr>
                                                                                      <w:divsChild>
                                                                                        <w:div w:id="11842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0763129">
      <w:bodyDiv w:val="1"/>
      <w:marLeft w:val="0"/>
      <w:marRight w:val="0"/>
      <w:marTop w:val="0"/>
      <w:marBottom w:val="0"/>
      <w:divBdr>
        <w:top w:val="none" w:sz="0" w:space="0" w:color="auto"/>
        <w:left w:val="none" w:sz="0" w:space="0" w:color="auto"/>
        <w:bottom w:val="none" w:sz="0" w:space="0" w:color="auto"/>
        <w:right w:val="none" w:sz="0" w:space="0" w:color="auto"/>
      </w:divBdr>
      <w:divsChild>
        <w:div w:id="1504587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1540974">
              <w:marLeft w:val="0"/>
              <w:marRight w:val="0"/>
              <w:marTop w:val="0"/>
              <w:marBottom w:val="0"/>
              <w:divBdr>
                <w:top w:val="none" w:sz="0" w:space="0" w:color="auto"/>
                <w:left w:val="none" w:sz="0" w:space="0" w:color="auto"/>
                <w:bottom w:val="none" w:sz="0" w:space="0" w:color="auto"/>
                <w:right w:val="none" w:sz="0" w:space="0" w:color="auto"/>
              </w:divBdr>
              <w:divsChild>
                <w:div w:id="2384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330480">
      <w:bodyDiv w:val="1"/>
      <w:marLeft w:val="0"/>
      <w:marRight w:val="0"/>
      <w:marTop w:val="0"/>
      <w:marBottom w:val="0"/>
      <w:divBdr>
        <w:top w:val="none" w:sz="0" w:space="0" w:color="auto"/>
        <w:left w:val="none" w:sz="0" w:space="0" w:color="auto"/>
        <w:bottom w:val="none" w:sz="0" w:space="0" w:color="auto"/>
        <w:right w:val="none" w:sz="0" w:space="0" w:color="auto"/>
      </w:divBdr>
      <w:divsChild>
        <w:div w:id="953362366">
          <w:marLeft w:val="0"/>
          <w:marRight w:val="120"/>
          <w:marTop w:val="0"/>
          <w:marBottom w:val="0"/>
          <w:divBdr>
            <w:top w:val="none" w:sz="0" w:space="0" w:color="auto"/>
            <w:left w:val="none" w:sz="0" w:space="0" w:color="auto"/>
            <w:bottom w:val="none" w:sz="0" w:space="0" w:color="auto"/>
            <w:right w:val="none" w:sz="0" w:space="0" w:color="auto"/>
          </w:divBdr>
          <w:divsChild>
            <w:div w:id="1994484631">
              <w:marLeft w:val="0"/>
              <w:marRight w:val="0"/>
              <w:marTop w:val="0"/>
              <w:marBottom w:val="0"/>
              <w:divBdr>
                <w:top w:val="none" w:sz="0" w:space="0" w:color="auto"/>
                <w:left w:val="none" w:sz="0" w:space="0" w:color="auto"/>
                <w:bottom w:val="none" w:sz="0" w:space="0" w:color="auto"/>
                <w:right w:val="none" w:sz="0" w:space="0" w:color="auto"/>
              </w:divBdr>
              <w:divsChild>
                <w:div w:id="2053767835">
                  <w:marLeft w:val="0"/>
                  <w:marRight w:val="0"/>
                  <w:marTop w:val="0"/>
                  <w:marBottom w:val="0"/>
                  <w:divBdr>
                    <w:top w:val="none" w:sz="0" w:space="0" w:color="auto"/>
                    <w:left w:val="none" w:sz="0" w:space="0" w:color="auto"/>
                    <w:bottom w:val="none" w:sz="0" w:space="0" w:color="auto"/>
                    <w:right w:val="none" w:sz="0" w:space="0" w:color="auto"/>
                  </w:divBdr>
                  <w:divsChild>
                    <w:div w:id="430902082">
                      <w:marLeft w:val="0"/>
                      <w:marRight w:val="0"/>
                      <w:marTop w:val="0"/>
                      <w:marBottom w:val="0"/>
                      <w:divBdr>
                        <w:top w:val="none" w:sz="0" w:space="0" w:color="auto"/>
                        <w:left w:val="none" w:sz="0" w:space="0" w:color="auto"/>
                        <w:bottom w:val="none" w:sz="0" w:space="0" w:color="auto"/>
                        <w:right w:val="none" w:sz="0" w:space="0" w:color="auto"/>
                      </w:divBdr>
                      <w:divsChild>
                        <w:div w:id="579603427">
                          <w:marLeft w:val="0"/>
                          <w:marRight w:val="0"/>
                          <w:marTop w:val="0"/>
                          <w:marBottom w:val="0"/>
                          <w:divBdr>
                            <w:top w:val="none" w:sz="0" w:space="0" w:color="auto"/>
                            <w:left w:val="none" w:sz="0" w:space="0" w:color="auto"/>
                            <w:bottom w:val="none" w:sz="0" w:space="0" w:color="auto"/>
                            <w:right w:val="none" w:sz="0" w:space="0" w:color="auto"/>
                          </w:divBdr>
                          <w:divsChild>
                            <w:div w:id="1968779729">
                              <w:marLeft w:val="0"/>
                              <w:marRight w:val="0"/>
                              <w:marTop w:val="0"/>
                              <w:marBottom w:val="0"/>
                              <w:divBdr>
                                <w:top w:val="none" w:sz="0" w:space="0" w:color="auto"/>
                                <w:left w:val="none" w:sz="0" w:space="0" w:color="auto"/>
                                <w:bottom w:val="none" w:sz="0" w:space="0" w:color="auto"/>
                                <w:right w:val="none" w:sz="0" w:space="0" w:color="auto"/>
                              </w:divBdr>
                              <w:divsChild>
                                <w:div w:id="484781109">
                                  <w:marLeft w:val="0"/>
                                  <w:marRight w:val="0"/>
                                  <w:marTop w:val="0"/>
                                  <w:marBottom w:val="0"/>
                                  <w:divBdr>
                                    <w:top w:val="none" w:sz="0" w:space="0" w:color="auto"/>
                                    <w:left w:val="none" w:sz="0" w:space="0" w:color="auto"/>
                                    <w:bottom w:val="none" w:sz="0" w:space="0" w:color="auto"/>
                                    <w:right w:val="none" w:sz="0" w:space="0" w:color="auto"/>
                                  </w:divBdr>
                                  <w:divsChild>
                                    <w:div w:id="1248222362">
                                      <w:marLeft w:val="0"/>
                                      <w:marRight w:val="0"/>
                                      <w:marTop w:val="0"/>
                                      <w:marBottom w:val="0"/>
                                      <w:divBdr>
                                        <w:top w:val="none" w:sz="0" w:space="0" w:color="auto"/>
                                        <w:left w:val="none" w:sz="0" w:space="0" w:color="auto"/>
                                        <w:bottom w:val="none" w:sz="0" w:space="0" w:color="auto"/>
                                        <w:right w:val="none" w:sz="0" w:space="0" w:color="auto"/>
                                      </w:divBdr>
                                      <w:divsChild>
                                        <w:div w:id="941303459">
                                          <w:marLeft w:val="0"/>
                                          <w:marRight w:val="0"/>
                                          <w:marTop w:val="0"/>
                                          <w:marBottom w:val="0"/>
                                          <w:divBdr>
                                            <w:top w:val="none" w:sz="0" w:space="0" w:color="auto"/>
                                            <w:left w:val="none" w:sz="0" w:space="0" w:color="auto"/>
                                            <w:bottom w:val="none" w:sz="0" w:space="0" w:color="auto"/>
                                            <w:right w:val="none" w:sz="0" w:space="0" w:color="auto"/>
                                          </w:divBdr>
                                          <w:divsChild>
                                            <w:div w:id="1846897713">
                                              <w:marLeft w:val="0"/>
                                              <w:marRight w:val="0"/>
                                              <w:marTop w:val="0"/>
                                              <w:marBottom w:val="0"/>
                                              <w:divBdr>
                                                <w:top w:val="none" w:sz="0" w:space="0" w:color="auto"/>
                                                <w:left w:val="none" w:sz="0" w:space="0" w:color="auto"/>
                                                <w:bottom w:val="none" w:sz="0" w:space="0" w:color="auto"/>
                                                <w:right w:val="none" w:sz="0" w:space="0" w:color="auto"/>
                                              </w:divBdr>
                                              <w:divsChild>
                                                <w:div w:id="1149515949">
                                                  <w:marLeft w:val="0"/>
                                                  <w:marRight w:val="0"/>
                                                  <w:marTop w:val="0"/>
                                                  <w:marBottom w:val="0"/>
                                                  <w:divBdr>
                                                    <w:top w:val="none" w:sz="0" w:space="0" w:color="auto"/>
                                                    <w:left w:val="none" w:sz="0" w:space="0" w:color="auto"/>
                                                    <w:bottom w:val="none" w:sz="0" w:space="0" w:color="auto"/>
                                                    <w:right w:val="none" w:sz="0" w:space="0" w:color="auto"/>
                                                  </w:divBdr>
                                                  <w:divsChild>
                                                    <w:div w:id="462847423">
                                                      <w:marLeft w:val="0"/>
                                                      <w:marRight w:val="0"/>
                                                      <w:marTop w:val="0"/>
                                                      <w:marBottom w:val="0"/>
                                                      <w:divBdr>
                                                        <w:top w:val="none" w:sz="0" w:space="0" w:color="auto"/>
                                                        <w:left w:val="none" w:sz="0" w:space="0" w:color="auto"/>
                                                        <w:bottom w:val="none" w:sz="0" w:space="0" w:color="auto"/>
                                                        <w:right w:val="none" w:sz="0" w:space="0" w:color="auto"/>
                                                      </w:divBdr>
                                                      <w:divsChild>
                                                        <w:div w:id="1375930022">
                                                          <w:marLeft w:val="0"/>
                                                          <w:marRight w:val="0"/>
                                                          <w:marTop w:val="0"/>
                                                          <w:marBottom w:val="0"/>
                                                          <w:divBdr>
                                                            <w:top w:val="none" w:sz="0" w:space="0" w:color="auto"/>
                                                            <w:left w:val="none" w:sz="0" w:space="0" w:color="auto"/>
                                                            <w:bottom w:val="none" w:sz="0" w:space="0" w:color="auto"/>
                                                            <w:right w:val="none" w:sz="0" w:space="0" w:color="auto"/>
                                                          </w:divBdr>
                                                          <w:divsChild>
                                                            <w:div w:id="975766477">
                                                              <w:marLeft w:val="0"/>
                                                              <w:marRight w:val="0"/>
                                                              <w:marTop w:val="0"/>
                                                              <w:marBottom w:val="0"/>
                                                              <w:divBdr>
                                                                <w:top w:val="none" w:sz="0" w:space="0" w:color="auto"/>
                                                                <w:left w:val="none" w:sz="0" w:space="0" w:color="auto"/>
                                                                <w:bottom w:val="none" w:sz="0" w:space="0" w:color="auto"/>
                                                                <w:right w:val="none" w:sz="0" w:space="0" w:color="auto"/>
                                                              </w:divBdr>
                                                              <w:divsChild>
                                                                <w:div w:id="724178346">
                                                                  <w:marLeft w:val="315"/>
                                                                  <w:marRight w:val="315"/>
                                                                  <w:marTop w:val="0"/>
                                                                  <w:marBottom w:val="0"/>
                                                                  <w:divBdr>
                                                                    <w:top w:val="none" w:sz="0" w:space="0" w:color="auto"/>
                                                                    <w:left w:val="none" w:sz="0" w:space="0" w:color="auto"/>
                                                                    <w:bottom w:val="single" w:sz="6" w:space="0" w:color="auto"/>
                                                                    <w:right w:val="none" w:sz="0" w:space="0" w:color="auto"/>
                                                                  </w:divBdr>
                                                                  <w:divsChild>
                                                                    <w:div w:id="1450320696">
                                                                      <w:marLeft w:val="60"/>
                                                                      <w:marRight w:val="60"/>
                                                                      <w:marTop w:val="60"/>
                                                                      <w:marBottom w:val="60"/>
                                                                      <w:divBdr>
                                                                        <w:top w:val="single" w:sz="12" w:space="0" w:color="auto"/>
                                                                        <w:left w:val="single" w:sz="12" w:space="0" w:color="auto"/>
                                                                        <w:bottom w:val="single" w:sz="12" w:space="0" w:color="auto"/>
                                                                        <w:right w:val="single" w:sz="12" w:space="0" w:color="auto"/>
                                                                      </w:divBdr>
                                                                      <w:divsChild>
                                                                        <w:div w:id="992024873">
                                                                          <w:marLeft w:val="0"/>
                                                                          <w:marRight w:val="0"/>
                                                                          <w:marTop w:val="0"/>
                                                                          <w:marBottom w:val="0"/>
                                                                          <w:divBdr>
                                                                            <w:top w:val="none" w:sz="0" w:space="0" w:color="auto"/>
                                                                            <w:left w:val="none" w:sz="0" w:space="0" w:color="auto"/>
                                                                            <w:bottom w:val="none" w:sz="0" w:space="0" w:color="auto"/>
                                                                            <w:right w:val="none" w:sz="0" w:space="0" w:color="auto"/>
                                                                          </w:divBdr>
                                                                          <w:divsChild>
                                                                            <w:div w:id="961687740">
                                                                              <w:marLeft w:val="0"/>
                                                                              <w:marRight w:val="0"/>
                                                                              <w:marTop w:val="0"/>
                                                                              <w:marBottom w:val="0"/>
                                                                              <w:divBdr>
                                                                                <w:top w:val="none" w:sz="0" w:space="0" w:color="auto"/>
                                                                                <w:left w:val="none" w:sz="0" w:space="0" w:color="auto"/>
                                                                                <w:bottom w:val="none" w:sz="0" w:space="0" w:color="auto"/>
                                                                                <w:right w:val="none" w:sz="0" w:space="0" w:color="auto"/>
                                                                              </w:divBdr>
                                                                              <w:divsChild>
                                                                                <w:div w:id="1273899913">
                                                                                  <w:marLeft w:val="0"/>
                                                                                  <w:marRight w:val="0"/>
                                                                                  <w:marTop w:val="0"/>
                                                                                  <w:marBottom w:val="0"/>
                                                                                  <w:divBdr>
                                                                                    <w:top w:val="none" w:sz="0" w:space="0" w:color="auto"/>
                                                                                    <w:left w:val="none" w:sz="0" w:space="0" w:color="auto"/>
                                                                                    <w:bottom w:val="none" w:sz="0" w:space="0" w:color="auto"/>
                                                                                    <w:right w:val="none" w:sz="0" w:space="0" w:color="auto"/>
                                                                                  </w:divBdr>
                                                                                  <w:divsChild>
                                                                                    <w:div w:id="1439301777">
                                                                                      <w:marLeft w:val="0"/>
                                                                                      <w:marRight w:val="0"/>
                                                                                      <w:marTop w:val="0"/>
                                                                                      <w:marBottom w:val="0"/>
                                                                                      <w:divBdr>
                                                                                        <w:top w:val="none" w:sz="0" w:space="0" w:color="auto"/>
                                                                                        <w:left w:val="none" w:sz="0" w:space="0" w:color="auto"/>
                                                                                        <w:bottom w:val="none" w:sz="0" w:space="0" w:color="auto"/>
                                                                                        <w:right w:val="none" w:sz="0" w:space="0" w:color="auto"/>
                                                                                      </w:divBdr>
                                                                                      <w:divsChild>
                                                                                        <w:div w:id="61344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5590788">
      <w:bodyDiv w:val="1"/>
      <w:marLeft w:val="0"/>
      <w:marRight w:val="0"/>
      <w:marTop w:val="0"/>
      <w:marBottom w:val="0"/>
      <w:divBdr>
        <w:top w:val="none" w:sz="0" w:space="0" w:color="auto"/>
        <w:left w:val="none" w:sz="0" w:space="0" w:color="auto"/>
        <w:bottom w:val="none" w:sz="0" w:space="0" w:color="auto"/>
        <w:right w:val="none" w:sz="0" w:space="0" w:color="auto"/>
      </w:divBdr>
    </w:div>
    <w:div w:id="1735590762">
      <w:bodyDiv w:val="1"/>
      <w:marLeft w:val="0"/>
      <w:marRight w:val="0"/>
      <w:marTop w:val="0"/>
      <w:marBottom w:val="0"/>
      <w:divBdr>
        <w:top w:val="none" w:sz="0" w:space="0" w:color="auto"/>
        <w:left w:val="none" w:sz="0" w:space="0" w:color="auto"/>
        <w:bottom w:val="none" w:sz="0" w:space="0" w:color="auto"/>
        <w:right w:val="none" w:sz="0" w:space="0" w:color="auto"/>
      </w:divBdr>
    </w:div>
    <w:div w:id="1810047139">
      <w:bodyDiv w:val="1"/>
      <w:marLeft w:val="0"/>
      <w:marRight w:val="0"/>
      <w:marTop w:val="0"/>
      <w:marBottom w:val="0"/>
      <w:divBdr>
        <w:top w:val="none" w:sz="0" w:space="0" w:color="auto"/>
        <w:left w:val="none" w:sz="0" w:space="0" w:color="auto"/>
        <w:bottom w:val="none" w:sz="0" w:space="0" w:color="auto"/>
        <w:right w:val="none" w:sz="0" w:space="0" w:color="auto"/>
      </w:divBdr>
    </w:div>
    <w:div w:id="191558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4763E-B5B0-42D2-A0D6-35D28CA5D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5787</Words>
  <Characters>32987</Characters>
  <Application>Microsoft Office Word</Application>
  <DocSecurity>4</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Sadler, Steven</dc:creator>
  <cp:lastModifiedBy>Barry Kitcherside</cp:lastModifiedBy>
  <cp:revision>2</cp:revision>
  <cp:lastPrinted>2020-07-02T11:15:00Z</cp:lastPrinted>
  <dcterms:created xsi:type="dcterms:W3CDTF">2020-07-03T05:33:00Z</dcterms:created>
  <dcterms:modified xsi:type="dcterms:W3CDTF">2020-07-03T05:33:00Z</dcterms:modified>
</cp:coreProperties>
</file>