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240C0" w14:textId="77777777" w:rsidR="00951AB3" w:rsidRDefault="00852C4C" w:rsidP="00951AB3">
      <w:pPr>
        <w:ind w:hanging="1797"/>
        <w:jc w:val="both"/>
        <w:rPr>
          <w:rFonts w:ascii="Arial" w:hAnsi="Arial"/>
          <w:b/>
          <w:sz w:val="24"/>
        </w:rPr>
      </w:pPr>
      <w:r>
        <w:rPr>
          <w:noProof/>
          <w:lang w:val="en-GB" w:eastAsia="en-GB"/>
        </w:rPr>
        <w:pict w14:anchorId="28B6B2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GFLH" style="width:595.05pt;height:142.6pt;visibility:visible">
            <v:imagedata r:id="rId5" o:title="GFLH"/>
          </v:shape>
        </w:pict>
      </w:r>
    </w:p>
    <w:p w14:paraId="33DAEDAD" w14:textId="77777777" w:rsidR="00C41A5E" w:rsidRDefault="00C41A5E" w:rsidP="0007784D">
      <w:pPr>
        <w:jc w:val="both"/>
        <w:rPr>
          <w:rFonts w:ascii="Arial" w:hAnsi="Arial"/>
          <w:b/>
          <w:sz w:val="24"/>
        </w:rPr>
      </w:pPr>
    </w:p>
    <w:p w14:paraId="70DCDD36" w14:textId="77777777" w:rsidR="00C41A5E" w:rsidRDefault="00C41A5E" w:rsidP="0007784D">
      <w:pPr>
        <w:jc w:val="both"/>
        <w:rPr>
          <w:rFonts w:ascii="Arial" w:hAnsi="Arial"/>
          <w:b/>
          <w:sz w:val="24"/>
        </w:rPr>
      </w:pPr>
    </w:p>
    <w:p w14:paraId="4053202A" w14:textId="71082CF7" w:rsidR="005E7A47" w:rsidRPr="00EC2853" w:rsidRDefault="00EC2853" w:rsidP="00EC2853">
      <w:pPr>
        <w:jc w:val="center"/>
        <w:rPr>
          <w:rFonts w:ascii="Arial" w:hAnsi="Arial"/>
          <w:sz w:val="36"/>
          <w:szCs w:val="36"/>
        </w:rPr>
      </w:pPr>
      <w:r w:rsidRPr="00EC2853">
        <w:rPr>
          <w:rFonts w:ascii="Arial" w:hAnsi="Arial"/>
          <w:b/>
          <w:sz w:val="36"/>
          <w:szCs w:val="36"/>
        </w:rPr>
        <w:t>PLANNING STATEMENT</w:t>
      </w:r>
    </w:p>
    <w:p w14:paraId="0672F843" w14:textId="1833C8DD" w:rsidR="00C04123" w:rsidRDefault="00C04123">
      <w:pPr>
        <w:jc w:val="both"/>
        <w:rPr>
          <w:rFonts w:ascii="Arial" w:hAnsi="Arial"/>
          <w:sz w:val="24"/>
        </w:rPr>
      </w:pPr>
    </w:p>
    <w:p w14:paraId="15AD7831" w14:textId="77777777" w:rsidR="0063499A" w:rsidRDefault="0063499A">
      <w:pPr>
        <w:jc w:val="both"/>
        <w:rPr>
          <w:rFonts w:ascii="Arial" w:hAnsi="Arial"/>
          <w:sz w:val="24"/>
        </w:rPr>
      </w:pPr>
    </w:p>
    <w:p w14:paraId="03AAC988" w14:textId="29876580" w:rsidR="00C04123" w:rsidRDefault="0063499A" w:rsidP="00C04123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For: </w:t>
      </w:r>
      <w:r w:rsidR="00C04123">
        <w:rPr>
          <w:rFonts w:ascii="Arial" w:hAnsi="Arial"/>
          <w:b/>
          <w:sz w:val="24"/>
        </w:rPr>
        <w:t>124 and 126 Whitley Street, Reading</w:t>
      </w:r>
      <w:r>
        <w:rPr>
          <w:rFonts w:ascii="Arial" w:hAnsi="Arial"/>
          <w:b/>
          <w:sz w:val="24"/>
        </w:rPr>
        <w:t xml:space="preserve">, Berks, </w:t>
      </w:r>
      <w:r w:rsidRPr="0063499A">
        <w:rPr>
          <w:rFonts w:ascii="Arial" w:hAnsi="Arial"/>
          <w:b/>
          <w:sz w:val="24"/>
        </w:rPr>
        <w:t>RG2 0EQ</w:t>
      </w:r>
    </w:p>
    <w:p w14:paraId="4A4D991F" w14:textId="1DF807E4" w:rsidR="0027759F" w:rsidRDefault="0027759F" w:rsidP="00C04123">
      <w:pPr>
        <w:jc w:val="both"/>
        <w:rPr>
          <w:rFonts w:ascii="Arial" w:hAnsi="Arial"/>
          <w:b/>
          <w:sz w:val="24"/>
        </w:rPr>
      </w:pPr>
    </w:p>
    <w:p w14:paraId="4F537032" w14:textId="27C70A90" w:rsidR="0027759F" w:rsidRDefault="0027759F" w:rsidP="00C04123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Planning application numbers 201236/FUL and 20123</w:t>
      </w:r>
      <w:r w:rsidR="00AB7698">
        <w:rPr>
          <w:rFonts w:ascii="Arial" w:hAnsi="Arial"/>
          <w:b/>
          <w:sz w:val="24"/>
        </w:rPr>
        <w:t>9/FUL</w:t>
      </w:r>
    </w:p>
    <w:p w14:paraId="4A0219CF" w14:textId="77777777" w:rsidR="00C04123" w:rsidRDefault="00C04123">
      <w:pPr>
        <w:jc w:val="both"/>
        <w:rPr>
          <w:rFonts w:ascii="Arial" w:hAnsi="Arial"/>
          <w:sz w:val="24"/>
        </w:rPr>
      </w:pPr>
    </w:p>
    <w:p w14:paraId="4DA4E4E7" w14:textId="77777777" w:rsidR="00F03785" w:rsidRDefault="00F03785">
      <w:pPr>
        <w:jc w:val="both"/>
        <w:rPr>
          <w:rFonts w:ascii="Arial" w:hAnsi="Arial"/>
          <w:sz w:val="24"/>
        </w:rPr>
      </w:pPr>
    </w:p>
    <w:p w14:paraId="480952B5" w14:textId="0B397F2D" w:rsidR="006A0DD4" w:rsidRDefault="006A0DD4">
      <w:pPr>
        <w:jc w:val="both"/>
        <w:rPr>
          <w:rFonts w:ascii="Arial" w:hAnsi="Arial"/>
          <w:sz w:val="24"/>
        </w:rPr>
      </w:pPr>
    </w:p>
    <w:p w14:paraId="37D08AEF" w14:textId="566EC565" w:rsidR="00AB7698" w:rsidRDefault="00AB7698">
      <w:pPr>
        <w:jc w:val="both"/>
        <w:rPr>
          <w:rFonts w:ascii="Arial" w:hAnsi="Arial"/>
          <w:sz w:val="24"/>
        </w:rPr>
      </w:pPr>
    </w:p>
    <w:p w14:paraId="729793F9" w14:textId="2F576105" w:rsidR="00AB7698" w:rsidRPr="00AB7698" w:rsidRDefault="00AB7698">
      <w:pPr>
        <w:jc w:val="both"/>
        <w:rPr>
          <w:rFonts w:ascii="Arial" w:hAnsi="Arial"/>
          <w:b/>
          <w:bCs/>
          <w:sz w:val="24"/>
        </w:rPr>
      </w:pPr>
      <w:r w:rsidRPr="00AB7698">
        <w:rPr>
          <w:rFonts w:ascii="Arial" w:hAnsi="Arial"/>
          <w:b/>
          <w:bCs/>
          <w:sz w:val="24"/>
        </w:rPr>
        <w:t>RELAVENT PLANNING POLICIES</w:t>
      </w:r>
      <w:r w:rsidR="00DE2704">
        <w:rPr>
          <w:rFonts w:ascii="Arial" w:hAnsi="Arial"/>
          <w:b/>
          <w:bCs/>
          <w:sz w:val="24"/>
        </w:rPr>
        <w:t xml:space="preserve"> AND </w:t>
      </w:r>
      <w:r w:rsidR="00B506C1">
        <w:rPr>
          <w:rFonts w:ascii="Arial" w:hAnsi="Arial"/>
          <w:b/>
          <w:bCs/>
          <w:sz w:val="24"/>
        </w:rPr>
        <w:t>UPDATES</w:t>
      </w:r>
    </w:p>
    <w:p w14:paraId="56C5518A" w14:textId="31E26C20" w:rsidR="00AB7698" w:rsidRDefault="00AB7698">
      <w:pPr>
        <w:jc w:val="both"/>
        <w:rPr>
          <w:rFonts w:ascii="Arial" w:hAnsi="Arial"/>
          <w:sz w:val="24"/>
        </w:rPr>
      </w:pPr>
    </w:p>
    <w:p w14:paraId="565AD819" w14:textId="76211411" w:rsidR="00CC1827" w:rsidRDefault="00CC1827">
      <w:pPr>
        <w:jc w:val="both"/>
        <w:rPr>
          <w:rFonts w:ascii="Arial" w:hAnsi="Arial"/>
          <w:sz w:val="24"/>
        </w:rPr>
      </w:pPr>
    </w:p>
    <w:p w14:paraId="6E0BB9F9" w14:textId="4631D349" w:rsidR="00CC1827" w:rsidRDefault="00CC182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Policy CC7 and H9</w:t>
      </w:r>
      <w:r w:rsidR="005128ED">
        <w:rPr>
          <w:rFonts w:ascii="Arial" w:hAnsi="Arial"/>
          <w:sz w:val="24"/>
        </w:rPr>
        <w:t xml:space="preserve"> of the Reading Borough Local Plan (2019).</w:t>
      </w:r>
    </w:p>
    <w:p w14:paraId="00836287" w14:textId="4B6781B3" w:rsidR="00B506C1" w:rsidRDefault="00B506C1">
      <w:pPr>
        <w:jc w:val="both"/>
        <w:rPr>
          <w:rFonts w:ascii="Arial" w:hAnsi="Arial"/>
          <w:sz w:val="24"/>
        </w:rPr>
      </w:pPr>
    </w:p>
    <w:p w14:paraId="5CE793C2" w14:textId="0B512002" w:rsidR="00B506C1" w:rsidRDefault="00B506C1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above </w:t>
      </w:r>
      <w:r w:rsidR="00E72A64">
        <w:rPr>
          <w:rFonts w:ascii="Arial" w:hAnsi="Arial"/>
          <w:sz w:val="24"/>
        </w:rPr>
        <w:t xml:space="preserve">revised </w:t>
      </w:r>
      <w:r w:rsidR="00805D31">
        <w:rPr>
          <w:rFonts w:ascii="Arial" w:hAnsi="Arial"/>
          <w:sz w:val="24"/>
        </w:rPr>
        <w:t xml:space="preserve">drawings </w:t>
      </w:r>
      <w:r w:rsidR="007058A5">
        <w:rPr>
          <w:rFonts w:ascii="Arial" w:hAnsi="Arial"/>
          <w:sz w:val="24"/>
        </w:rPr>
        <w:t>address the pre</w:t>
      </w:r>
      <w:r w:rsidR="00BB46EE">
        <w:rPr>
          <w:rFonts w:ascii="Arial" w:hAnsi="Arial"/>
          <w:sz w:val="24"/>
        </w:rPr>
        <w:t xml:space="preserve">vious reasons for refusal </w:t>
      </w:r>
      <w:r w:rsidR="00786E03">
        <w:rPr>
          <w:rFonts w:ascii="Arial" w:hAnsi="Arial"/>
          <w:sz w:val="24"/>
        </w:rPr>
        <w:t xml:space="preserve">in that </w:t>
      </w:r>
      <w:r w:rsidR="00D864A7">
        <w:rPr>
          <w:rFonts w:ascii="Arial" w:hAnsi="Arial"/>
          <w:sz w:val="24"/>
        </w:rPr>
        <w:t>the separation addresse</w:t>
      </w:r>
      <w:r w:rsidR="00B371BA">
        <w:rPr>
          <w:rFonts w:ascii="Arial" w:hAnsi="Arial"/>
          <w:sz w:val="24"/>
        </w:rPr>
        <w:t xml:space="preserve">s the issue of scale and proportion and is </w:t>
      </w:r>
      <w:r w:rsidR="00720285">
        <w:rPr>
          <w:rFonts w:ascii="Arial" w:hAnsi="Arial"/>
          <w:sz w:val="24"/>
        </w:rPr>
        <w:t xml:space="preserve">in keeping with other dormers in the </w:t>
      </w:r>
      <w:r w:rsidR="00852C4C">
        <w:rPr>
          <w:rFonts w:ascii="Arial" w:hAnsi="Arial"/>
          <w:sz w:val="24"/>
        </w:rPr>
        <w:t>area.</w:t>
      </w:r>
      <w:r w:rsidR="001C6898">
        <w:rPr>
          <w:rFonts w:ascii="Arial" w:hAnsi="Arial"/>
          <w:sz w:val="24"/>
        </w:rPr>
        <w:t xml:space="preserve"> The dormer cheeks will be built with slate </w:t>
      </w:r>
      <w:r w:rsidR="003C0033">
        <w:rPr>
          <w:rFonts w:ascii="Arial" w:hAnsi="Arial"/>
          <w:sz w:val="24"/>
        </w:rPr>
        <w:t xml:space="preserve">to match the existing roof so the proposal will now blend </w:t>
      </w:r>
      <w:r w:rsidR="002E15A1">
        <w:rPr>
          <w:rFonts w:ascii="Arial" w:hAnsi="Arial"/>
          <w:sz w:val="24"/>
        </w:rPr>
        <w:t xml:space="preserve">with the </w:t>
      </w:r>
      <w:r w:rsidR="00852C4C">
        <w:rPr>
          <w:rFonts w:ascii="Arial" w:hAnsi="Arial"/>
          <w:sz w:val="24"/>
        </w:rPr>
        <w:t>Location.</w:t>
      </w:r>
    </w:p>
    <w:p w14:paraId="76F4BB82" w14:textId="25CA57A0" w:rsidR="009734AF" w:rsidRDefault="009734AF">
      <w:pPr>
        <w:jc w:val="both"/>
        <w:rPr>
          <w:rFonts w:ascii="Arial" w:hAnsi="Arial"/>
          <w:sz w:val="24"/>
        </w:rPr>
      </w:pPr>
    </w:p>
    <w:p w14:paraId="5E905018" w14:textId="615D80AF" w:rsidR="009734AF" w:rsidRDefault="009734AF">
      <w:pPr>
        <w:jc w:val="both"/>
        <w:rPr>
          <w:rFonts w:ascii="Arial" w:hAnsi="Arial"/>
          <w:sz w:val="24"/>
        </w:rPr>
      </w:pPr>
    </w:p>
    <w:p w14:paraId="5B1E9CDA" w14:textId="77777777" w:rsidR="009734AF" w:rsidRDefault="009734AF">
      <w:pPr>
        <w:jc w:val="both"/>
        <w:rPr>
          <w:rFonts w:ascii="Arial" w:hAnsi="Arial"/>
          <w:sz w:val="24"/>
        </w:rPr>
      </w:pPr>
    </w:p>
    <w:sectPr w:rsidR="009734AF" w:rsidSect="00951AB3">
      <w:pgSz w:w="12240" w:h="15840"/>
      <w:pgMar w:top="0" w:right="1797" w:bottom="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D56EF"/>
    <w:multiLevelType w:val="hybridMultilevel"/>
    <w:tmpl w:val="E49CE448"/>
    <w:lvl w:ilvl="0" w:tplc="B216691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3482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FEF5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122D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7EE0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D6F5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82EB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443A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9824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92263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5D20E4"/>
    <w:multiLevelType w:val="hybridMultilevel"/>
    <w:tmpl w:val="C0F4E8F2"/>
    <w:lvl w:ilvl="0" w:tplc="33A6C62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FA88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46AF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765F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BC0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8A59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5682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C88A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AC8F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38783D"/>
    <w:multiLevelType w:val="singleLevel"/>
    <w:tmpl w:val="22744202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EB6"/>
    <w:rsid w:val="0000083A"/>
    <w:rsid w:val="00036E7B"/>
    <w:rsid w:val="0007784D"/>
    <w:rsid w:val="000B24C7"/>
    <w:rsid w:val="000C2E0F"/>
    <w:rsid w:val="000D4B8B"/>
    <w:rsid w:val="000E60E0"/>
    <w:rsid w:val="001970D6"/>
    <w:rsid w:val="001A7896"/>
    <w:rsid w:val="001C6898"/>
    <w:rsid w:val="00214A6E"/>
    <w:rsid w:val="0027759F"/>
    <w:rsid w:val="002B5E4E"/>
    <w:rsid w:val="002E15A1"/>
    <w:rsid w:val="00311E9E"/>
    <w:rsid w:val="00361A5A"/>
    <w:rsid w:val="00372510"/>
    <w:rsid w:val="00381752"/>
    <w:rsid w:val="003C0033"/>
    <w:rsid w:val="0049757C"/>
    <w:rsid w:val="004B6992"/>
    <w:rsid w:val="004E4008"/>
    <w:rsid w:val="005128ED"/>
    <w:rsid w:val="00517CB8"/>
    <w:rsid w:val="005E7A47"/>
    <w:rsid w:val="0063499A"/>
    <w:rsid w:val="006A0DD4"/>
    <w:rsid w:val="006A3415"/>
    <w:rsid w:val="006C0B97"/>
    <w:rsid w:val="006E7D5A"/>
    <w:rsid w:val="006F3EB6"/>
    <w:rsid w:val="007058A5"/>
    <w:rsid w:val="00717984"/>
    <w:rsid w:val="00720285"/>
    <w:rsid w:val="0073530B"/>
    <w:rsid w:val="00741C10"/>
    <w:rsid w:val="00775810"/>
    <w:rsid w:val="00786E03"/>
    <w:rsid w:val="007B6577"/>
    <w:rsid w:val="007E1AD4"/>
    <w:rsid w:val="00805D31"/>
    <w:rsid w:val="0081116F"/>
    <w:rsid w:val="00852C4C"/>
    <w:rsid w:val="008C0DD6"/>
    <w:rsid w:val="008C5BC4"/>
    <w:rsid w:val="00951AB3"/>
    <w:rsid w:val="009734AF"/>
    <w:rsid w:val="009820B8"/>
    <w:rsid w:val="009C2491"/>
    <w:rsid w:val="009F7FBF"/>
    <w:rsid w:val="00A13431"/>
    <w:rsid w:val="00A36024"/>
    <w:rsid w:val="00AB6105"/>
    <w:rsid w:val="00AB7698"/>
    <w:rsid w:val="00B371BA"/>
    <w:rsid w:val="00B506C1"/>
    <w:rsid w:val="00BA3AB8"/>
    <w:rsid w:val="00BB46EE"/>
    <w:rsid w:val="00BD3EA5"/>
    <w:rsid w:val="00BE4F2D"/>
    <w:rsid w:val="00BE6A3E"/>
    <w:rsid w:val="00BF19D6"/>
    <w:rsid w:val="00C04123"/>
    <w:rsid w:val="00C41A5E"/>
    <w:rsid w:val="00CC1827"/>
    <w:rsid w:val="00CC1F3E"/>
    <w:rsid w:val="00D33169"/>
    <w:rsid w:val="00D56F6C"/>
    <w:rsid w:val="00D733FE"/>
    <w:rsid w:val="00D864A7"/>
    <w:rsid w:val="00DC609F"/>
    <w:rsid w:val="00DE07B2"/>
    <w:rsid w:val="00DE2704"/>
    <w:rsid w:val="00E319B2"/>
    <w:rsid w:val="00E404AB"/>
    <w:rsid w:val="00E656FA"/>
    <w:rsid w:val="00E72A64"/>
    <w:rsid w:val="00EC2853"/>
    <w:rsid w:val="00F03785"/>
    <w:rsid w:val="00F277B2"/>
    <w:rsid w:val="00F6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486AFB6"/>
  <w15:chartTrackingRefBased/>
  <w15:docId w15:val="{A667A766-C073-4937-9A2A-D1954BA2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semiHidden/>
    <w:pPr>
      <w:ind w:left="567" w:hanging="567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A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1A3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&amp; Mrs Gibson</vt:lpstr>
    </vt:vector>
  </TitlesOfParts>
  <Company>Dell Computer Corporation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&amp; Mrs Gibson</dc:title>
  <dc:subject/>
  <dc:creator>Greg Farrell</dc:creator>
  <cp:keywords/>
  <cp:lastModifiedBy>Greg Farrell</cp:lastModifiedBy>
  <cp:revision>24</cp:revision>
  <cp:lastPrinted>2015-12-07T17:18:00Z</cp:lastPrinted>
  <dcterms:created xsi:type="dcterms:W3CDTF">2020-09-14T10:40:00Z</dcterms:created>
  <dcterms:modified xsi:type="dcterms:W3CDTF">2020-09-14T11:30:00Z</dcterms:modified>
</cp:coreProperties>
</file>