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284A9D" w14:textId="77777777" w:rsidR="00951AB3" w:rsidRDefault="00683333" w:rsidP="00951AB3">
      <w:pPr>
        <w:ind w:hanging="1797"/>
        <w:jc w:val="both"/>
        <w:rPr>
          <w:rFonts w:ascii="Arial" w:hAnsi="Arial"/>
          <w:b/>
          <w:sz w:val="24"/>
        </w:rPr>
      </w:pPr>
      <w:r>
        <w:rPr>
          <w:noProof/>
          <w:lang w:val="en-GB" w:eastAsia="en-GB"/>
        </w:rPr>
        <w:pict w14:anchorId="608F2F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GFLH" style="width:594.75pt;height:142.5pt;visibility:visible">
            <v:imagedata r:id="rId6" o:title="GFLH"/>
          </v:shape>
        </w:pict>
      </w:r>
    </w:p>
    <w:p w14:paraId="50F8F810" w14:textId="6EDA8475" w:rsidR="003B70A6" w:rsidRPr="00BC7DA7" w:rsidRDefault="009E20E4" w:rsidP="009E20E4">
      <w:pPr>
        <w:ind w:left="1134" w:right="1409" w:hanging="1985"/>
        <w:jc w:val="center"/>
        <w:rPr>
          <w:rFonts w:ascii="Arial" w:hAnsi="Arial"/>
          <w:b/>
          <w:sz w:val="44"/>
          <w:szCs w:val="44"/>
        </w:rPr>
      </w:pPr>
      <w:bookmarkStart w:id="0" w:name="_Hlk525904846"/>
      <w:r w:rsidRPr="00BC7DA7">
        <w:rPr>
          <w:rFonts w:ascii="Arial" w:hAnsi="Arial"/>
          <w:b/>
          <w:sz w:val="44"/>
          <w:szCs w:val="44"/>
        </w:rPr>
        <w:t>STATEMENT</w:t>
      </w:r>
    </w:p>
    <w:p w14:paraId="501867CD" w14:textId="77777777" w:rsidR="009E20E4" w:rsidRPr="009E20E4" w:rsidRDefault="009E20E4" w:rsidP="009E20E4">
      <w:pPr>
        <w:ind w:left="1134" w:right="1409" w:hanging="1985"/>
        <w:jc w:val="center"/>
        <w:rPr>
          <w:rFonts w:ascii="Arial" w:hAnsi="Arial"/>
          <w:b/>
          <w:sz w:val="36"/>
          <w:szCs w:val="36"/>
        </w:rPr>
      </w:pPr>
    </w:p>
    <w:p w14:paraId="49DA4C8E" w14:textId="0C178BCB" w:rsidR="00560BCF" w:rsidRPr="009E20E4" w:rsidRDefault="00D46EBB" w:rsidP="009E20E4">
      <w:pPr>
        <w:ind w:left="1134" w:right="1409" w:hanging="1985"/>
        <w:jc w:val="center"/>
        <w:rPr>
          <w:rFonts w:ascii="Arial" w:hAnsi="Arial"/>
          <w:b/>
          <w:sz w:val="36"/>
          <w:szCs w:val="36"/>
        </w:rPr>
      </w:pPr>
      <w:r w:rsidRPr="009E20E4">
        <w:rPr>
          <w:rFonts w:ascii="Arial" w:hAnsi="Arial"/>
          <w:b/>
          <w:sz w:val="36"/>
          <w:szCs w:val="36"/>
        </w:rPr>
        <w:t>Re: 14A Church Street</w:t>
      </w:r>
    </w:p>
    <w:p w14:paraId="7E5AAA5B" w14:textId="18449555" w:rsidR="00D46EBB" w:rsidRPr="009E20E4" w:rsidRDefault="00D46EBB" w:rsidP="009E20E4">
      <w:pPr>
        <w:ind w:left="1134" w:right="1409" w:hanging="1985"/>
        <w:jc w:val="center"/>
        <w:rPr>
          <w:rFonts w:ascii="Arial" w:hAnsi="Arial"/>
          <w:b/>
          <w:sz w:val="36"/>
          <w:szCs w:val="36"/>
        </w:rPr>
      </w:pPr>
      <w:r w:rsidRPr="009E20E4">
        <w:rPr>
          <w:rFonts w:ascii="Arial" w:hAnsi="Arial"/>
          <w:b/>
          <w:sz w:val="36"/>
          <w:szCs w:val="36"/>
        </w:rPr>
        <w:t>Caversham</w:t>
      </w:r>
    </w:p>
    <w:p w14:paraId="7A516583" w14:textId="77777777" w:rsidR="003B70A6" w:rsidRPr="009E20E4" w:rsidRDefault="003B70A6" w:rsidP="009E20E4">
      <w:pPr>
        <w:ind w:left="1134" w:right="1409" w:hanging="1985"/>
        <w:jc w:val="center"/>
        <w:rPr>
          <w:rFonts w:ascii="Arial" w:hAnsi="Arial"/>
          <w:b/>
          <w:sz w:val="36"/>
          <w:szCs w:val="36"/>
        </w:rPr>
      </w:pPr>
      <w:r w:rsidRPr="009E20E4">
        <w:rPr>
          <w:rFonts w:ascii="Arial" w:hAnsi="Arial"/>
          <w:b/>
          <w:sz w:val="36"/>
          <w:szCs w:val="36"/>
        </w:rPr>
        <w:t>Reading</w:t>
      </w:r>
    </w:p>
    <w:p w14:paraId="1FB03B6B" w14:textId="7ADB9924" w:rsidR="003B70A6" w:rsidRPr="009E20E4" w:rsidRDefault="003B70A6" w:rsidP="009E20E4">
      <w:pPr>
        <w:ind w:left="1134" w:right="1409" w:hanging="1985"/>
        <w:jc w:val="center"/>
        <w:rPr>
          <w:rFonts w:ascii="Arial" w:eastAsia="Times" w:hAnsi="Arial" w:cs="Arial"/>
          <w:b/>
          <w:sz w:val="36"/>
          <w:szCs w:val="36"/>
          <w:lang w:val="en-GB"/>
        </w:rPr>
      </w:pPr>
      <w:r w:rsidRPr="009E20E4">
        <w:rPr>
          <w:rFonts w:ascii="Arial" w:eastAsia="Times" w:hAnsi="Arial" w:cs="Arial"/>
          <w:b/>
          <w:sz w:val="36"/>
          <w:szCs w:val="36"/>
          <w:lang w:val="en-GB"/>
        </w:rPr>
        <w:t xml:space="preserve">Berks </w:t>
      </w:r>
      <w:r w:rsidR="009E20E4" w:rsidRPr="009E20E4">
        <w:rPr>
          <w:rFonts w:ascii="Arial" w:eastAsia="Times" w:hAnsi="Arial" w:cs="Arial"/>
          <w:b/>
          <w:sz w:val="36"/>
          <w:szCs w:val="36"/>
          <w:lang w:val="en-GB"/>
        </w:rPr>
        <w:t>RG4 8AR</w:t>
      </w:r>
    </w:p>
    <w:bookmarkEnd w:id="0"/>
    <w:p w14:paraId="46E42FD8" w14:textId="77777777" w:rsidR="006A0DD4" w:rsidRDefault="006A0DD4" w:rsidP="009728DC">
      <w:pPr>
        <w:jc w:val="both"/>
        <w:rPr>
          <w:rFonts w:ascii="Arial" w:hAnsi="Arial"/>
          <w:b/>
          <w:sz w:val="24"/>
        </w:rPr>
      </w:pPr>
    </w:p>
    <w:p w14:paraId="3B0C3F3F" w14:textId="77777777" w:rsidR="005E7A47" w:rsidRDefault="005E7A47" w:rsidP="009728DC">
      <w:pPr>
        <w:ind w:hanging="1134"/>
        <w:jc w:val="both"/>
        <w:rPr>
          <w:rFonts w:ascii="Arial" w:hAnsi="Arial"/>
          <w:b/>
          <w:sz w:val="24"/>
        </w:rPr>
      </w:pPr>
    </w:p>
    <w:p w14:paraId="46F1FB6D" w14:textId="7C121083" w:rsidR="006A0DD4" w:rsidRDefault="006A0DD4">
      <w:pPr>
        <w:jc w:val="both"/>
        <w:rPr>
          <w:rFonts w:ascii="Arial" w:hAnsi="Arial"/>
          <w:sz w:val="24"/>
        </w:rPr>
      </w:pPr>
    </w:p>
    <w:p w14:paraId="7462CAD9" w14:textId="346F87C6" w:rsidR="00BC7DA7" w:rsidRPr="008477D3" w:rsidRDefault="00BC7DA7" w:rsidP="00D148D5">
      <w:pPr>
        <w:ind w:right="330"/>
        <w:jc w:val="both"/>
        <w:rPr>
          <w:rFonts w:ascii="Arial" w:hAnsi="Arial"/>
          <w:b/>
          <w:bCs/>
          <w:sz w:val="28"/>
          <w:szCs w:val="28"/>
        </w:rPr>
      </w:pPr>
      <w:r w:rsidRPr="008477D3">
        <w:rPr>
          <w:rFonts w:ascii="Arial" w:hAnsi="Arial"/>
          <w:b/>
          <w:bCs/>
          <w:sz w:val="28"/>
          <w:szCs w:val="28"/>
        </w:rPr>
        <w:t>Relevant policies</w:t>
      </w:r>
    </w:p>
    <w:p w14:paraId="3435218E" w14:textId="63EB03F8" w:rsidR="008477D3" w:rsidRDefault="008477D3" w:rsidP="00D148D5">
      <w:pPr>
        <w:ind w:right="330"/>
        <w:jc w:val="both"/>
        <w:rPr>
          <w:rFonts w:ascii="Arial" w:hAnsi="Arial"/>
          <w:sz w:val="24"/>
        </w:rPr>
      </w:pPr>
    </w:p>
    <w:p w14:paraId="40FFCD80" w14:textId="77777777" w:rsidR="00BC7DA7" w:rsidRDefault="00BC7DA7" w:rsidP="00D148D5">
      <w:pPr>
        <w:ind w:right="330"/>
        <w:jc w:val="both"/>
        <w:rPr>
          <w:rFonts w:ascii="Arial" w:hAnsi="Arial"/>
          <w:sz w:val="24"/>
        </w:rPr>
      </w:pPr>
    </w:p>
    <w:p w14:paraId="5C107AEF" w14:textId="0D0CD97A" w:rsidR="001A2749" w:rsidRDefault="001A2749" w:rsidP="00D148D5">
      <w:pPr>
        <w:ind w:right="33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Section 38(6) of </w:t>
      </w:r>
      <w:r w:rsidR="00C303BE">
        <w:rPr>
          <w:rFonts w:ascii="Arial" w:hAnsi="Arial"/>
          <w:sz w:val="24"/>
        </w:rPr>
        <w:t xml:space="preserve">the Planning and </w:t>
      </w:r>
      <w:r w:rsidR="00632788">
        <w:rPr>
          <w:rFonts w:ascii="Arial" w:hAnsi="Arial"/>
          <w:sz w:val="24"/>
        </w:rPr>
        <w:t>Compulsory</w:t>
      </w:r>
      <w:r w:rsidR="00C303BE">
        <w:rPr>
          <w:rFonts w:ascii="Arial" w:hAnsi="Arial"/>
          <w:sz w:val="24"/>
        </w:rPr>
        <w:t xml:space="preserve"> Purchase Ace 2004 requires that proposals be </w:t>
      </w:r>
      <w:r w:rsidR="00632788">
        <w:rPr>
          <w:rFonts w:ascii="Arial" w:hAnsi="Arial"/>
          <w:sz w:val="24"/>
        </w:rPr>
        <w:t>determined</w:t>
      </w:r>
      <w:r w:rsidR="00C303BE">
        <w:rPr>
          <w:rFonts w:ascii="Arial" w:hAnsi="Arial"/>
          <w:sz w:val="24"/>
        </w:rPr>
        <w:t xml:space="preserve"> in </w:t>
      </w:r>
      <w:r w:rsidR="008511E3">
        <w:rPr>
          <w:rFonts w:ascii="Arial" w:hAnsi="Arial"/>
          <w:sz w:val="24"/>
        </w:rPr>
        <w:t>accordance</w:t>
      </w:r>
      <w:r w:rsidR="00C303BE">
        <w:rPr>
          <w:rFonts w:ascii="Arial" w:hAnsi="Arial"/>
          <w:sz w:val="24"/>
        </w:rPr>
        <w:t xml:space="preserve"> with the development plan unless material considerations indicate otherwise.  </w:t>
      </w:r>
      <w:r w:rsidR="00D01376">
        <w:rPr>
          <w:rFonts w:ascii="Arial" w:hAnsi="Arial"/>
          <w:sz w:val="24"/>
        </w:rPr>
        <w:t xml:space="preserve">Material </w:t>
      </w:r>
      <w:r w:rsidR="00632788">
        <w:rPr>
          <w:rFonts w:ascii="Arial" w:hAnsi="Arial"/>
          <w:sz w:val="24"/>
        </w:rPr>
        <w:t>considerations</w:t>
      </w:r>
      <w:r w:rsidR="00D01376">
        <w:rPr>
          <w:rFonts w:ascii="Arial" w:hAnsi="Arial"/>
          <w:sz w:val="24"/>
        </w:rPr>
        <w:t xml:space="preserve"> include relevant policies in the National Planning Policy framework (NPPF) – among them the ‘</w:t>
      </w:r>
      <w:r w:rsidR="00632788">
        <w:rPr>
          <w:rFonts w:ascii="Arial" w:hAnsi="Arial"/>
          <w:sz w:val="24"/>
        </w:rPr>
        <w:t>presumption</w:t>
      </w:r>
      <w:r w:rsidR="00D01376">
        <w:rPr>
          <w:rFonts w:ascii="Arial" w:hAnsi="Arial"/>
          <w:sz w:val="24"/>
        </w:rPr>
        <w:t xml:space="preserve"> in f</w:t>
      </w:r>
      <w:r w:rsidR="004C1B3B">
        <w:rPr>
          <w:rFonts w:ascii="Arial" w:hAnsi="Arial"/>
          <w:sz w:val="24"/>
        </w:rPr>
        <w:t>av</w:t>
      </w:r>
      <w:r w:rsidR="00D01376">
        <w:rPr>
          <w:rFonts w:ascii="Arial" w:hAnsi="Arial"/>
          <w:sz w:val="24"/>
        </w:rPr>
        <w:t xml:space="preserve">our of sustainable development’.  The </w:t>
      </w:r>
      <w:r w:rsidR="008511E3">
        <w:rPr>
          <w:rFonts w:ascii="Arial" w:hAnsi="Arial"/>
          <w:sz w:val="24"/>
        </w:rPr>
        <w:t>following</w:t>
      </w:r>
      <w:r w:rsidR="00D01376">
        <w:rPr>
          <w:rFonts w:ascii="Arial" w:hAnsi="Arial"/>
          <w:sz w:val="24"/>
        </w:rPr>
        <w:t xml:space="preserve"> local and national planning policy and guidance is relevant to this application:</w:t>
      </w:r>
    </w:p>
    <w:p w14:paraId="6D96543A" w14:textId="3B2A3234" w:rsidR="00D01376" w:rsidRDefault="00D01376" w:rsidP="00D148D5">
      <w:pPr>
        <w:ind w:right="330"/>
        <w:jc w:val="both"/>
        <w:rPr>
          <w:rFonts w:ascii="Arial" w:hAnsi="Arial"/>
          <w:sz w:val="24"/>
        </w:rPr>
      </w:pPr>
    </w:p>
    <w:p w14:paraId="5CD4C0F1" w14:textId="32E0675C" w:rsidR="00D01376" w:rsidRPr="004C1B3B" w:rsidRDefault="008511E3" w:rsidP="00D148D5">
      <w:pPr>
        <w:ind w:right="330"/>
        <w:jc w:val="both"/>
        <w:rPr>
          <w:rFonts w:ascii="Arial" w:hAnsi="Arial"/>
          <w:sz w:val="24"/>
          <w:u w:val="single"/>
        </w:rPr>
      </w:pPr>
      <w:r w:rsidRPr="004C1B3B">
        <w:rPr>
          <w:rFonts w:ascii="Arial" w:hAnsi="Arial"/>
          <w:sz w:val="24"/>
          <w:u w:val="single"/>
        </w:rPr>
        <w:t>National</w:t>
      </w:r>
      <w:r w:rsidR="00D01376" w:rsidRPr="004C1B3B">
        <w:rPr>
          <w:rFonts w:ascii="Arial" w:hAnsi="Arial"/>
          <w:sz w:val="24"/>
          <w:u w:val="single"/>
        </w:rPr>
        <w:t xml:space="preserve"> Planning Policy</w:t>
      </w:r>
    </w:p>
    <w:p w14:paraId="17F667E4" w14:textId="5DB3A336" w:rsidR="00D01376" w:rsidRDefault="008511E3" w:rsidP="00D148D5">
      <w:pPr>
        <w:ind w:right="33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National</w:t>
      </w:r>
      <w:r w:rsidR="00D01376">
        <w:rPr>
          <w:rFonts w:ascii="Arial" w:hAnsi="Arial"/>
          <w:sz w:val="24"/>
        </w:rPr>
        <w:t xml:space="preserve"> Planning Policy Framework (2019)</w:t>
      </w:r>
    </w:p>
    <w:p w14:paraId="447442B9" w14:textId="5D772FF0" w:rsidR="00D01376" w:rsidRDefault="008511E3" w:rsidP="00D148D5">
      <w:pPr>
        <w:ind w:right="33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National</w:t>
      </w:r>
      <w:r w:rsidR="00D01376">
        <w:rPr>
          <w:rFonts w:ascii="Arial" w:hAnsi="Arial"/>
          <w:sz w:val="24"/>
        </w:rPr>
        <w:t xml:space="preserve"> Planning Practice Guidance</w:t>
      </w:r>
    </w:p>
    <w:p w14:paraId="3AEA96EB" w14:textId="54AC901C" w:rsidR="00D01376" w:rsidRDefault="00D01376" w:rsidP="00D148D5">
      <w:pPr>
        <w:ind w:right="330"/>
        <w:jc w:val="both"/>
        <w:rPr>
          <w:rFonts w:ascii="Arial" w:hAnsi="Arial"/>
          <w:sz w:val="24"/>
        </w:rPr>
      </w:pPr>
    </w:p>
    <w:p w14:paraId="7B215ABC" w14:textId="7725BB18" w:rsidR="00D01376" w:rsidRPr="004C1B3B" w:rsidRDefault="00D01376" w:rsidP="00D148D5">
      <w:pPr>
        <w:ind w:right="330"/>
        <w:jc w:val="both"/>
        <w:rPr>
          <w:rFonts w:ascii="Arial" w:hAnsi="Arial"/>
          <w:sz w:val="24"/>
          <w:u w:val="single"/>
        </w:rPr>
      </w:pPr>
      <w:r w:rsidRPr="004C1B3B">
        <w:rPr>
          <w:rFonts w:ascii="Arial" w:hAnsi="Arial"/>
          <w:sz w:val="24"/>
          <w:u w:val="single"/>
        </w:rPr>
        <w:t>Reading Borough Local Plan (adopted 2019)</w:t>
      </w:r>
    </w:p>
    <w:p w14:paraId="7D877423" w14:textId="2A8A1391" w:rsidR="00D01376" w:rsidRDefault="00D01376" w:rsidP="00D148D5">
      <w:pPr>
        <w:ind w:right="33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CC7: Design and the Pu</w:t>
      </w:r>
      <w:r w:rsidR="000B5183">
        <w:rPr>
          <w:rFonts w:ascii="Arial" w:hAnsi="Arial"/>
          <w:sz w:val="24"/>
        </w:rPr>
        <w:t>blic Realm</w:t>
      </w:r>
    </w:p>
    <w:p w14:paraId="4AE5A8B8" w14:textId="1DA5DC72" w:rsidR="000B5183" w:rsidRDefault="000B5183" w:rsidP="00D148D5">
      <w:pPr>
        <w:ind w:right="33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CC</w:t>
      </w:r>
      <w:r w:rsidR="00D148D5">
        <w:rPr>
          <w:rFonts w:ascii="Arial" w:hAnsi="Arial"/>
          <w:sz w:val="24"/>
        </w:rPr>
        <w:t>8</w:t>
      </w:r>
      <w:r>
        <w:rPr>
          <w:rFonts w:ascii="Arial" w:hAnsi="Arial"/>
          <w:sz w:val="24"/>
        </w:rPr>
        <w:t>: Safeguarding Amenity</w:t>
      </w:r>
    </w:p>
    <w:p w14:paraId="051BD00B" w14:textId="6C4DE173" w:rsidR="000B5183" w:rsidRDefault="000B5183" w:rsidP="00D148D5">
      <w:pPr>
        <w:ind w:right="33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EN12: </w:t>
      </w:r>
      <w:r w:rsidR="008511E3">
        <w:rPr>
          <w:rFonts w:ascii="Arial" w:hAnsi="Arial"/>
          <w:sz w:val="24"/>
        </w:rPr>
        <w:t>Biodiversity</w:t>
      </w:r>
      <w:r>
        <w:rPr>
          <w:rFonts w:ascii="Arial" w:hAnsi="Arial"/>
          <w:sz w:val="24"/>
        </w:rPr>
        <w:t xml:space="preserve"> and the Green </w:t>
      </w:r>
      <w:r w:rsidR="008511E3">
        <w:rPr>
          <w:rFonts w:ascii="Arial" w:hAnsi="Arial"/>
          <w:sz w:val="24"/>
        </w:rPr>
        <w:t>Network</w:t>
      </w:r>
    </w:p>
    <w:p w14:paraId="390E932D" w14:textId="5B527895" w:rsidR="000B5183" w:rsidRDefault="000B5183" w:rsidP="00D148D5">
      <w:pPr>
        <w:ind w:right="33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H9: House Extensions and Ancillary </w:t>
      </w:r>
      <w:r w:rsidR="008511E3">
        <w:rPr>
          <w:rFonts w:ascii="Arial" w:hAnsi="Arial"/>
          <w:sz w:val="24"/>
        </w:rPr>
        <w:t>Accommodation</w:t>
      </w:r>
    </w:p>
    <w:p w14:paraId="083F83A0" w14:textId="07A9408F" w:rsidR="00B117B3" w:rsidRDefault="00B117B3" w:rsidP="00D148D5">
      <w:pPr>
        <w:ind w:right="330"/>
        <w:jc w:val="both"/>
        <w:rPr>
          <w:rFonts w:ascii="Arial" w:hAnsi="Arial"/>
          <w:sz w:val="24"/>
        </w:rPr>
      </w:pPr>
    </w:p>
    <w:p w14:paraId="031E609B" w14:textId="5EE35E7A" w:rsidR="00B117B3" w:rsidRPr="004C1B3B" w:rsidRDefault="00B117B3" w:rsidP="00D148D5">
      <w:pPr>
        <w:ind w:right="330"/>
        <w:jc w:val="both"/>
        <w:rPr>
          <w:rFonts w:ascii="Arial" w:hAnsi="Arial"/>
          <w:sz w:val="24"/>
          <w:u w:val="single"/>
        </w:rPr>
      </w:pPr>
      <w:r w:rsidRPr="004C1B3B">
        <w:rPr>
          <w:rFonts w:ascii="Arial" w:hAnsi="Arial"/>
          <w:sz w:val="24"/>
          <w:u w:val="single"/>
        </w:rPr>
        <w:t>SPG/SPD</w:t>
      </w:r>
    </w:p>
    <w:p w14:paraId="53AC4516" w14:textId="4541243F" w:rsidR="00B117B3" w:rsidRDefault="00B117B3" w:rsidP="00D148D5">
      <w:pPr>
        <w:ind w:right="33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A Design Guide to House Extensions SPG</w:t>
      </w:r>
    </w:p>
    <w:p w14:paraId="6F18695D" w14:textId="168F04E1" w:rsidR="008477D3" w:rsidRDefault="008477D3" w:rsidP="00D148D5">
      <w:pPr>
        <w:ind w:right="330"/>
        <w:jc w:val="both"/>
        <w:rPr>
          <w:rFonts w:ascii="Arial" w:hAnsi="Arial"/>
          <w:sz w:val="24"/>
        </w:rPr>
      </w:pPr>
    </w:p>
    <w:p w14:paraId="07BAFB64" w14:textId="1EC6199D" w:rsidR="008477D3" w:rsidRDefault="008477D3" w:rsidP="00D148D5">
      <w:pPr>
        <w:ind w:right="33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The proposed </w:t>
      </w:r>
      <w:r w:rsidR="00D148D5">
        <w:rPr>
          <w:rFonts w:ascii="Arial" w:hAnsi="Arial"/>
          <w:sz w:val="24"/>
        </w:rPr>
        <w:t>application</w:t>
      </w:r>
      <w:r>
        <w:rPr>
          <w:rFonts w:ascii="Arial" w:hAnsi="Arial"/>
          <w:sz w:val="24"/>
        </w:rPr>
        <w:t xml:space="preserve"> </w:t>
      </w:r>
      <w:r w:rsidR="00A75A6E">
        <w:rPr>
          <w:rFonts w:ascii="Arial" w:hAnsi="Arial"/>
          <w:sz w:val="24"/>
        </w:rPr>
        <w:t>for a small dormer would appear to meet all of the above policies</w:t>
      </w:r>
      <w:r w:rsidR="00067383">
        <w:rPr>
          <w:rFonts w:ascii="Arial" w:hAnsi="Arial"/>
          <w:sz w:val="24"/>
        </w:rPr>
        <w:t>.  The proposal at 3 metres wide and set 850mm down from the ridge would match that of the iden</w:t>
      </w:r>
      <w:r w:rsidR="00C94AE7">
        <w:rPr>
          <w:rFonts w:ascii="Arial" w:hAnsi="Arial"/>
          <w:sz w:val="24"/>
        </w:rPr>
        <w:t xml:space="preserve">tical scheme at number 16 and would cause no </w:t>
      </w:r>
      <w:r w:rsidR="00D148D5">
        <w:rPr>
          <w:rFonts w:ascii="Arial" w:hAnsi="Arial"/>
          <w:sz w:val="24"/>
        </w:rPr>
        <w:t>significant</w:t>
      </w:r>
      <w:r w:rsidR="00C94AE7">
        <w:rPr>
          <w:rFonts w:ascii="Arial" w:hAnsi="Arial"/>
          <w:sz w:val="24"/>
        </w:rPr>
        <w:t xml:space="preserve"> harm to the </w:t>
      </w:r>
      <w:r w:rsidR="00D148D5">
        <w:rPr>
          <w:rFonts w:ascii="Arial" w:hAnsi="Arial"/>
          <w:sz w:val="24"/>
        </w:rPr>
        <w:t>character</w:t>
      </w:r>
      <w:r w:rsidR="00C94AE7">
        <w:rPr>
          <w:rFonts w:ascii="Arial" w:hAnsi="Arial"/>
          <w:sz w:val="24"/>
        </w:rPr>
        <w:t xml:space="preserve"> or appearance of the dwelling</w:t>
      </w:r>
      <w:r w:rsidR="000E4CBB">
        <w:rPr>
          <w:rFonts w:ascii="Arial" w:hAnsi="Arial"/>
          <w:sz w:val="24"/>
        </w:rPr>
        <w:t xml:space="preserve"> and the wider area and therefore accords with </w:t>
      </w:r>
      <w:r w:rsidR="00D148D5">
        <w:rPr>
          <w:rFonts w:ascii="Arial" w:hAnsi="Arial"/>
          <w:sz w:val="24"/>
        </w:rPr>
        <w:t>Policy</w:t>
      </w:r>
      <w:r w:rsidR="000E4CBB">
        <w:rPr>
          <w:rFonts w:ascii="Arial" w:hAnsi="Arial"/>
          <w:sz w:val="24"/>
        </w:rPr>
        <w:t xml:space="preserve"> CC7 and Designs Considerations of </w:t>
      </w:r>
      <w:r w:rsidR="00D148D5">
        <w:rPr>
          <w:rFonts w:ascii="Arial" w:hAnsi="Arial"/>
          <w:sz w:val="24"/>
        </w:rPr>
        <w:t>Policy</w:t>
      </w:r>
      <w:r w:rsidR="000E4CBB">
        <w:rPr>
          <w:rFonts w:ascii="Arial" w:hAnsi="Arial"/>
          <w:sz w:val="24"/>
        </w:rPr>
        <w:t xml:space="preserve"> H9</w:t>
      </w:r>
      <w:r w:rsidR="00D148D5">
        <w:rPr>
          <w:rFonts w:ascii="Arial" w:hAnsi="Arial"/>
          <w:sz w:val="24"/>
        </w:rPr>
        <w:t>.</w:t>
      </w:r>
    </w:p>
    <w:sectPr w:rsidR="008477D3" w:rsidSect="00716608">
      <w:pgSz w:w="12240" w:h="15840"/>
      <w:pgMar w:top="0" w:right="1041" w:bottom="0" w:left="179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6D56EF"/>
    <w:multiLevelType w:val="hybridMultilevel"/>
    <w:tmpl w:val="E49CE448"/>
    <w:lvl w:ilvl="0" w:tplc="34D2CA98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77C695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EB0944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B02993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7C0C7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30A37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9621A0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D41B5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1E075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592263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585D20E4"/>
    <w:multiLevelType w:val="hybridMultilevel"/>
    <w:tmpl w:val="C0F4E8F2"/>
    <w:lvl w:ilvl="0" w:tplc="23FCD8FA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40F8E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6A2E7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EBE1F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52F8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B74A7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3A264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CC82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0789F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438783D"/>
    <w:multiLevelType w:val="singleLevel"/>
    <w:tmpl w:val="22744202"/>
    <w:lvl w:ilvl="0">
      <w:start w:val="1"/>
      <w:numFmt w:val="upperLetter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F3EB6"/>
    <w:rsid w:val="0000083A"/>
    <w:rsid w:val="00022310"/>
    <w:rsid w:val="00036E7B"/>
    <w:rsid w:val="00065F68"/>
    <w:rsid w:val="00067383"/>
    <w:rsid w:val="000771A4"/>
    <w:rsid w:val="0007784D"/>
    <w:rsid w:val="000B24C7"/>
    <w:rsid w:val="000B5183"/>
    <w:rsid w:val="000C2E0F"/>
    <w:rsid w:val="000D2173"/>
    <w:rsid w:val="000D4B8B"/>
    <w:rsid w:val="000E4CBB"/>
    <w:rsid w:val="000E60E0"/>
    <w:rsid w:val="00100D22"/>
    <w:rsid w:val="001744DD"/>
    <w:rsid w:val="001775C6"/>
    <w:rsid w:val="00184951"/>
    <w:rsid w:val="001970D6"/>
    <w:rsid w:val="001A2749"/>
    <w:rsid w:val="001A7896"/>
    <w:rsid w:val="001F312E"/>
    <w:rsid w:val="00292B6F"/>
    <w:rsid w:val="002B5E4E"/>
    <w:rsid w:val="00311E9E"/>
    <w:rsid w:val="00361A5A"/>
    <w:rsid w:val="00372510"/>
    <w:rsid w:val="00381752"/>
    <w:rsid w:val="00394CD1"/>
    <w:rsid w:val="003B70A6"/>
    <w:rsid w:val="003E1909"/>
    <w:rsid w:val="003E7418"/>
    <w:rsid w:val="003F7628"/>
    <w:rsid w:val="004571C0"/>
    <w:rsid w:val="00465B62"/>
    <w:rsid w:val="0049757C"/>
    <w:rsid w:val="004B6992"/>
    <w:rsid w:val="004C1B3B"/>
    <w:rsid w:val="004E4008"/>
    <w:rsid w:val="004E63B1"/>
    <w:rsid w:val="00560BCF"/>
    <w:rsid w:val="005847DD"/>
    <w:rsid w:val="005C5F27"/>
    <w:rsid w:val="005E7A47"/>
    <w:rsid w:val="00621AF4"/>
    <w:rsid w:val="00632788"/>
    <w:rsid w:val="00654B3D"/>
    <w:rsid w:val="00660BE4"/>
    <w:rsid w:val="00683333"/>
    <w:rsid w:val="006A0DD4"/>
    <w:rsid w:val="006A3415"/>
    <w:rsid w:val="006C0B97"/>
    <w:rsid w:val="006E7D5A"/>
    <w:rsid w:val="006F3EB6"/>
    <w:rsid w:val="00716608"/>
    <w:rsid w:val="00717984"/>
    <w:rsid w:val="0073530B"/>
    <w:rsid w:val="00741C10"/>
    <w:rsid w:val="00775810"/>
    <w:rsid w:val="007B6577"/>
    <w:rsid w:val="007E1AD4"/>
    <w:rsid w:val="00805AE7"/>
    <w:rsid w:val="0081116F"/>
    <w:rsid w:val="008379C5"/>
    <w:rsid w:val="008477D3"/>
    <w:rsid w:val="008511E3"/>
    <w:rsid w:val="00863C63"/>
    <w:rsid w:val="008A2412"/>
    <w:rsid w:val="008A7AC5"/>
    <w:rsid w:val="008B20FF"/>
    <w:rsid w:val="008C1038"/>
    <w:rsid w:val="008C5BC4"/>
    <w:rsid w:val="00951AB3"/>
    <w:rsid w:val="009728DC"/>
    <w:rsid w:val="009820B8"/>
    <w:rsid w:val="009C2491"/>
    <w:rsid w:val="009E20E4"/>
    <w:rsid w:val="009F7FBF"/>
    <w:rsid w:val="00A13431"/>
    <w:rsid w:val="00A36024"/>
    <w:rsid w:val="00A629B7"/>
    <w:rsid w:val="00A75A6E"/>
    <w:rsid w:val="00A864A9"/>
    <w:rsid w:val="00AB6105"/>
    <w:rsid w:val="00B117B3"/>
    <w:rsid w:val="00B52B1D"/>
    <w:rsid w:val="00BA3AB8"/>
    <w:rsid w:val="00BA79EF"/>
    <w:rsid w:val="00BC7DA7"/>
    <w:rsid w:val="00BD3EA5"/>
    <w:rsid w:val="00BE4F2D"/>
    <w:rsid w:val="00BE6A3E"/>
    <w:rsid w:val="00BF19D6"/>
    <w:rsid w:val="00C25418"/>
    <w:rsid w:val="00C2742A"/>
    <w:rsid w:val="00C303BE"/>
    <w:rsid w:val="00C41A5E"/>
    <w:rsid w:val="00C46CCF"/>
    <w:rsid w:val="00C94AE7"/>
    <w:rsid w:val="00CC1F3E"/>
    <w:rsid w:val="00D01376"/>
    <w:rsid w:val="00D03ED8"/>
    <w:rsid w:val="00D123FE"/>
    <w:rsid w:val="00D148D5"/>
    <w:rsid w:val="00D33169"/>
    <w:rsid w:val="00D33CB6"/>
    <w:rsid w:val="00D46EBB"/>
    <w:rsid w:val="00D56F6C"/>
    <w:rsid w:val="00D733FE"/>
    <w:rsid w:val="00D964F5"/>
    <w:rsid w:val="00DC609F"/>
    <w:rsid w:val="00DD7232"/>
    <w:rsid w:val="00DE07B2"/>
    <w:rsid w:val="00E06CF9"/>
    <w:rsid w:val="00E319B2"/>
    <w:rsid w:val="00E404AB"/>
    <w:rsid w:val="00EA3F0A"/>
    <w:rsid w:val="00F03785"/>
    <w:rsid w:val="00F15B56"/>
    <w:rsid w:val="00F277B2"/>
    <w:rsid w:val="00F33D65"/>
    <w:rsid w:val="00F40CCB"/>
    <w:rsid w:val="00F43878"/>
    <w:rsid w:val="00F54B4C"/>
    <w:rsid w:val="00F61A33"/>
    <w:rsid w:val="00F83414"/>
    <w:rsid w:val="00F96DD1"/>
    <w:rsid w:val="00FB0065"/>
    <w:rsid w:val="00FF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6AF8A998"/>
  <w15:chartTrackingRefBased/>
  <w15:docId w15:val="{1BB7B4DA-807D-46BC-BABC-0ADFEC2A4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Indent">
    <w:name w:val="Body Text Indent"/>
    <w:basedOn w:val="Normal"/>
    <w:semiHidden/>
    <w:pPr>
      <w:ind w:left="567" w:hanging="567"/>
      <w:jc w:val="both"/>
    </w:pPr>
    <w:rPr>
      <w:rFonts w:ascii="Arial" w:hAnsi="Arial"/>
      <w:sz w:val="24"/>
    </w:rPr>
  </w:style>
  <w:style w:type="paragraph" w:styleId="BodyText">
    <w:name w:val="Body Text"/>
    <w:basedOn w:val="Normal"/>
    <w:semiHidden/>
    <w:pPr>
      <w:jc w:val="both"/>
    </w:pPr>
    <w:rPr>
      <w:rFonts w:ascii="Arial" w:hAnsi="Arial"/>
      <w:b/>
      <w:bCs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1A3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61A33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62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F128F2-7291-4E6A-9978-ECF487CB4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Mr &amp; Mrs Gibson</vt:lpstr>
    </vt:vector>
  </TitlesOfParts>
  <Company>Dell Computer Corporation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Mr &amp; Mrs Gibson</dc:title>
  <dc:subject/>
  <dc:creator>Greg Farrell</dc:creator>
  <cp:keywords/>
  <cp:lastModifiedBy>Greg Farrell</cp:lastModifiedBy>
  <cp:revision>20</cp:revision>
  <cp:lastPrinted>2015-12-07T17:18:00Z</cp:lastPrinted>
  <dcterms:created xsi:type="dcterms:W3CDTF">2020-06-09T13:40:00Z</dcterms:created>
  <dcterms:modified xsi:type="dcterms:W3CDTF">2020-06-09T14:22:00Z</dcterms:modified>
</cp:coreProperties>
</file>