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EDE" w:rsidRPr="00902BA3" w:rsidRDefault="00A821B6" w:rsidP="00902BA3">
      <w:pPr>
        <w:pStyle w:val="PlainText"/>
        <w:spacing w:line="360" w:lineRule="auto"/>
        <w:contextualSpacing/>
        <w:jc w:val="both"/>
        <w:rPr>
          <w:rFonts w:ascii="Trebuchet MS" w:hAnsi="Trebuchet MS"/>
          <w:b/>
          <w:color w:val="000000" w:themeColor="text1"/>
          <w:sz w:val="22"/>
          <w:szCs w:val="22"/>
        </w:rPr>
      </w:pPr>
      <w:r w:rsidRPr="00902BA3">
        <w:rPr>
          <w:rFonts w:ascii="Trebuchet MS" w:hAnsi="Trebuchet MS"/>
          <w:b/>
          <w:color w:val="000000" w:themeColor="text1"/>
          <w:sz w:val="22"/>
          <w:szCs w:val="22"/>
        </w:rPr>
        <w:t>D</w:t>
      </w:r>
      <w:r w:rsidR="00826EDE" w:rsidRPr="00902BA3">
        <w:rPr>
          <w:rFonts w:ascii="Trebuchet MS" w:hAnsi="Trebuchet MS"/>
          <w:b/>
          <w:color w:val="000000" w:themeColor="text1"/>
          <w:sz w:val="22"/>
          <w:szCs w:val="22"/>
        </w:rPr>
        <w:t xml:space="preserve">ELEGATED APPLICATION REPORT </w:t>
      </w:r>
      <w:r w:rsidR="00826EDE" w:rsidRPr="00902BA3">
        <w:rPr>
          <w:rFonts w:ascii="Trebuchet MS" w:hAnsi="Trebuchet MS"/>
          <w:b/>
          <w:color w:val="000000" w:themeColor="text1"/>
          <w:sz w:val="22"/>
          <w:szCs w:val="22"/>
        </w:rPr>
        <w:tab/>
      </w:r>
      <w:r w:rsidR="00826EDE" w:rsidRPr="00902BA3">
        <w:rPr>
          <w:rFonts w:ascii="Trebuchet MS" w:hAnsi="Trebuchet MS"/>
          <w:b/>
          <w:color w:val="000000" w:themeColor="text1"/>
          <w:sz w:val="22"/>
          <w:szCs w:val="22"/>
        </w:rPr>
        <w:tab/>
      </w:r>
      <w:r w:rsidR="00826EDE" w:rsidRPr="00902BA3">
        <w:rPr>
          <w:rFonts w:ascii="Trebuchet MS" w:hAnsi="Trebuchet MS"/>
          <w:b/>
          <w:color w:val="000000" w:themeColor="text1"/>
          <w:sz w:val="22"/>
          <w:szCs w:val="22"/>
        </w:rPr>
        <w:tab/>
      </w:r>
      <w:r w:rsidR="00826EDE" w:rsidRPr="00902BA3">
        <w:rPr>
          <w:rFonts w:ascii="Trebuchet MS" w:hAnsi="Trebuchet MS"/>
          <w:b/>
          <w:color w:val="000000" w:themeColor="text1"/>
          <w:sz w:val="22"/>
          <w:szCs w:val="22"/>
        </w:rPr>
        <w:tab/>
      </w:r>
      <w:r w:rsidR="00826EDE" w:rsidRPr="00902BA3">
        <w:rPr>
          <w:rFonts w:ascii="Trebuchet MS" w:hAnsi="Trebuchet MS"/>
          <w:b/>
          <w:color w:val="000000" w:themeColor="text1"/>
          <w:sz w:val="22"/>
          <w:szCs w:val="22"/>
        </w:rPr>
        <w:tab/>
      </w:r>
      <w:r w:rsidR="00826EDE" w:rsidRPr="00902BA3">
        <w:rPr>
          <w:rFonts w:ascii="Trebuchet MS" w:hAnsi="Trebuchet MS"/>
          <w:b/>
          <w:color w:val="000000" w:themeColor="text1"/>
          <w:sz w:val="22"/>
          <w:szCs w:val="22"/>
        </w:rPr>
        <w:tab/>
      </w:r>
      <w:r w:rsidR="00826EDE" w:rsidRPr="00902BA3">
        <w:rPr>
          <w:rFonts w:ascii="Trebuchet MS" w:hAnsi="Trebuchet MS"/>
          <w:b/>
          <w:color w:val="000000" w:themeColor="text1"/>
          <w:sz w:val="22"/>
          <w:szCs w:val="22"/>
        </w:rPr>
        <w:tab/>
      </w:r>
    </w:p>
    <w:p w:rsidR="00826EDE" w:rsidRPr="00902BA3" w:rsidRDefault="00826EDE" w:rsidP="00902BA3">
      <w:pPr>
        <w:pStyle w:val="PlainText"/>
        <w:spacing w:line="360" w:lineRule="auto"/>
        <w:contextualSpacing/>
        <w:jc w:val="both"/>
        <w:rPr>
          <w:rFonts w:ascii="Trebuchet MS" w:hAnsi="Trebuchet MS"/>
          <w:color w:val="000000" w:themeColor="text1"/>
          <w:sz w:val="22"/>
          <w:szCs w:val="22"/>
        </w:rPr>
      </w:pPr>
      <w:r w:rsidRPr="00902BA3">
        <w:rPr>
          <w:rFonts w:ascii="Trebuchet MS" w:hAnsi="Trebuchet MS"/>
          <w:b/>
          <w:color w:val="000000" w:themeColor="text1"/>
          <w:sz w:val="22"/>
          <w:szCs w:val="22"/>
        </w:rPr>
        <w:t xml:space="preserve">Application No: </w:t>
      </w:r>
      <w:r w:rsidR="000D090D">
        <w:rPr>
          <w:rFonts w:ascii="Trebuchet MS" w:hAnsi="Trebuchet MS"/>
          <w:color w:val="000000" w:themeColor="text1"/>
          <w:sz w:val="22"/>
          <w:szCs w:val="22"/>
        </w:rPr>
        <w:t>200110</w:t>
      </w:r>
      <w:r w:rsidR="00D53F08" w:rsidRPr="00902BA3">
        <w:rPr>
          <w:rFonts w:ascii="Trebuchet MS" w:hAnsi="Trebuchet MS"/>
          <w:color w:val="000000" w:themeColor="text1"/>
          <w:sz w:val="22"/>
          <w:szCs w:val="22"/>
        </w:rPr>
        <w:t>/FUL</w:t>
      </w:r>
      <w:r w:rsidRPr="00902BA3">
        <w:rPr>
          <w:rFonts w:ascii="Trebuchet MS" w:hAnsi="Trebuchet MS"/>
          <w:color w:val="000000" w:themeColor="text1"/>
          <w:sz w:val="22"/>
          <w:szCs w:val="22"/>
        </w:rPr>
        <w:t xml:space="preserve"> </w:t>
      </w:r>
      <w:r w:rsidRPr="00902BA3">
        <w:rPr>
          <w:rFonts w:ascii="Trebuchet MS" w:hAnsi="Trebuchet MS"/>
          <w:color w:val="000000" w:themeColor="text1"/>
          <w:sz w:val="22"/>
          <w:szCs w:val="22"/>
        </w:rPr>
        <w:tab/>
      </w:r>
      <w:r w:rsidRPr="00902BA3">
        <w:rPr>
          <w:rFonts w:ascii="Trebuchet MS" w:hAnsi="Trebuchet MS"/>
          <w:color w:val="000000" w:themeColor="text1"/>
          <w:sz w:val="22"/>
          <w:szCs w:val="22"/>
        </w:rPr>
        <w:tab/>
      </w:r>
      <w:r w:rsidRPr="00902BA3">
        <w:rPr>
          <w:rFonts w:ascii="Trebuchet MS" w:hAnsi="Trebuchet MS"/>
          <w:color w:val="000000" w:themeColor="text1"/>
          <w:sz w:val="22"/>
          <w:szCs w:val="22"/>
        </w:rPr>
        <w:tab/>
      </w:r>
      <w:r w:rsidRPr="00902BA3">
        <w:rPr>
          <w:rFonts w:ascii="Trebuchet MS" w:hAnsi="Trebuchet MS"/>
          <w:color w:val="000000" w:themeColor="text1"/>
          <w:sz w:val="22"/>
          <w:szCs w:val="22"/>
        </w:rPr>
        <w:tab/>
      </w:r>
      <w:r w:rsidRPr="00902BA3">
        <w:rPr>
          <w:rFonts w:ascii="Trebuchet MS" w:hAnsi="Trebuchet MS"/>
          <w:color w:val="000000" w:themeColor="text1"/>
          <w:sz w:val="22"/>
          <w:szCs w:val="22"/>
        </w:rPr>
        <w:tab/>
      </w:r>
    </w:p>
    <w:p w:rsidR="00826EDE" w:rsidRPr="00902BA3" w:rsidRDefault="00826EDE" w:rsidP="00902BA3">
      <w:pPr>
        <w:pStyle w:val="PlainText"/>
        <w:spacing w:line="360" w:lineRule="auto"/>
        <w:contextualSpacing/>
        <w:jc w:val="both"/>
        <w:rPr>
          <w:rFonts w:ascii="Trebuchet MS" w:hAnsi="Trebuchet MS"/>
          <w:color w:val="000000" w:themeColor="text1"/>
          <w:sz w:val="22"/>
          <w:szCs w:val="22"/>
        </w:rPr>
      </w:pPr>
      <w:r w:rsidRPr="00902BA3">
        <w:rPr>
          <w:rFonts w:ascii="Trebuchet MS" w:hAnsi="Trebuchet MS"/>
          <w:b/>
          <w:color w:val="000000" w:themeColor="text1"/>
          <w:sz w:val="22"/>
          <w:szCs w:val="22"/>
        </w:rPr>
        <w:t>Address:</w:t>
      </w:r>
      <w:r w:rsidRPr="00902BA3">
        <w:rPr>
          <w:rFonts w:ascii="Trebuchet MS" w:hAnsi="Trebuchet MS"/>
          <w:color w:val="000000" w:themeColor="text1"/>
          <w:sz w:val="22"/>
          <w:szCs w:val="22"/>
        </w:rPr>
        <w:t xml:space="preserve"> </w:t>
      </w:r>
      <w:r w:rsidR="000D090D">
        <w:rPr>
          <w:rFonts w:ascii="Trebuchet MS" w:hAnsi="Trebuchet MS"/>
          <w:color w:val="000000" w:themeColor="text1"/>
          <w:sz w:val="22"/>
          <w:szCs w:val="22"/>
        </w:rPr>
        <w:t>Atlantic House, Imperial Way, Reading</w:t>
      </w:r>
      <w:r w:rsidR="00D70B8E" w:rsidRPr="00902BA3">
        <w:rPr>
          <w:rFonts w:ascii="Trebuchet MS" w:hAnsi="Trebuchet MS"/>
          <w:color w:val="000000" w:themeColor="text1"/>
          <w:sz w:val="22"/>
          <w:szCs w:val="22"/>
        </w:rPr>
        <w:t xml:space="preserve"> </w:t>
      </w:r>
    </w:p>
    <w:p w:rsidR="000D090D" w:rsidRPr="000D090D" w:rsidRDefault="00826EDE" w:rsidP="000D090D">
      <w:pPr>
        <w:jc w:val="both"/>
        <w:rPr>
          <w:rFonts w:ascii="Trebuchet MS" w:eastAsia="Times New Roman" w:hAnsi="Trebuchet MS" w:cs="Trebuchet MS"/>
          <w:sz w:val="24"/>
          <w:szCs w:val="24"/>
          <w:lang w:eastAsia="en-US"/>
        </w:rPr>
      </w:pPr>
      <w:r w:rsidRPr="00902BA3">
        <w:rPr>
          <w:rFonts w:ascii="Trebuchet MS" w:hAnsi="Trebuchet MS"/>
          <w:b/>
          <w:color w:val="000000" w:themeColor="text1"/>
          <w:sz w:val="22"/>
          <w:szCs w:val="22"/>
        </w:rPr>
        <w:t xml:space="preserve">Proposal: </w:t>
      </w:r>
      <w:r w:rsidR="000D090D" w:rsidRPr="000D090D">
        <w:rPr>
          <w:rFonts w:ascii="Trebuchet MS" w:eastAsia="Times New Roman" w:hAnsi="Trebuchet MS" w:cs="Trebuchet MS"/>
          <w:sz w:val="24"/>
          <w:szCs w:val="24"/>
          <w:lang w:eastAsia="en-US"/>
        </w:rPr>
        <w:t>Erection of additional car parking deck to create 48no. extra</w:t>
      </w:r>
    </w:p>
    <w:p w:rsidR="000D090D" w:rsidRPr="000D090D" w:rsidRDefault="000D090D" w:rsidP="000D090D">
      <w:pPr>
        <w:jc w:val="both"/>
        <w:rPr>
          <w:rFonts w:ascii="Trebuchet MS" w:eastAsia="Times New Roman" w:hAnsi="Trebuchet MS" w:cs="Trebuchet MS"/>
          <w:sz w:val="24"/>
          <w:szCs w:val="24"/>
          <w:lang w:eastAsia="en-US"/>
        </w:rPr>
      </w:pPr>
      <w:r w:rsidRPr="000D090D">
        <w:rPr>
          <w:rFonts w:ascii="Trebuchet MS" w:eastAsia="Times New Roman" w:hAnsi="Trebuchet MS" w:cs="Trebuchet MS"/>
          <w:sz w:val="24"/>
          <w:szCs w:val="24"/>
          <w:lang w:eastAsia="en-US"/>
        </w:rPr>
        <w:t xml:space="preserve">parking spaces, erection of cycle shelter and minor alterations to external elevations  </w:t>
      </w:r>
    </w:p>
    <w:p w:rsidR="00826EDE" w:rsidRPr="00902BA3" w:rsidRDefault="00826EDE" w:rsidP="000D090D">
      <w:pPr>
        <w:pStyle w:val="PlainText"/>
        <w:spacing w:line="360" w:lineRule="auto"/>
        <w:contextualSpacing/>
        <w:jc w:val="both"/>
        <w:rPr>
          <w:rFonts w:ascii="Trebuchet MS" w:hAnsi="Trebuchet MS"/>
          <w:color w:val="000000" w:themeColor="text1"/>
          <w:sz w:val="22"/>
          <w:szCs w:val="22"/>
        </w:rPr>
      </w:pPr>
      <w:r w:rsidRPr="00902BA3">
        <w:rPr>
          <w:rFonts w:ascii="Trebuchet MS" w:hAnsi="Trebuchet MS"/>
          <w:b/>
          <w:color w:val="000000" w:themeColor="text1"/>
          <w:sz w:val="22"/>
          <w:szCs w:val="22"/>
        </w:rPr>
        <w:t xml:space="preserve">Case officer: </w:t>
      </w:r>
      <w:r w:rsidR="000D090D">
        <w:rPr>
          <w:rFonts w:ascii="Trebuchet MS" w:hAnsi="Trebuchet MS"/>
          <w:color w:val="000000" w:themeColor="text1"/>
          <w:sz w:val="22"/>
          <w:szCs w:val="22"/>
        </w:rPr>
        <w:t>Steve Vigar</w:t>
      </w:r>
    </w:p>
    <w:p w:rsidR="004B543B" w:rsidRPr="00902BA3" w:rsidRDefault="004B543B" w:rsidP="00902BA3">
      <w:pPr>
        <w:pStyle w:val="PlainText"/>
        <w:spacing w:line="360" w:lineRule="auto"/>
        <w:contextualSpacing/>
        <w:jc w:val="both"/>
        <w:rPr>
          <w:rFonts w:ascii="Trebuchet MS" w:hAnsi="Trebuchet MS"/>
          <w:color w:val="000000" w:themeColor="text1"/>
          <w:sz w:val="22"/>
          <w:szCs w:val="22"/>
        </w:rPr>
      </w:pPr>
      <w:r w:rsidRPr="00902BA3">
        <w:rPr>
          <w:rFonts w:ascii="Trebuchet MS" w:hAnsi="Trebuchet MS"/>
          <w:b/>
          <w:color w:val="000000" w:themeColor="text1"/>
          <w:sz w:val="22"/>
          <w:szCs w:val="22"/>
        </w:rPr>
        <w:t xml:space="preserve">Target Date: </w:t>
      </w:r>
      <w:r w:rsidR="000D090D">
        <w:rPr>
          <w:rFonts w:ascii="Trebuchet MS" w:hAnsi="Trebuchet MS"/>
          <w:color w:val="000000" w:themeColor="text1"/>
          <w:sz w:val="22"/>
          <w:szCs w:val="22"/>
        </w:rPr>
        <w:t>31 March 2020</w:t>
      </w:r>
      <w:r w:rsidR="00576117">
        <w:rPr>
          <w:rFonts w:ascii="Trebuchet MS" w:hAnsi="Trebuchet MS"/>
          <w:color w:val="000000" w:themeColor="text1"/>
          <w:sz w:val="22"/>
          <w:szCs w:val="22"/>
        </w:rPr>
        <w:t xml:space="preserve"> – extended to 10 July 2020</w:t>
      </w:r>
    </w:p>
    <w:p w:rsidR="00826EDE" w:rsidRPr="00902BA3" w:rsidRDefault="00826EDE" w:rsidP="00902BA3">
      <w:pPr>
        <w:pStyle w:val="PlainText"/>
        <w:spacing w:line="360" w:lineRule="auto"/>
        <w:contextualSpacing/>
        <w:jc w:val="both"/>
        <w:rPr>
          <w:rFonts w:ascii="Trebuchet MS" w:hAnsi="Trebuchet MS"/>
          <w:color w:val="000000" w:themeColor="text1"/>
          <w:sz w:val="22"/>
          <w:szCs w:val="22"/>
        </w:rPr>
      </w:pPr>
    </w:p>
    <w:p w:rsidR="00826EDE" w:rsidRPr="00902BA3" w:rsidRDefault="00826EDE" w:rsidP="00902BA3">
      <w:pPr>
        <w:pStyle w:val="PlainText"/>
        <w:spacing w:line="360" w:lineRule="auto"/>
        <w:contextualSpacing/>
        <w:jc w:val="both"/>
        <w:rPr>
          <w:rFonts w:ascii="Trebuchet MS" w:hAnsi="Trebuchet MS"/>
          <w:b/>
          <w:color w:val="000000" w:themeColor="text1"/>
          <w:sz w:val="22"/>
          <w:szCs w:val="22"/>
        </w:rPr>
      </w:pPr>
      <w:r w:rsidRPr="00902BA3">
        <w:rPr>
          <w:rFonts w:ascii="Trebuchet MS" w:hAnsi="Trebuchet MS"/>
          <w:b/>
          <w:color w:val="000000" w:themeColor="text1"/>
          <w:sz w:val="22"/>
          <w:szCs w:val="22"/>
        </w:rPr>
        <w:t xml:space="preserve">Site Description and Surrounding Area:     </w:t>
      </w:r>
    </w:p>
    <w:p w:rsidR="004C6615" w:rsidRPr="00576117" w:rsidRDefault="004C6615" w:rsidP="00576117">
      <w:pPr>
        <w:jc w:val="both"/>
        <w:rPr>
          <w:rFonts w:ascii="Trebuchet MS" w:hAnsi="Trebuchet MS"/>
          <w:bCs/>
          <w:sz w:val="22"/>
          <w:szCs w:val="22"/>
        </w:rPr>
      </w:pPr>
      <w:r w:rsidRPr="00576117">
        <w:rPr>
          <w:rFonts w:ascii="Trebuchet MS" w:hAnsi="Trebuchet MS"/>
          <w:bCs/>
          <w:sz w:val="22"/>
          <w:szCs w:val="22"/>
        </w:rPr>
        <w:t xml:space="preserve">This planning application relates to the land surrounding a late 1980s office building located to the south of Reading. It is one of a pair of buildings (Pacific House being the other) that are accessed via </w:t>
      </w:r>
      <w:proofErr w:type="spellStart"/>
      <w:r w:rsidRPr="00576117">
        <w:rPr>
          <w:rFonts w:ascii="Trebuchet MS" w:hAnsi="Trebuchet MS"/>
          <w:bCs/>
          <w:sz w:val="22"/>
          <w:szCs w:val="22"/>
        </w:rPr>
        <w:t>Worton</w:t>
      </w:r>
      <w:proofErr w:type="spellEnd"/>
      <w:r w:rsidRPr="00576117">
        <w:rPr>
          <w:rFonts w:ascii="Trebuchet MS" w:hAnsi="Trebuchet MS"/>
          <w:bCs/>
          <w:sz w:val="22"/>
          <w:szCs w:val="22"/>
        </w:rPr>
        <w:t xml:space="preserve"> Drive and front directly onto Imperial Way. Whilst self-contained, the two buildings share vehicular access off </w:t>
      </w:r>
      <w:proofErr w:type="spellStart"/>
      <w:r w:rsidRPr="00576117">
        <w:rPr>
          <w:rFonts w:ascii="Trebuchet MS" w:hAnsi="Trebuchet MS"/>
          <w:bCs/>
          <w:sz w:val="22"/>
          <w:szCs w:val="22"/>
        </w:rPr>
        <w:t>Worton</w:t>
      </w:r>
      <w:proofErr w:type="spellEnd"/>
      <w:r w:rsidRPr="00576117">
        <w:rPr>
          <w:rFonts w:ascii="Trebuchet MS" w:hAnsi="Trebuchet MS"/>
          <w:bCs/>
          <w:sz w:val="22"/>
          <w:szCs w:val="22"/>
        </w:rPr>
        <w:t xml:space="preserve"> Drive and parking arrangements.</w:t>
      </w:r>
    </w:p>
    <w:p w:rsidR="004C6615" w:rsidRPr="00576117" w:rsidRDefault="004C6615" w:rsidP="004C6615">
      <w:pPr>
        <w:jc w:val="both"/>
        <w:rPr>
          <w:rFonts w:ascii="Trebuchet MS" w:hAnsi="Trebuchet MS"/>
          <w:bCs/>
          <w:sz w:val="22"/>
          <w:szCs w:val="22"/>
        </w:rPr>
      </w:pPr>
    </w:p>
    <w:p w:rsidR="004C6615" w:rsidRPr="00576117" w:rsidRDefault="004C6615" w:rsidP="00576117">
      <w:pPr>
        <w:jc w:val="both"/>
        <w:rPr>
          <w:rFonts w:ascii="Trebuchet MS" w:hAnsi="Trebuchet MS"/>
          <w:bCs/>
          <w:sz w:val="22"/>
          <w:szCs w:val="22"/>
        </w:rPr>
      </w:pPr>
      <w:r w:rsidRPr="00576117">
        <w:rPr>
          <w:rFonts w:ascii="Trebuchet MS" w:hAnsi="Trebuchet MS"/>
          <w:bCs/>
          <w:sz w:val="22"/>
          <w:szCs w:val="22"/>
        </w:rPr>
        <w:t xml:space="preserve">The building sits within a well-established employment area, and the surrounding area is predominantly made up of other office buildings, storage and distribution and industrial units. To the south of Imperial Way is recently approved mixed use development known as </w:t>
      </w:r>
      <w:proofErr w:type="spellStart"/>
      <w:r w:rsidRPr="00576117">
        <w:rPr>
          <w:rFonts w:ascii="Trebuchet MS" w:hAnsi="Trebuchet MS"/>
          <w:bCs/>
          <w:sz w:val="22"/>
          <w:szCs w:val="22"/>
        </w:rPr>
        <w:t>Worton</w:t>
      </w:r>
      <w:proofErr w:type="spellEnd"/>
      <w:r w:rsidRPr="00576117">
        <w:rPr>
          <w:rFonts w:ascii="Trebuchet MS" w:hAnsi="Trebuchet MS"/>
          <w:bCs/>
          <w:sz w:val="22"/>
          <w:szCs w:val="22"/>
        </w:rPr>
        <w:t xml:space="preserve"> Grange consisting of commercial uses and 175 residential units. This development is nearing completion.</w:t>
      </w:r>
    </w:p>
    <w:p w:rsidR="00826EDE" w:rsidRPr="00902BA3" w:rsidRDefault="00826EDE" w:rsidP="00902BA3">
      <w:pPr>
        <w:spacing w:line="360" w:lineRule="auto"/>
        <w:contextualSpacing/>
        <w:jc w:val="both"/>
        <w:rPr>
          <w:rFonts w:ascii="Trebuchet MS" w:eastAsia="Times New Roman" w:hAnsi="Trebuchet MS"/>
          <w:color w:val="000000" w:themeColor="text1"/>
          <w:sz w:val="22"/>
          <w:szCs w:val="22"/>
          <w:lang w:val="en-US" w:eastAsia="en-US"/>
        </w:rPr>
      </w:pPr>
    </w:p>
    <w:p w:rsidR="004C6615" w:rsidRDefault="00826EDE" w:rsidP="00902BA3">
      <w:pPr>
        <w:pStyle w:val="PlainText"/>
        <w:spacing w:line="360" w:lineRule="auto"/>
        <w:contextualSpacing/>
        <w:jc w:val="both"/>
        <w:rPr>
          <w:rFonts w:ascii="Trebuchet MS" w:hAnsi="Trebuchet MS"/>
          <w:b/>
          <w:color w:val="000000" w:themeColor="text1"/>
          <w:sz w:val="22"/>
          <w:szCs w:val="22"/>
        </w:rPr>
      </w:pPr>
      <w:r w:rsidRPr="00902BA3">
        <w:rPr>
          <w:rFonts w:ascii="Trebuchet MS" w:hAnsi="Trebuchet MS"/>
          <w:b/>
          <w:color w:val="000000" w:themeColor="text1"/>
          <w:sz w:val="22"/>
          <w:szCs w:val="22"/>
        </w:rPr>
        <w:t>Proposal:</w:t>
      </w:r>
    </w:p>
    <w:p w:rsidR="00826EDE" w:rsidRPr="004C6615" w:rsidRDefault="004C6615" w:rsidP="00576117">
      <w:pPr>
        <w:pStyle w:val="PlainText"/>
        <w:contextualSpacing/>
        <w:jc w:val="both"/>
        <w:rPr>
          <w:rFonts w:ascii="Trebuchet MS" w:hAnsi="Trebuchet MS"/>
          <w:color w:val="000000" w:themeColor="text1"/>
          <w:sz w:val="22"/>
          <w:szCs w:val="22"/>
        </w:rPr>
      </w:pPr>
      <w:r w:rsidRPr="004C6615">
        <w:rPr>
          <w:rFonts w:ascii="Trebuchet MS" w:hAnsi="Trebuchet MS"/>
          <w:color w:val="000000" w:themeColor="text1"/>
          <w:sz w:val="22"/>
          <w:szCs w:val="22"/>
        </w:rPr>
        <w:t>The proposal involves adding a second deck to an existing decked car park, some reconfiguring of the surrounding surface car parking, alterations to landscaping and some minor changes to the building itself to include privacy film to ground floor windows.</w:t>
      </w:r>
      <w:r w:rsidR="00826EDE" w:rsidRPr="004C6615">
        <w:rPr>
          <w:rFonts w:ascii="Trebuchet MS" w:hAnsi="Trebuchet MS"/>
          <w:color w:val="000000" w:themeColor="text1"/>
          <w:sz w:val="22"/>
          <w:szCs w:val="22"/>
        </w:rPr>
        <w:t xml:space="preserve">    </w:t>
      </w:r>
    </w:p>
    <w:p w:rsidR="00393136" w:rsidRPr="00902BA3" w:rsidRDefault="00393136" w:rsidP="00902BA3">
      <w:pPr>
        <w:spacing w:line="360" w:lineRule="auto"/>
        <w:contextualSpacing/>
        <w:jc w:val="both"/>
        <w:rPr>
          <w:rFonts w:ascii="Trebuchet MS" w:hAnsi="Trebuchet MS"/>
          <w:color w:val="000000" w:themeColor="text1"/>
          <w:sz w:val="22"/>
          <w:szCs w:val="22"/>
        </w:rPr>
      </w:pPr>
    </w:p>
    <w:p w:rsidR="00826EDE" w:rsidRDefault="00826EDE" w:rsidP="00902BA3">
      <w:pPr>
        <w:pStyle w:val="PlainText"/>
        <w:spacing w:line="360" w:lineRule="auto"/>
        <w:contextualSpacing/>
        <w:jc w:val="both"/>
        <w:rPr>
          <w:rFonts w:ascii="Trebuchet MS" w:hAnsi="Trebuchet MS"/>
          <w:b/>
          <w:color w:val="000000" w:themeColor="text1"/>
          <w:sz w:val="22"/>
          <w:szCs w:val="22"/>
        </w:rPr>
      </w:pPr>
      <w:r w:rsidRPr="00902BA3">
        <w:rPr>
          <w:rFonts w:ascii="Trebuchet MS" w:hAnsi="Trebuchet MS"/>
          <w:b/>
          <w:color w:val="000000" w:themeColor="text1"/>
          <w:sz w:val="22"/>
          <w:szCs w:val="22"/>
        </w:rPr>
        <w:t>Plans</w:t>
      </w:r>
      <w:r w:rsidR="004C6615">
        <w:rPr>
          <w:rFonts w:ascii="Trebuchet MS" w:hAnsi="Trebuchet MS"/>
          <w:b/>
          <w:color w:val="000000" w:themeColor="text1"/>
          <w:sz w:val="22"/>
          <w:szCs w:val="22"/>
        </w:rPr>
        <w:t xml:space="preserve"> and Documents</w:t>
      </w:r>
      <w:r w:rsidRPr="00902BA3">
        <w:rPr>
          <w:rFonts w:ascii="Trebuchet MS" w:hAnsi="Trebuchet MS"/>
          <w:b/>
          <w:color w:val="000000" w:themeColor="text1"/>
          <w:sz w:val="22"/>
          <w:szCs w:val="22"/>
        </w:rPr>
        <w:t xml:space="preserve"> Considered:</w:t>
      </w:r>
    </w:p>
    <w:p w:rsidR="00672E27" w:rsidRPr="00576117" w:rsidRDefault="004C6615" w:rsidP="00576117">
      <w:pPr>
        <w:pStyle w:val="PlainText"/>
        <w:contextualSpacing/>
        <w:jc w:val="both"/>
        <w:rPr>
          <w:rFonts w:ascii="Trebuchet MS" w:hAnsi="Trebuchet MS"/>
          <w:color w:val="000000" w:themeColor="text1"/>
          <w:sz w:val="22"/>
          <w:szCs w:val="22"/>
        </w:rPr>
      </w:pPr>
      <w:r w:rsidRPr="00576117">
        <w:rPr>
          <w:rFonts w:ascii="Trebuchet MS" w:hAnsi="Trebuchet MS"/>
          <w:color w:val="000000" w:themeColor="text1"/>
          <w:sz w:val="22"/>
          <w:szCs w:val="22"/>
        </w:rPr>
        <w:t>Following discussions with the applicant to resolve areas of concern, the final drawing/document list is as follows</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TVP-BDP-XX-XX-PL-A-90-0001 Rev. P02 dated 16 January 2020 </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TVP-BDP-20-XX-EL-A-20-0002 Rev. P03 dated 6 February 2020 </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TVP-BDP-20-XX-PL-A-20-0002 Rev. P05 dated 6 February 2020 </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TVP-BDP-20-XX-SE-A-20-0002 Rev. P03 dated 7 February 2020 </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TVP-BDP-XX-XX-PL-A-90-0011 Rev. P03 dated 7 February 2020 </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TVP-BDP-10-XX-EL-A-31-0001 Rev. P02 dated 16 January 2020 </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TVP-BDP-20-XX-DT-A-20-0010 Rev. P02 dated 16 January 2020 </w:t>
      </w:r>
    </w:p>
    <w:p w:rsidR="004C6615" w:rsidRPr="00576117" w:rsidRDefault="004C6615" w:rsidP="00576117">
      <w:pPr>
        <w:ind w:left="720"/>
        <w:jc w:val="both"/>
        <w:rPr>
          <w:rFonts w:ascii="Trebuchet MS" w:eastAsia="Times New Roman" w:hAnsi="Trebuchet MS" w:cs="Arial"/>
          <w:sz w:val="22"/>
          <w:szCs w:val="22"/>
          <w:lang w:eastAsia="en-US"/>
        </w:rPr>
      </w:pPr>
    </w:p>
    <w:p w:rsidR="004C6615" w:rsidRPr="00576117" w:rsidRDefault="004C6615" w:rsidP="00576117">
      <w:pPr>
        <w:pStyle w:val="ListParagraph"/>
        <w:numPr>
          <w:ilvl w:val="0"/>
          <w:numId w:val="36"/>
        </w:numPr>
        <w:ind w:left="851" w:hanging="284"/>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Preliminary Ecological Appraisal version no. 001 dated 10 October 2019. </w:t>
      </w:r>
    </w:p>
    <w:p w:rsidR="004C6615" w:rsidRPr="00576117" w:rsidRDefault="004C6615" w:rsidP="00576117">
      <w:pPr>
        <w:pStyle w:val="ListParagraph"/>
        <w:numPr>
          <w:ilvl w:val="0"/>
          <w:numId w:val="36"/>
        </w:numPr>
        <w:ind w:left="851" w:hanging="284"/>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Lighting Design Strategy Report for Planning ref TVP-BDP-XX-XX-RP-Y- 630001 rev. P0 dated 29 November 2019 </w:t>
      </w:r>
    </w:p>
    <w:p w:rsidR="004C6615" w:rsidRPr="00576117" w:rsidRDefault="004C6615" w:rsidP="00576117">
      <w:pPr>
        <w:pStyle w:val="ListParagraph"/>
        <w:numPr>
          <w:ilvl w:val="0"/>
          <w:numId w:val="36"/>
        </w:numPr>
        <w:ind w:left="851" w:hanging="284"/>
        <w:jc w:val="both"/>
        <w:rPr>
          <w:rFonts w:ascii="Trebuchet MS" w:eastAsia="Times New Roman" w:hAnsi="Trebuchet MS" w:cs="Arial"/>
          <w:sz w:val="22"/>
          <w:szCs w:val="22"/>
          <w:lang w:eastAsia="en-US"/>
        </w:rPr>
      </w:pPr>
      <w:proofErr w:type="spellStart"/>
      <w:r w:rsidRPr="00576117">
        <w:rPr>
          <w:rFonts w:ascii="Trebuchet MS" w:eastAsia="Times New Roman" w:hAnsi="Trebuchet MS" w:cs="Arial"/>
          <w:sz w:val="22"/>
          <w:szCs w:val="22"/>
          <w:lang w:eastAsia="en-US"/>
        </w:rPr>
        <w:t>Arboricultural</w:t>
      </w:r>
      <w:proofErr w:type="spellEnd"/>
      <w:r w:rsidRPr="00576117">
        <w:rPr>
          <w:rFonts w:ascii="Trebuchet MS" w:eastAsia="Times New Roman" w:hAnsi="Trebuchet MS" w:cs="Arial"/>
          <w:sz w:val="22"/>
          <w:szCs w:val="22"/>
          <w:lang w:eastAsia="en-US"/>
        </w:rPr>
        <w:t xml:space="preserve"> Impact Assessment Method Statement and Tree Protection Plan Ref: TH 2175 dated 1 November 2019</w:t>
      </w:r>
    </w:p>
    <w:p w:rsidR="00826EDE" w:rsidRPr="00902BA3" w:rsidRDefault="00826EDE" w:rsidP="00902BA3">
      <w:pPr>
        <w:pStyle w:val="PlainText"/>
        <w:spacing w:line="360" w:lineRule="auto"/>
        <w:contextualSpacing/>
        <w:jc w:val="both"/>
        <w:rPr>
          <w:rFonts w:ascii="Trebuchet MS" w:hAnsi="Trebuchet MS"/>
          <w:b/>
          <w:color w:val="000000" w:themeColor="text1"/>
          <w:sz w:val="22"/>
          <w:szCs w:val="22"/>
        </w:rPr>
      </w:pPr>
      <w:r w:rsidRPr="00902BA3">
        <w:rPr>
          <w:rFonts w:ascii="Trebuchet MS" w:hAnsi="Trebuchet MS"/>
          <w:b/>
          <w:color w:val="000000" w:themeColor="text1"/>
          <w:sz w:val="22"/>
          <w:szCs w:val="22"/>
        </w:rPr>
        <w:lastRenderedPageBreak/>
        <w:t>Relevant Planning History:</w:t>
      </w:r>
    </w:p>
    <w:p w:rsidR="00C82414" w:rsidRPr="00576117" w:rsidRDefault="000D090D" w:rsidP="00902BA3">
      <w:pPr>
        <w:pStyle w:val="PlainText"/>
        <w:spacing w:line="360" w:lineRule="auto"/>
        <w:contextualSpacing/>
        <w:jc w:val="both"/>
        <w:rPr>
          <w:rFonts w:ascii="Trebuchet MS" w:hAnsi="Trebuchet MS"/>
          <w:color w:val="000000" w:themeColor="text1"/>
          <w:sz w:val="22"/>
          <w:szCs w:val="22"/>
        </w:rPr>
      </w:pPr>
      <w:r w:rsidRPr="00576117">
        <w:rPr>
          <w:rFonts w:ascii="Trebuchet MS" w:hAnsi="Trebuchet MS"/>
          <w:b/>
          <w:color w:val="000000" w:themeColor="text1"/>
          <w:sz w:val="22"/>
          <w:szCs w:val="22"/>
        </w:rPr>
        <w:t>190856</w:t>
      </w:r>
      <w:r w:rsidR="004C6615" w:rsidRPr="00576117">
        <w:rPr>
          <w:rFonts w:ascii="Trebuchet MS" w:hAnsi="Trebuchet MS"/>
          <w:b/>
          <w:color w:val="000000" w:themeColor="text1"/>
          <w:sz w:val="22"/>
          <w:szCs w:val="22"/>
        </w:rPr>
        <w:t xml:space="preserve"> </w:t>
      </w:r>
      <w:r w:rsidR="004C6615" w:rsidRPr="00576117">
        <w:rPr>
          <w:rFonts w:ascii="Trebuchet MS" w:hAnsi="Trebuchet MS" w:cs="Trebuchet MS"/>
          <w:sz w:val="22"/>
          <w:szCs w:val="22"/>
        </w:rPr>
        <w:t>Proposed change of use from office building (use class b1) to  new Police base  (use class sui generis)  - approved</w:t>
      </w:r>
    </w:p>
    <w:p w:rsidR="00C82414" w:rsidRPr="00902BA3" w:rsidRDefault="00C82414" w:rsidP="00902BA3">
      <w:pPr>
        <w:pStyle w:val="PlainText"/>
        <w:spacing w:line="360" w:lineRule="auto"/>
        <w:contextualSpacing/>
        <w:jc w:val="both"/>
        <w:rPr>
          <w:rFonts w:ascii="Trebuchet MS" w:hAnsi="Trebuchet MS"/>
          <w:color w:val="000000" w:themeColor="text1"/>
          <w:sz w:val="22"/>
          <w:szCs w:val="22"/>
        </w:rPr>
      </w:pPr>
    </w:p>
    <w:p w:rsidR="00826EDE" w:rsidRPr="00902BA3" w:rsidRDefault="00826EDE" w:rsidP="00902BA3">
      <w:pPr>
        <w:pStyle w:val="PlainText"/>
        <w:spacing w:line="360" w:lineRule="auto"/>
        <w:contextualSpacing/>
        <w:jc w:val="both"/>
        <w:rPr>
          <w:rFonts w:ascii="Trebuchet MS" w:hAnsi="Trebuchet MS"/>
          <w:b/>
          <w:color w:val="000000" w:themeColor="text1"/>
          <w:sz w:val="22"/>
          <w:szCs w:val="22"/>
        </w:rPr>
      </w:pPr>
      <w:r w:rsidRPr="00902BA3">
        <w:rPr>
          <w:rFonts w:ascii="Trebuchet MS" w:hAnsi="Trebuchet MS"/>
          <w:b/>
          <w:color w:val="000000" w:themeColor="text1"/>
          <w:sz w:val="22"/>
          <w:szCs w:val="22"/>
        </w:rPr>
        <w:t>Consultation Responses:</w:t>
      </w:r>
    </w:p>
    <w:p w:rsidR="00BB624C" w:rsidRDefault="00EE2CA6" w:rsidP="00902BA3">
      <w:pPr>
        <w:spacing w:line="360" w:lineRule="auto"/>
        <w:contextualSpacing/>
        <w:jc w:val="both"/>
        <w:rPr>
          <w:rFonts w:ascii="Trebuchet MS" w:hAnsi="Trebuchet MS"/>
          <w:color w:val="000000" w:themeColor="text1"/>
          <w:sz w:val="22"/>
          <w:szCs w:val="22"/>
        </w:rPr>
      </w:pPr>
      <w:r w:rsidRPr="00576117">
        <w:rPr>
          <w:rFonts w:ascii="Trebuchet MS" w:hAnsi="Trebuchet MS"/>
          <w:b/>
          <w:color w:val="000000" w:themeColor="text1"/>
          <w:sz w:val="22"/>
          <w:szCs w:val="22"/>
        </w:rPr>
        <w:t xml:space="preserve">Highways </w:t>
      </w:r>
      <w:r w:rsidR="007D4087" w:rsidRPr="00576117">
        <w:rPr>
          <w:rFonts w:ascii="Trebuchet MS" w:hAnsi="Trebuchet MS"/>
          <w:b/>
          <w:color w:val="000000" w:themeColor="text1"/>
          <w:sz w:val="22"/>
          <w:szCs w:val="22"/>
        </w:rPr>
        <w:t>Authority</w:t>
      </w:r>
      <w:r w:rsidRPr="00AD5BDA">
        <w:rPr>
          <w:rFonts w:ascii="Trebuchet MS" w:hAnsi="Trebuchet MS"/>
          <w:color w:val="000000" w:themeColor="text1"/>
          <w:sz w:val="22"/>
          <w:szCs w:val="22"/>
        </w:rPr>
        <w:t xml:space="preserve">: </w:t>
      </w:r>
    </w:p>
    <w:p w:rsidR="00BB624C" w:rsidRPr="00576117" w:rsidRDefault="00BB624C" w:rsidP="00BB624C">
      <w:pPr>
        <w:adjustRightInd w:val="0"/>
        <w:jc w:val="both"/>
        <w:rPr>
          <w:rFonts w:ascii="Trebuchet MS" w:eastAsia="Times New Roman" w:hAnsi="Trebuchet MS" w:cs="Arial"/>
          <w:color w:val="000000"/>
          <w:sz w:val="22"/>
          <w:szCs w:val="22"/>
        </w:rPr>
      </w:pPr>
      <w:r w:rsidRPr="00576117">
        <w:rPr>
          <w:rFonts w:ascii="Trebuchet MS" w:eastAsia="Times New Roman" w:hAnsi="Trebuchet MS" w:cs="Arial"/>
          <w:color w:val="000000"/>
          <w:sz w:val="22"/>
          <w:szCs w:val="22"/>
        </w:rPr>
        <w:t>Planning permission was approved under reference 190856 for the Change of Use from B1 Office use to a new Police Base (Sui Generis) in September 2019. This new Police Base (along with a dedicated smaller town centre facility) will replace the current Police Station at Castle Street in Reading Town Centre.</w:t>
      </w:r>
    </w:p>
    <w:p w:rsidR="00BB624C" w:rsidRPr="00576117" w:rsidRDefault="00BB624C" w:rsidP="00BB624C">
      <w:pPr>
        <w:adjustRightInd w:val="0"/>
        <w:jc w:val="both"/>
        <w:rPr>
          <w:rFonts w:ascii="Trebuchet MS" w:eastAsia="Times New Roman" w:hAnsi="Trebuchet MS" w:cs="Arial"/>
          <w:color w:val="000000"/>
          <w:sz w:val="22"/>
          <w:szCs w:val="22"/>
        </w:rPr>
      </w:pPr>
    </w:p>
    <w:p w:rsidR="00BB624C" w:rsidRPr="00576117" w:rsidRDefault="00BB624C" w:rsidP="00BB624C">
      <w:pPr>
        <w:adjustRightInd w:val="0"/>
        <w:jc w:val="both"/>
        <w:rPr>
          <w:rFonts w:ascii="Trebuchet MS" w:eastAsia="Times New Roman" w:hAnsi="Trebuchet MS" w:cs="Arial"/>
          <w:color w:val="000000"/>
          <w:sz w:val="22"/>
          <w:szCs w:val="22"/>
        </w:rPr>
      </w:pPr>
      <w:r w:rsidRPr="00576117">
        <w:rPr>
          <w:rFonts w:ascii="Trebuchet MS" w:eastAsia="Times New Roman" w:hAnsi="Trebuchet MS" w:cs="Arial"/>
          <w:color w:val="000000"/>
          <w:sz w:val="22"/>
          <w:szCs w:val="22"/>
        </w:rPr>
        <w:t>In order to support the delivery of the new Police Base a number of additional works are now proposed that require planning permission, these may be summarised as follows;</w:t>
      </w:r>
    </w:p>
    <w:p w:rsidR="00BB624C" w:rsidRPr="00576117" w:rsidRDefault="00BB624C" w:rsidP="00BB624C">
      <w:pPr>
        <w:adjustRightInd w:val="0"/>
        <w:jc w:val="both"/>
        <w:rPr>
          <w:rFonts w:ascii="Trebuchet MS" w:eastAsia="Times New Roman" w:hAnsi="Trebuchet MS" w:cs="Arial"/>
          <w:color w:val="000000"/>
          <w:sz w:val="22"/>
          <w:szCs w:val="22"/>
        </w:rPr>
      </w:pPr>
      <w:r w:rsidRPr="00576117">
        <w:rPr>
          <w:rFonts w:ascii="Trebuchet MS" w:eastAsia="Times New Roman" w:hAnsi="Trebuchet MS" w:cs="Arial"/>
          <w:color w:val="000000"/>
          <w:sz w:val="22"/>
          <w:szCs w:val="22"/>
        </w:rPr>
        <w:t xml:space="preserve"> </w:t>
      </w:r>
    </w:p>
    <w:p w:rsidR="00BB624C" w:rsidRPr="00576117" w:rsidRDefault="00BB624C" w:rsidP="00BB624C">
      <w:pPr>
        <w:adjustRightInd w:val="0"/>
        <w:jc w:val="both"/>
        <w:rPr>
          <w:rFonts w:ascii="Trebuchet MS" w:eastAsia="Times New Roman" w:hAnsi="Trebuchet MS" w:cs="Arial"/>
          <w:color w:val="000000"/>
          <w:sz w:val="22"/>
          <w:szCs w:val="22"/>
        </w:rPr>
      </w:pPr>
      <w:r w:rsidRPr="00576117">
        <w:rPr>
          <w:rFonts w:ascii="Trebuchet MS" w:eastAsia="Times New Roman" w:hAnsi="Trebuchet MS" w:cs="Arial"/>
          <w:color w:val="000000"/>
          <w:sz w:val="22"/>
          <w:szCs w:val="22"/>
        </w:rPr>
        <w:t xml:space="preserve">• New parking deck on existing Car Park </w:t>
      </w:r>
    </w:p>
    <w:p w:rsidR="00BB624C" w:rsidRPr="00576117" w:rsidRDefault="00BB624C" w:rsidP="00BB624C">
      <w:pPr>
        <w:adjustRightInd w:val="0"/>
        <w:jc w:val="both"/>
        <w:rPr>
          <w:rFonts w:ascii="Trebuchet MS" w:eastAsia="Times New Roman" w:hAnsi="Trebuchet MS" w:cs="Arial"/>
          <w:color w:val="000000"/>
          <w:sz w:val="22"/>
          <w:szCs w:val="22"/>
        </w:rPr>
      </w:pPr>
      <w:r w:rsidRPr="00576117">
        <w:rPr>
          <w:rFonts w:ascii="Trebuchet MS" w:eastAsia="Times New Roman" w:hAnsi="Trebuchet MS" w:cs="Arial"/>
          <w:color w:val="000000"/>
          <w:sz w:val="22"/>
          <w:szCs w:val="22"/>
        </w:rPr>
        <w:t xml:space="preserve">• New Cycle Storage Building </w:t>
      </w:r>
    </w:p>
    <w:p w:rsidR="00BB624C" w:rsidRPr="00576117" w:rsidRDefault="00BB624C" w:rsidP="00BB624C">
      <w:pPr>
        <w:adjustRightInd w:val="0"/>
        <w:jc w:val="both"/>
        <w:rPr>
          <w:rFonts w:ascii="Trebuchet MS" w:eastAsia="Times New Roman" w:hAnsi="Trebuchet MS" w:cs="Arial"/>
          <w:color w:val="000000"/>
          <w:sz w:val="22"/>
          <w:szCs w:val="22"/>
        </w:rPr>
      </w:pPr>
      <w:r w:rsidRPr="00576117">
        <w:rPr>
          <w:rFonts w:ascii="Trebuchet MS" w:eastAsia="Times New Roman" w:hAnsi="Trebuchet MS" w:cs="Arial"/>
          <w:color w:val="000000"/>
          <w:sz w:val="22"/>
          <w:szCs w:val="22"/>
        </w:rPr>
        <w:t xml:space="preserve">• Minor alterations to ground floor fenestration </w:t>
      </w:r>
    </w:p>
    <w:p w:rsidR="00BB624C" w:rsidRPr="00576117" w:rsidRDefault="00BB624C" w:rsidP="00BB624C">
      <w:pPr>
        <w:adjustRightInd w:val="0"/>
        <w:jc w:val="both"/>
        <w:rPr>
          <w:rFonts w:ascii="Trebuchet MS" w:eastAsia="Times New Roman" w:hAnsi="Trebuchet MS" w:cs="Arial"/>
          <w:color w:val="000000"/>
          <w:sz w:val="22"/>
          <w:szCs w:val="22"/>
        </w:rPr>
      </w:pPr>
    </w:p>
    <w:p w:rsidR="00BB624C" w:rsidRPr="00576117" w:rsidRDefault="00BB624C" w:rsidP="00BB624C">
      <w:pPr>
        <w:adjustRightInd w:val="0"/>
        <w:jc w:val="both"/>
        <w:rPr>
          <w:rFonts w:ascii="Trebuchet MS" w:eastAsia="Times New Roman" w:hAnsi="Trebuchet MS" w:cs="Calibri"/>
          <w:sz w:val="22"/>
          <w:szCs w:val="22"/>
        </w:rPr>
      </w:pPr>
      <w:r w:rsidRPr="00576117">
        <w:rPr>
          <w:rFonts w:ascii="Trebuchet MS" w:eastAsia="Times New Roman" w:hAnsi="Trebuchet MS" w:cs="Calibri"/>
          <w:sz w:val="22"/>
          <w:szCs w:val="22"/>
        </w:rPr>
        <w:t>The addi</w:t>
      </w:r>
      <w:r w:rsidRPr="00576117">
        <w:rPr>
          <w:rFonts w:ascii="Trebuchet MS" w:eastAsia="Times New Roman" w:hAnsi="Trebuchet MS" w:cs="Trebuchet MS"/>
          <w:sz w:val="22"/>
          <w:szCs w:val="22"/>
        </w:rPr>
        <w:t>ti</w:t>
      </w:r>
      <w:r w:rsidRPr="00576117">
        <w:rPr>
          <w:rFonts w:ascii="Trebuchet MS" w:eastAsia="Times New Roman" w:hAnsi="Trebuchet MS" w:cs="Calibri"/>
          <w:sz w:val="22"/>
          <w:szCs w:val="22"/>
        </w:rPr>
        <w:t>onal deck on the MSCP will increase the net number of parking spaces by 48 to 203 spaces in total.  It is stated that 67‐77 of these spaces will be dedicated for operational vehicles and 126‐136 spaces will be retained for staff and visitors for use outside regular working hours when it is not feasible to use public transport e.g. for night shi</w:t>
      </w:r>
      <w:r w:rsidRPr="00576117">
        <w:rPr>
          <w:rFonts w:ascii="Trebuchet MS" w:eastAsia="Times New Roman" w:hAnsi="Trebuchet MS" w:cs="Trebuchet MS"/>
          <w:sz w:val="22"/>
          <w:szCs w:val="22"/>
        </w:rPr>
        <w:t>ft</w:t>
      </w:r>
      <w:r w:rsidRPr="00576117">
        <w:rPr>
          <w:rFonts w:ascii="Trebuchet MS" w:eastAsia="Times New Roman" w:hAnsi="Trebuchet MS" w:cs="Calibri"/>
          <w:sz w:val="22"/>
          <w:szCs w:val="22"/>
        </w:rPr>
        <w:t xml:space="preserve">s. </w:t>
      </w:r>
    </w:p>
    <w:p w:rsidR="00BB624C" w:rsidRPr="00576117" w:rsidRDefault="00BB624C" w:rsidP="00BB624C">
      <w:pPr>
        <w:adjustRightInd w:val="0"/>
        <w:jc w:val="both"/>
        <w:rPr>
          <w:rFonts w:ascii="Trebuchet MS" w:eastAsia="Times New Roman" w:hAnsi="Trebuchet MS" w:cs="Calibri"/>
          <w:sz w:val="22"/>
          <w:szCs w:val="22"/>
        </w:rPr>
      </w:pPr>
    </w:p>
    <w:p w:rsidR="00BB624C" w:rsidRPr="00576117" w:rsidRDefault="00BB624C" w:rsidP="00BB624C">
      <w:pPr>
        <w:adjustRightInd w:val="0"/>
        <w:jc w:val="both"/>
        <w:rPr>
          <w:rFonts w:ascii="Trebuchet MS" w:eastAsia="Times New Roman" w:hAnsi="Trebuchet MS" w:cs="Calibri"/>
          <w:sz w:val="22"/>
          <w:szCs w:val="22"/>
        </w:rPr>
      </w:pPr>
      <w:r w:rsidRPr="00576117">
        <w:rPr>
          <w:rFonts w:ascii="Trebuchet MS" w:eastAsia="Times New Roman" w:hAnsi="Trebuchet MS" w:cs="Calibri"/>
          <w:sz w:val="22"/>
          <w:szCs w:val="22"/>
        </w:rPr>
        <w:t>The previous planning permission assessed the level of parking against the operational need of the Police Base and the Council’s adopted Parking SPD. This was based on the number of staff employed on the site and operational shift patterns.  It is stated that the majority of these spaces are required for operational vehicles to enable Thames Valley Police to carry out policing du</w:t>
      </w:r>
      <w:r w:rsidRPr="00576117">
        <w:rPr>
          <w:rFonts w:ascii="Trebuchet MS" w:eastAsia="Times New Roman" w:hAnsi="Trebuchet MS" w:cs="Trebuchet MS"/>
          <w:sz w:val="22"/>
          <w:szCs w:val="22"/>
        </w:rPr>
        <w:t>ti</w:t>
      </w:r>
      <w:r w:rsidRPr="00576117">
        <w:rPr>
          <w:rFonts w:ascii="Trebuchet MS" w:eastAsia="Times New Roman" w:hAnsi="Trebuchet MS" w:cs="Calibri"/>
          <w:sz w:val="22"/>
          <w:szCs w:val="22"/>
        </w:rPr>
        <w:t xml:space="preserve">es and that a detailed breakdown of this information is set out in the accompanying Ridge statement.  However, this does not appear to have been submitted with the application documents. In order to assess this application, a detailed breakdown of staffing numbers, shift patterns and demand for parking spaces must be submitted to establish whether the additional parking provision is acceptable. </w:t>
      </w:r>
    </w:p>
    <w:p w:rsidR="00BB624C" w:rsidRPr="00576117" w:rsidRDefault="00BB624C" w:rsidP="00BB624C">
      <w:pPr>
        <w:adjustRightInd w:val="0"/>
        <w:jc w:val="both"/>
        <w:rPr>
          <w:rFonts w:ascii="Trebuchet MS" w:eastAsia="Times New Roman" w:hAnsi="Trebuchet MS" w:cs="Calibri"/>
          <w:sz w:val="22"/>
          <w:szCs w:val="22"/>
        </w:rPr>
      </w:pPr>
    </w:p>
    <w:p w:rsidR="00BB624C" w:rsidRPr="00576117" w:rsidRDefault="00BB624C" w:rsidP="00BB624C">
      <w:pPr>
        <w:jc w:val="both"/>
        <w:rPr>
          <w:rFonts w:ascii="Trebuchet MS" w:eastAsia="Times New Roman" w:hAnsi="Trebuchet MS" w:cs="Calibri"/>
          <w:sz w:val="22"/>
          <w:szCs w:val="22"/>
        </w:rPr>
      </w:pPr>
      <w:r w:rsidRPr="00576117">
        <w:rPr>
          <w:rFonts w:ascii="Trebuchet MS" w:eastAsia="Times New Roman" w:hAnsi="Trebuchet MS" w:cs="Calibri"/>
          <w:sz w:val="22"/>
          <w:szCs w:val="22"/>
        </w:rPr>
        <w:t xml:space="preserve">The Council’s Local Transport Plan 3 </w:t>
      </w:r>
      <w:r w:rsidRPr="00576117">
        <w:rPr>
          <w:rFonts w:ascii="Trebuchet MS" w:eastAsia="Times New Roman" w:hAnsi="Trebuchet MS"/>
          <w:bCs/>
          <w:sz w:val="22"/>
          <w:szCs w:val="22"/>
          <w:lang w:val="en-US" w:eastAsia="en-US"/>
        </w:rPr>
        <w:t xml:space="preserve">Strategy 2011 – 2026 </w:t>
      </w:r>
      <w:r w:rsidRPr="00576117">
        <w:rPr>
          <w:rFonts w:ascii="Trebuchet MS" w:eastAsia="Times New Roman" w:hAnsi="Trebuchet MS" w:cs="Calibri"/>
          <w:sz w:val="22"/>
          <w:szCs w:val="22"/>
        </w:rPr>
        <w:t xml:space="preserve">includes policies for </w:t>
      </w:r>
      <w:r w:rsidRPr="00576117">
        <w:rPr>
          <w:rFonts w:ascii="Trebuchet MS" w:eastAsia="Times New Roman" w:hAnsi="Trebuchet MS"/>
          <w:sz w:val="22"/>
          <w:szCs w:val="22"/>
          <w:lang w:val="en-US" w:eastAsia="en-US"/>
        </w:rPr>
        <w:t>investing in new infrastructure to improve connections throughout and beyond Reading which include a network of publicly available Electric Vehicle (EV) charging points to encourage and enable low carbon or low energy travel choices for private and public transport.  Policy TR5 of the Local Plan also states that “</w:t>
      </w:r>
      <w:r w:rsidRPr="00576117">
        <w:rPr>
          <w:rFonts w:ascii="Trebuchet MS" w:eastAsia="Times New Roman" w:hAnsi="Trebuchet MS" w:cs="Trebuchet MS"/>
          <w:b/>
          <w:bCs/>
          <w:i/>
          <w:iCs/>
          <w:color w:val="000000"/>
          <w:sz w:val="22"/>
          <w:szCs w:val="22"/>
        </w:rPr>
        <w:t xml:space="preserve">Within communal car parks for residential or non-residential developments of at least 10 spaces, 10% of spaces should provide an active charging point.” </w:t>
      </w:r>
      <w:r w:rsidRPr="00576117">
        <w:rPr>
          <w:rFonts w:ascii="Trebuchet MS" w:eastAsia="Times New Roman" w:hAnsi="Trebuchet MS"/>
          <w:sz w:val="22"/>
          <w:szCs w:val="22"/>
          <w:lang w:val="en-US" w:eastAsia="en-US"/>
        </w:rPr>
        <w:t>In view of this, e</w:t>
      </w:r>
      <w:proofErr w:type="spellStart"/>
      <w:r w:rsidRPr="00576117">
        <w:rPr>
          <w:rFonts w:ascii="Trebuchet MS" w:eastAsia="Times New Roman" w:hAnsi="Trebuchet MS" w:cs="Calibri-Bold"/>
          <w:b/>
          <w:bCs/>
          <w:sz w:val="22"/>
          <w:szCs w:val="22"/>
        </w:rPr>
        <w:t>lectric</w:t>
      </w:r>
      <w:proofErr w:type="spellEnd"/>
      <w:r w:rsidRPr="00576117">
        <w:rPr>
          <w:rFonts w:ascii="Trebuchet MS" w:eastAsia="Times New Roman" w:hAnsi="Trebuchet MS" w:cs="Calibri-Bold"/>
          <w:b/>
          <w:bCs/>
          <w:sz w:val="22"/>
          <w:szCs w:val="22"/>
        </w:rPr>
        <w:t xml:space="preserve"> charging points </w:t>
      </w:r>
      <w:r w:rsidRPr="00576117">
        <w:rPr>
          <w:rFonts w:ascii="Trebuchet MS" w:eastAsia="Times New Roman" w:hAnsi="Trebuchet MS" w:cs="Calibri"/>
          <w:sz w:val="22"/>
          <w:szCs w:val="22"/>
        </w:rPr>
        <w:t xml:space="preserve">for 12 operational vehicles will be provided and infrastructure for a further 4 electric charging points for future proofing which is acceptable. </w:t>
      </w:r>
    </w:p>
    <w:p w:rsidR="00BB624C" w:rsidRPr="00576117" w:rsidRDefault="00BB624C" w:rsidP="00BB624C">
      <w:pPr>
        <w:jc w:val="both"/>
        <w:rPr>
          <w:rFonts w:ascii="Trebuchet MS" w:eastAsia="Times New Roman" w:hAnsi="Trebuchet MS"/>
          <w:sz w:val="22"/>
          <w:szCs w:val="22"/>
          <w:lang w:val="en-US" w:eastAsia="en-US"/>
        </w:rPr>
      </w:pPr>
    </w:p>
    <w:p w:rsidR="00BB624C" w:rsidRPr="00576117" w:rsidRDefault="00BB624C" w:rsidP="00BB624C">
      <w:pPr>
        <w:adjustRightInd w:val="0"/>
        <w:jc w:val="both"/>
        <w:rPr>
          <w:rFonts w:ascii="Trebuchet MS" w:eastAsia="Times New Roman" w:hAnsi="Trebuchet MS" w:cs="Calibri"/>
          <w:sz w:val="22"/>
          <w:szCs w:val="22"/>
        </w:rPr>
      </w:pPr>
      <w:r w:rsidRPr="00576117">
        <w:rPr>
          <w:rFonts w:ascii="Trebuchet MS" w:eastAsia="Times New Roman" w:hAnsi="Trebuchet MS" w:cs="Calibri"/>
          <w:sz w:val="22"/>
          <w:szCs w:val="22"/>
        </w:rPr>
        <w:t>A designated cycle store will be provided on site as illustrated in the application drawings. This will use double stack racks to achieve maximum use of space.  Additional cycle hoops will be provided at the front of Atlantic House for visitors to promote cycling in line with Local Planning Policy TR4.</w:t>
      </w:r>
    </w:p>
    <w:p w:rsidR="00BB624C" w:rsidRPr="00576117" w:rsidRDefault="00BB624C" w:rsidP="00BB624C">
      <w:pPr>
        <w:adjustRightInd w:val="0"/>
        <w:jc w:val="both"/>
        <w:rPr>
          <w:rFonts w:ascii="Trebuchet MS" w:eastAsia="Times New Roman" w:hAnsi="Trebuchet MS" w:cs="Calibri"/>
          <w:sz w:val="22"/>
          <w:szCs w:val="22"/>
        </w:rPr>
      </w:pPr>
    </w:p>
    <w:p w:rsidR="00BB624C" w:rsidRPr="00576117" w:rsidRDefault="00BB624C" w:rsidP="00BB624C">
      <w:pPr>
        <w:adjustRightInd w:val="0"/>
        <w:jc w:val="both"/>
        <w:rPr>
          <w:rFonts w:ascii="Trebuchet MS" w:eastAsia="Times New Roman" w:hAnsi="Trebuchet MS" w:cs="Tahoma"/>
          <w:sz w:val="22"/>
          <w:szCs w:val="22"/>
        </w:rPr>
      </w:pPr>
      <w:r w:rsidRPr="00576117">
        <w:rPr>
          <w:rFonts w:ascii="Trebuchet MS" w:eastAsia="Times New Roman" w:hAnsi="Trebuchet MS" w:cs="Calibri"/>
          <w:sz w:val="22"/>
          <w:szCs w:val="22"/>
        </w:rPr>
        <w:t xml:space="preserve">A total of 3no. disabled surface level parking spaces at the rear of Atlantic House and 1no.Disabled parking space for visitors is located at the front of the building.  The Council’s adopted Parking Standards and Design SPD states that </w:t>
      </w:r>
      <w:r w:rsidRPr="00576117">
        <w:rPr>
          <w:rFonts w:ascii="Trebuchet MS" w:eastAsia="Times New Roman" w:hAnsi="Trebuchet MS" w:cs="Tahoma"/>
          <w:sz w:val="22"/>
          <w:szCs w:val="22"/>
        </w:rPr>
        <w:t xml:space="preserve">3 disabled spaces or 5% of total </w:t>
      </w:r>
      <w:r w:rsidRPr="00576117">
        <w:rPr>
          <w:rFonts w:ascii="Trebuchet MS" w:eastAsia="Times New Roman" w:hAnsi="Trebuchet MS" w:cs="Tahoma"/>
          <w:sz w:val="22"/>
          <w:szCs w:val="22"/>
        </w:rPr>
        <w:lastRenderedPageBreak/>
        <w:t xml:space="preserve">capacity, whichever is greater should be provided.  This equates to 10 disabled parking spaces.  The applicant is therefore requested to address the shortfall of disabled parking </w:t>
      </w:r>
      <w:proofErr w:type="spellStart"/>
      <w:r w:rsidRPr="00576117">
        <w:rPr>
          <w:rFonts w:ascii="Trebuchet MS" w:eastAsia="Times New Roman" w:hAnsi="Trebuchet MS" w:cs="Tahoma"/>
          <w:sz w:val="22"/>
          <w:szCs w:val="22"/>
        </w:rPr>
        <w:t>parking</w:t>
      </w:r>
      <w:proofErr w:type="spellEnd"/>
      <w:r w:rsidRPr="00576117">
        <w:rPr>
          <w:rFonts w:ascii="Trebuchet MS" w:eastAsia="Times New Roman" w:hAnsi="Trebuchet MS" w:cs="Tahoma"/>
          <w:sz w:val="22"/>
          <w:szCs w:val="22"/>
        </w:rPr>
        <w:t xml:space="preserve"> or submit justification for a lower provision. </w:t>
      </w:r>
    </w:p>
    <w:p w:rsidR="00BB624C" w:rsidRPr="00576117" w:rsidRDefault="00BB624C" w:rsidP="00BB624C">
      <w:pPr>
        <w:adjustRightInd w:val="0"/>
        <w:jc w:val="both"/>
        <w:rPr>
          <w:rFonts w:ascii="Trebuchet MS" w:eastAsia="Times New Roman" w:hAnsi="Trebuchet MS" w:cs="Tahoma"/>
          <w:sz w:val="22"/>
          <w:szCs w:val="22"/>
        </w:rPr>
      </w:pPr>
    </w:p>
    <w:p w:rsidR="00BB624C" w:rsidRPr="00576117" w:rsidRDefault="00BB624C" w:rsidP="00BB624C">
      <w:pPr>
        <w:adjustRightInd w:val="0"/>
        <w:jc w:val="both"/>
        <w:rPr>
          <w:rFonts w:ascii="Trebuchet MS" w:eastAsia="Times New Roman" w:hAnsi="Trebuchet MS" w:cs="Calibri"/>
          <w:color w:val="000000"/>
          <w:sz w:val="22"/>
          <w:szCs w:val="22"/>
        </w:rPr>
      </w:pPr>
      <w:r w:rsidRPr="00576117">
        <w:rPr>
          <w:rFonts w:ascii="Trebuchet MS" w:eastAsia="Times New Roman" w:hAnsi="Trebuchet MS" w:cs="ArialMT"/>
          <w:sz w:val="22"/>
          <w:szCs w:val="22"/>
        </w:rPr>
        <w:t xml:space="preserve">The additional parking is to be </w:t>
      </w:r>
      <w:r w:rsidRPr="00576117">
        <w:rPr>
          <w:rFonts w:ascii="Trebuchet MS" w:eastAsia="Times New Roman" w:hAnsi="Trebuchet MS" w:cs="Trebuchet MS"/>
          <w:sz w:val="22"/>
          <w:szCs w:val="22"/>
          <w:lang w:val="en-US" w:eastAsia="en-US"/>
        </w:rPr>
        <w:t xml:space="preserve">provided via the erection of new car parking deck. </w:t>
      </w:r>
      <w:r w:rsidRPr="00576117">
        <w:rPr>
          <w:rFonts w:ascii="Trebuchet MS" w:eastAsia="Times New Roman" w:hAnsi="Trebuchet MS" w:cs="Calibri"/>
          <w:color w:val="000000"/>
          <w:sz w:val="22"/>
          <w:szCs w:val="22"/>
        </w:rPr>
        <w:t>The existing floor to floor height is approx. 2.9m and it is proposed to provide the same for the new deck. This allows for a 1:9 ramp with 1:12 transition elements.</w:t>
      </w:r>
    </w:p>
    <w:p w:rsidR="00BB624C" w:rsidRPr="00576117" w:rsidRDefault="00BB624C" w:rsidP="00BB624C">
      <w:pPr>
        <w:adjustRightInd w:val="0"/>
        <w:rPr>
          <w:rFonts w:ascii="Trebuchet MS" w:eastAsia="Times New Roman" w:hAnsi="Trebuchet MS" w:cs="Calibri"/>
          <w:color w:val="000000"/>
          <w:sz w:val="22"/>
          <w:szCs w:val="22"/>
        </w:rPr>
      </w:pPr>
    </w:p>
    <w:p w:rsidR="00BB624C" w:rsidRPr="00576117" w:rsidRDefault="00BB624C" w:rsidP="00BB624C">
      <w:pPr>
        <w:adjustRightInd w:val="0"/>
        <w:jc w:val="both"/>
        <w:rPr>
          <w:rFonts w:ascii="Trebuchet MS" w:eastAsia="Times New Roman" w:hAnsi="Trebuchet MS" w:cs="Trebuchet MS"/>
          <w:sz w:val="22"/>
          <w:szCs w:val="22"/>
          <w:lang w:val="en-US" w:eastAsia="en-US"/>
        </w:rPr>
      </w:pPr>
      <w:r w:rsidRPr="00576117">
        <w:rPr>
          <w:rFonts w:ascii="Trebuchet MS" w:eastAsia="Times New Roman" w:hAnsi="Trebuchet MS" w:cs="Calibri"/>
          <w:color w:val="000000"/>
          <w:sz w:val="22"/>
          <w:szCs w:val="22"/>
        </w:rPr>
        <w:t xml:space="preserve">In order to determine whether this application for an </w:t>
      </w:r>
      <w:r w:rsidRPr="00576117">
        <w:rPr>
          <w:rFonts w:ascii="Trebuchet MS" w:eastAsia="Times New Roman" w:hAnsi="Trebuchet MS" w:cs="Trebuchet MS"/>
          <w:sz w:val="22"/>
          <w:szCs w:val="22"/>
          <w:lang w:val="en-US" w:eastAsia="en-US"/>
        </w:rPr>
        <w:t>additional car parking deck is acceptable in Transport terms, the applicant is requested to address the points above.</w:t>
      </w:r>
    </w:p>
    <w:p w:rsidR="00BB624C" w:rsidRDefault="00BB624C" w:rsidP="00902BA3">
      <w:pPr>
        <w:spacing w:line="360" w:lineRule="auto"/>
        <w:contextualSpacing/>
        <w:jc w:val="both"/>
        <w:rPr>
          <w:rFonts w:ascii="Trebuchet MS" w:hAnsi="Trebuchet MS"/>
          <w:color w:val="000000" w:themeColor="text1"/>
          <w:sz w:val="22"/>
          <w:szCs w:val="22"/>
        </w:rPr>
      </w:pPr>
    </w:p>
    <w:p w:rsidR="0041343B" w:rsidRPr="00AD5BDA" w:rsidRDefault="0041343B" w:rsidP="00576117">
      <w:pPr>
        <w:contextualSpacing/>
        <w:jc w:val="both"/>
        <w:rPr>
          <w:rFonts w:ascii="Trebuchet MS" w:hAnsi="Trebuchet MS"/>
          <w:color w:val="000000" w:themeColor="text1"/>
          <w:sz w:val="22"/>
          <w:szCs w:val="22"/>
        </w:rPr>
      </w:pPr>
      <w:r w:rsidRPr="00576117">
        <w:rPr>
          <w:rFonts w:ascii="Trebuchet MS" w:hAnsi="Trebuchet MS"/>
          <w:b/>
          <w:color w:val="000000" w:themeColor="text1"/>
          <w:sz w:val="22"/>
          <w:szCs w:val="22"/>
        </w:rPr>
        <w:t>Tree Officer</w:t>
      </w:r>
      <w:r w:rsidRPr="00AD5BDA">
        <w:rPr>
          <w:rFonts w:ascii="Trebuchet MS" w:hAnsi="Trebuchet MS"/>
          <w:color w:val="000000" w:themeColor="text1"/>
          <w:sz w:val="22"/>
          <w:szCs w:val="22"/>
        </w:rPr>
        <w:t xml:space="preserve">: </w:t>
      </w:r>
      <w:r w:rsidR="007D4087">
        <w:rPr>
          <w:rFonts w:ascii="Trebuchet MS" w:hAnsi="Trebuchet MS"/>
          <w:color w:val="000000" w:themeColor="text1"/>
          <w:sz w:val="22"/>
          <w:szCs w:val="22"/>
        </w:rPr>
        <w:t>Following detailed discussion with Planning Case Officer</w:t>
      </w:r>
      <w:r w:rsidR="005F5110" w:rsidRPr="00AD5BDA">
        <w:rPr>
          <w:rFonts w:ascii="Trebuchet MS" w:hAnsi="Trebuchet MS"/>
          <w:color w:val="000000" w:themeColor="text1"/>
          <w:sz w:val="22"/>
          <w:szCs w:val="22"/>
        </w:rPr>
        <w:t>, n</w:t>
      </w:r>
      <w:r w:rsidR="006F111A" w:rsidRPr="00AD5BDA">
        <w:rPr>
          <w:rFonts w:ascii="Trebuchet MS" w:hAnsi="Trebuchet MS"/>
          <w:color w:val="000000" w:themeColor="text1"/>
          <w:sz w:val="22"/>
          <w:szCs w:val="22"/>
        </w:rPr>
        <w:t xml:space="preserve">o objection </w:t>
      </w:r>
      <w:r w:rsidR="00147DD0" w:rsidRPr="00AD5BDA">
        <w:rPr>
          <w:rFonts w:ascii="Trebuchet MS" w:hAnsi="Trebuchet MS"/>
          <w:color w:val="000000" w:themeColor="text1"/>
          <w:sz w:val="22"/>
          <w:szCs w:val="22"/>
        </w:rPr>
        <w:t>subject to condition</w:t>
      </w:r>
      <w:r w:rsidR="007D4087">
        <w:rPr>
          <w:rFonts w:ascii="Trebuchet MS" w:hAnsi="Trebuchet MS"/>
          <w:color w:val="000000" w:themeColor="text1"/>
          <w:sz w:val="22"/>
          <w:szCs w:val="22"/>
        </w:rPr>
        <w:t xml:space="preserve"> securing submitted Arb Method Statement and Tree Protection Plan, with additional control on all works within Construction Exclusion Zone.</w:t>
      </w:r>
    </w:p>
    <w:p w:rsidR="00AF29D6" w:rsidRPr="00AD5BDA" w:rsidRDefault="00AF29D6" w:rsidP="00576117">
      <w:pPr>
        <w:contextualSpacing/>
        <w:jc w:val="both"/>
        <w:rPr>
          <w:rFonts w:ascii="Trebuchet MS" w:hAnsi="Trebuchet MS"/>
          <w:color w:val="000000" w:themeColor="text1"/>
          <w:sz w:val="22"/>
          <w:szCs w:val="22"/>
        </w:rPr>
      </w:pPr>
    </w:p>
    <w:p w:rsidR="00D171B4" w:rsidRPr="00AD5BDA" w:rsidRDefault="00AF29D6" w:rsidP="00576117">
      <w:pPr>
        <w:contextualSpacing/>
        <w:rPr>
          <w:rFonts w:ascii="Trebuchet MS" w:hAnsi="Trebuchet MS"/>
          <w:color w:val="000000" w:themeColor="text1"/>
          <w:sz w:val="22"/>
          <w:szCs w:val="22"/>
        </w:rPr>
      </w:pPr>
      <w:r w:rsidRPr="00576117">
        <w:rPr>
          <w:rFonts w:ascii="Trebuchet MS" w:hAnsi="Trebuchet MS"/>
          <w:b/>
          <w:color w:val="000000" w:themeColor="text1"/>
          <w:sz w:val="22"/>
          <w:szCs w:val="22"/>
        </w:rPr>
        <w:t>Ecologist:</w:t>
      </w:r>
      <w:r w:rsidRPr="00AD5BDA">
        <w:rPr>
          <w:rFonts w:ascii="Trebuchet MS" w:hAnsi="Trebuchet MS"/>
          <w:color w:val="000000" w:themeColor="text1"/>
          <w:sz w:val="22"/>
          <w:szCs w:val="22"/>
        </w:rPr>
        <w:t xml:space="preserve"> </w:t>
      </w:r>
      <w:r w:rsidR="005F5110" w:rsidRPr="00AD5BDA">
        <w:rPr>
          <w:rFonts w:ascii="Trebuchet MS" w:hAnsi="Trebuchet MS"/>
          <w:color w:val="000000" w:themeColor="text1"/>
          <w:sz w:val="22"/>
          <w:szCs w:val="22"/>
        </w:rPr>
        <w:t xml:space="preserve">No objection subject to </w:t>
      </w:r>
      <w:r w:rsidR="007D4087">
        <w:rPr>
          <w:rFonts w:ascii="Trebuchet MS" w:hAnsi="Trebuchet MS"/>
          <w:color w:val="000000" w:themeColor="text1"/>
          <w:sz w:val="22"/>
          <w:szCs w:val="22"/>
        </w:rPr>
        <w:t>informative re. bird nesting</w:t>
      </w:r>
      <w:r w:rsidR="005F5110" w:rsidRPr="00AD5BDA">
        <w:rPr>
          <w:rFonts w:ascii="Trebuchet MS" w:hAnsi="Trebuchet MS"/>
          <w:color w:val="000000" w:themeColor="text1"/>
          <w:sz w:val="22"/>
          <w:szCs w:val="22"/>
        </w:rPr>
        <w:t>.</w:t>
      </w:r>
    </w:p>
    <w:p w:rsidR="00E6645F" w:rsidRPr="00AD5BDA" w:rsidRDefault="00E6645F" w:rsidP="00576117">
      <w:pPr>
        <w:contextualSpacing/>
        <w:rPr>
          <w:rFonts w:ascii="Trebuchet MS" w:hAnsi="Trebuchet MS"/>
          <w:color w:val="000000" w:themeColor="text1"/>
          <w:sz w:val="22"/>
          <w:szCs w:val="22"/>
        </w:rPr>
      </w:pPr>
    </w:p>
    <w:p w:rsidR="00E6645F" w:rsidRPr="00AD5BDA" w:rsidRDefault="00E6645F" w:rsidP="00576117">
      <w:pPr>
        <w:contextualSpacing/>
        <w:rPr>
          <w:rFonts w:ascii="Trebuchet MS" w:hAnsi="Trebuchet MS"/>
          <w:color w:val="000000" w:themeColor="text1"/>
          <w:sz w:val="22"/>
          <w:szCs w:val="22"/>
        </w:rPr>
      </w:pPr>
      <w:r w:rsidRPr="00576117">
        <w:rPr>
          <w:rFonts w:ascii="Trebuchet MS" w:hAnsi="Trebuchet MS"/>
          <w:b/>
          <w:color w:val="000000" w:themeColor="text1"/>
          <w:sz w:val="22"/>
          <w:szCs w:val="22"/>
        </w:rPr>
        <w:t>Environmental Protection</w:t>
      </w:r>
      <w:r w:rsidRPr="00AD5BDA">
        <w:rPr>
          <w:rFonts w:ascii="Trebuchet MS" w:hAnsi="Trebuchet MS"/>
          <w:color w:val="000000" w:themeColor="text1"/>
          <w:sz w:val="22"/>
          <w:szCs w:val="22"/>
        </w:rPr>
        <w:t xml:space="preserve">: </w:t>
      </w:r>
      <w:r w:rsidR="007D4087">
        <w:rPr>
          <w:rFonts w:ascii="Trebuchet MS" w:hAnsi="Trebuchet MS"/>
          <w:color w:val="000000" w:themeColor="text1"/>
          <w:sz w:val="22"/>
          <w:szCs w:val="22"/>
        </w:rPr>
        <w:t>O</w:t>
      </w:r>
      <w:r w:rsidRPr="00AD5BDA">
        <w:rPr>
          <w:rFonts w:ascii="Trebuchet MS" w:hAnsi="Trebuchet MS"/>
          <w:color w:val="000000" w:themeColor="text1"/>
          <w:sz w:val="22"/>
          <w:szCs w:val="22"/>
        </w:rPr>
        <w:t>bjection</w:t>
      </w:r>
      <w:r w:rsidR="007D4087">
        <w:rPr>
          <w:rFonts w:ascii="Trebuchet MS" w:hAnsi="Trebuchet MS"/>
          <w:color w:val="000000" w:themeColor="text1"/>
          <w:sz w:val="22"/>
          <w:szCs w:val="22"/>
        </w:rPr>
        <w:t xml:space="preserve"> on air quality grounds due to increased parking and associated vehicle emissions. Confirm objection can be overcome by suitable </w:t>
      </w:r>
      <w:r w:rsidRPr="00AD5BDA">
        <w:rPr>
          <w:rFonts w:ascii="Trebuchet MS" w:hAnsi="Trebuchet MS"/>
          <w:color w:val="000000" w:themeColor="text1"/>
          <w:sz w:val="22"/>
          <w:szCs w:val="22"/>
        </w:rPr>
        <w:t>condition</w:t>
      </w:r>
      <w:r w:rsidR="007D4087">
        <w:rPr>
          <w:rFonts w:ascii="Trebuchet MS" w:hAnsi="Trebuchet MS"/>
          <w:color w:val="000000" w:themeColor="text1"/>
          <w:sz w:val="22"/>
          <w:szCs w:val="22"/>
        </w:rPr>
        <w:t xml:space="preserve"> to secure further AQ assessment.</w:t>
      </w:r>
    </w:p>
    <w:p w:rsidR="0041751D" w:rsidRPr="00AD5BDA" w:rsidRDefault="0041751D" w:rsidP="00576117">
      <w:pPr>
        <w:contextualSpacing/>
        <w:jc w:val="both"/>
        <w:rPr>
          <w:rFonts w:ascii="Trebuchet MS" w:hAnsi="Trebuchet MS"/>
          <w:color w:val="000000" w:themeColor="text1"/>
          <w:sz w:val="22"/>
          <w:szCs w:val="22"/>
        </w:rPr>
      </w:pPr>
    </w:p>
    <w:p w:rsidR="0041751D" w:rsidRPr="00AD5BDA" w:rsidRDefault="003655EB" w:rsidP="00576117">
      <w:pPr>
        <w:contextualSpacing/>
        <w:jc w:val="both"/>
        <w:rPr>
          <w:rFonts w:ascii="Trebuchet MS" w:hAnsi="Trebuchet MS"/>
          <w:color w:val="000000" w:themeColor="text1"/>
          <w:sz w:val="22"/>
          <w:szCs w:val="22"/>
        </w:rPr>
      </w:pPr>
      <w:r w:rsidRPr="00AD5BDA">
        <w:rPr>
          <w:rFonts w:ascii="Trebuchet MS" w:hAnsi="Trebuchet MS"/>
          <w:color w:val="000000" w:themeColor="text1"/>
          <w:sz w:val="22"/>
          <w:szCs w:val="22"/>
        </w:rPr>
        <w:t>All adjoining properties were consulted</w:t>
      </w:r>
      <w:r w:rsidR="007C1A24" w:rsidRPr="00AD5BDA">
        <w:rPr>
          <w:rFonts w:ascii="Trebuchet MS" w:hAnsi="Trebuchet MS"/>
          <w:color w:val="000000" w:themeColor="text1"/>
          <w:sz w:val="22"/>
          <w:szCs w:val="22"/>
        </w:rPr>
        <w:t xml:space="preserve"> </w:t>
      </w:r>
      <w:r w:rsidR="00393136" w:rsidRPr="00AD5BDA">
        <w:rPr>
          <w:rFonts w:ascii="Trebuchet MS" w:hAnsi="Trebuchet MS"/>
          <w:color w:val="000000" w:themeColor="text1"/>
          <w:sz w:val="22"/>
          <w:szCs w:val="22"/>
        </w:rPr>
        <w:t xml:space="preserve">and a site notice was </w:t>
      </w:r>
      <w:r w:rsidR="007D4087">
        <w:rPr>
          <w:rFonts w:ascii="Trebuchet MS" w:hAnsi="Trebuchet MS"/>
          <w:color w:val="000000" w:themeColor="text1"/>
          <w:sz w:val="22"/>
          <w:szCs w:val="22"/>
        </w:rPr>
        <w:t>displayed</w:t>
      </w:r>
      <w:r w:rsidR="0099462C" w:rsidRPr="00AD5BDA">
        <w:rPr>
          <w:rFonts w:ascii="Trebuchet MS" w:hAnsi="Trebuchet MS"/>
          <w:color w:val="000000" w:themeColor="text1"/>
          <w:sz w:val="22"/>
          <w:szCs w:val="22"/>
        </w:rPr>
        <w:t xml:space="preserve">. </w:t>
      </w:r>
      <w:r w:rsidR="007D4087">
        <w:rPr>
          <w:rFonts w:ascii="Trebuchet MS" w:hAnsi="Trebuchet MS"/>
          <w:color w:val="000000" w:themeColor="text1"/>
          <w:sz w:val="22"/>
          <w:szCs w:val="22"/>
        </w:rPr>
        <w:t xml:space="preserve"> No representations have been received.</w:t>
      </w:r>
    </w:p>
    <w:p w:rsidR="00161C5C" w:rsidRPr="00902BA3" w:rsidRDefault="00161C5C" w:rsidP="00902BA3">
      <w:pPr>
        <w:spacing w:line="360" w:lineRule="auto"/>
        <w:jc w:val="both"/>
        <w:rPr>
          <w:rFonts w:ascii="Trebuchet MS" w:hAnsi="Trebuchet MS"/>
          <w:color w:val="000000"/>
          <w:sz w:val="22"/>
          <w:szCs w:val="22"/>
        </w:rPr>
      </w:pPr>
    </w:p>
    <w:p w:rsidR="00826EDE" w:rsidRPr="00902BA3" w:rsidRDefault="00826EDE" w:rsidP="00576117">
      <w:pPr>
        <w:contextualSpacing/>
        <w:jc w:val="both"/>
        <w:rPr>
          <w:rFonts w:ascii="Trebuchet MS" w:hAnsi="Trebuchet MS" w:cs="Arial"/>
          <w:b/>
          <w:bCs/>
          <w:color w:val="000000" w:themeColor="text1"/>
          <w:sz w:val="22"/>
          <w:szCs w:val="22"/>
        </w:rPr>
      </w:pPr>
      <w:r w:rsidRPr="00902BA3">
        <w:rPr>
          <w:rFonts w:ascii="Trebuchet MS" w:hAnsi="Trebuchet MS" w:cs="Arial"/>
          <w:b/>
          <w:bCs/>
          <w:color w:val="000000" w:themeColor="text1"/>
          <w:sz w:val="22"/>
          <w:szCs w:val="22"/>
        </w:rPr>
        <w:t>Equality Act 2010:</w:t>
      </w:r>
    </w:p>
    <w:p w:rsidR="00826EDE" w:rsidRPr="00902BA3" w:rsidRDefault="00826EDE" w:rsidP="00576117">
      <w:pPr>
        <w:contextualSpacing/>
        <w:jc w:val="both"/>
        <w:rPr>
          <w:rFonts w:ascii="Trebuchet MS" w:hAnsi="Trebuchet MS" w:cs="Arial"/>
          <w:bCs/>
          <w:color w:val="000000" w:themeColor="text1"/>
          <w:sz w:val="22"/>
          <w:szCs w:val="22"/>
        </w:rPr>
      </w:pPr>
      <w:r w:rsidRPr="00902BA3">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w:t>
      </w:r>
      <w:r w:rsidR="00EB076C" w:rsidRPr="00902BA3">
        <w:rPr>
          <w:rFonts w:ascii="Trebuchet MS" w:hAnsi="Trebuchet MS" w:cs="Arial"/>
          <w:bCs/>
          <w:color w:val="000000" w:themeColor="text1"/>
          <w:sz w:val="22"/>
          <w:szCs w:val="22"/>
        </w:rPr>
        <w:t xml:space="preserve">rticular planning application. </w:t>
      </w:r>
      <w:r w:rsidRPr="00902BA3">
        <w:rPr>
          <w:rFonts w:ascii="Trebuchet MS" w:hAnsi="Trebuchet MS" w:cs="Arial"/>
          <w:bCs/>
          <w:color w:val="000000" w:themeColor="text1"/>
          <w:sz w:val="22"/>
          <w:szCs w:val="22"/>
        </w:rPr>
        <w:t>Therefore in terms of the key equalities protected characteristics it is considered there would be no significant adverse impacts as a result of the development.</w:t>
      </w:r>
    </w:p>
    <w:p w:rsidR="00826EDE" w:rsidRPr="00902BA3" w:rsidRDefault="00826EDE" w:rsidP="00576117">
      <w:pPr>
        <w:pStyle w:val="PlainText"/>
        <w:contextualSpacing/>
        <w:jc w:val="both"/>
        <w:rPr>
          <w:rFonts w:ascii="Trebuchet MS" w:hAnsi="Trebuchet MS"/>
          <w:color w:val="000000" w:themeColor="text1"/>
          <w:sz w:val="22"/>
          <w:szCs w:val="22"/>
        </w:rPr>
      </w:pPr>
    </w:p>
    <w:p w:rsidR="00D70B8E" w:rsidRPr="00902BA3" w:rsidRDefault="00826EDE" w:rsidP="00576117">
      <w:pPr>
        <w:pStyle w:val="PlainText"/>
        <w:contextualSpacing/>
        <w:jc w:val="both"/>
        <w:rPr>
          <w:rFonts w:ascii="Trebuchet MS" w:hAnsi="Trebuchet MS"/>
          <w:b/>
          <w:color w:val="000000" w:themeColor="text1"/>
          <w:sz w:val="22"/>
          <w:szCs w:val="22"/>
        </w:rPr>
      </w:pPr>
      <w:r w:rsidRPr="00902BA3">
        <w:rPr>
          <w:rFonts w:ascii="Trebuchet MS" w:hAnsi="Trebuchet MS"/>
          <w:b/>
          <w:color w:val="000000" w:themeColor="text1"/>
          <w:sz w:val="22"/>
          <w:szCs w:val="22"/>
        </w:rPr>
        <w:t xml:space="preserve">Relevant Planning Policy and Guidance   </w:t>
      </w:r>
    </w:p>
    <w:p w:rsidR="00D70B8E" w:rsidRPr="00902BA3" w:rsidRDefault="00D70B8E" w:rsidP="00576117">
      <w:pPr>
        <w:pStyle w:val="PlainText"/>
        <w:contextualSpacing/>
        <w:jc w:val="both"/>
        <w:rPr>
          <w:rFonts w:ascii="Trebuchet MS" w:hAnsi="Trebuchet MS"/>
          <w:sz w:val="22"/>
          <w:szCs w:val="22"/>
        </w:rPr>
      </w:pPr>
      <w:r w:rsidRPr="00902BA3">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In this case the development plan consists of the Reading Borough Local Plan 2019.</w:t>
      </w:r>
    </w:p>
    <w:p w:rsidR="00D70B8E" w:rsidRPr="00902BA3" w:rsidRDefault="00D70B8E" w:rsidP="00902BA3">
      <w:pPr>
        <w:pStyle w:val="PlainText"/>
        <w:spacing w:line="360" w:lineRule="auto"/>
        <w:contextualSpacing/>
        <w:jc w:val="both"/>
        <w:rPr>
          <w:rFonts w:ascii="Trebuchet MS" w:hAnsi="Trebuchet MS"/>
          <w:b/>
          <w:color w:val="000000" w:themeColor="text1"/>
          <w:sz w:val="22"/>
          <w:szCs w:val="22"/>
        </w:rPr>
      </w:pPr>
    </w:p>
    <w:p w:rsidR="00826EDE" w:rsidRPr="00902BA3" w:rsidRDefault="00D70B8E" w:rsidP="00576117">
      <w:pPr>
        <w:pStyle w:val="PlainText"/>
        <w:contextualSpacing/>
        <w:jc w:val="both"/>
        <w:rPr>
          <w:rFonts w:ascii="Trebuchet MS" w:hAnsi="Trebuchet MS"/>
          <w:sz w:val="22"/>
          <w:szCs w:val="22"/>
        </w:rPr>
      </w:pPr>
      <w:r w:rsidRPr="00902BA3">
        <w:rPr>
          <w:rFonts w:ascii="Trebuchet MS" w:hAnsi="Trebuchet MS"/>
          <w:sz w:val="22"/>
          <w:szCs w:val="22"/>
        </w:rPr>
        <w:t>Accordingly, the National Planning Policy Framework and the following development plan policies and supplementary planning guidance are relevant:</w:t>
      </w:r>
    </w:p>
    <w:p w:rsidR="00D70B8E" w:rsidRPr="00902BA3" w:rsidRDefault="00D70B8E" w:rsidP="00576117">
      <w:pPr>
        <w:pStyle w:val="PlainText"/>
        <w:contextualSpacing/>
        <w:jc w:val="both"/>
        <w:rPr>
          <w:rFonts w:ascii="Trebuchet MS" w:hAnsi="Trebuchet MS"/>
          <w:color w:val="000000" w:themeColor="text1"/>
          <w:sz w:val="22"/>
          <w:szCs w:val="22"/>
        </w:rPr>
      </w:pPr>
    </w:p>
    <w:p w:rsidR="00D70B8E" w:rsidRPr="00902BA3" w:rsidRDefault="00D70B8E" w:rsidP="00576117">
      <w:pPr>
        <w:ind w:left="709" w:hanging="709"/>
        <w:jc w:val="both"/>
        <w:rPr>
          <w:rFonts w:ascii="Trebuchet MS" w:hAnsi="Trebuchet MS"/>
          <w:sz w:val="22"/>
          <w:szCs w:val="22"/>
          <w:u w:val="single"/>
        </w:rPr>
      </w:pPr>
      <w:r w:rsidRPr="00902BA3">
        <w:rPr>
          <w:rFonts w:ascii="Trebuchet MS" w:hAnsi="Trebuchet MS"/>
          <w:sz w:val="22"/>
          <w:szCs w:val="22"/>
          <w:u w:val="single"/>
        </w:rPr>
        <w:t>Reading Borough Local Plan 2019</w:t>
      </w:r>
    </w:p>
    <w:p w:rsidR="00D70B8E" w:rsidRPr="00902BA3" w:rsidRDefault="00D70B8E" w:rsidP="00576117">
      <w:pPr>
        <w:pStyle w:val="NoSpacing"/>
        <w:ind w:left="709" w:hanging="709"/>
        <w:rPr>
          <w:rFonts w:ascii="Trebuchet MS" w:hAnsi="Trebuchet MS"/>
        </w:rPr>
      </w:pPr>
      <w:bookmarkStart w:id="0" w:name="_Hlk30620395"/>
      <w:r w:rsidRPr="00902BA3">
        <w:rPr>
          <w:rFonts w:ascii="Trebuchet MS" w:hAnsi="Trebuchet MS"/>
        </w:rPr>
        <w:t>CC1: Presumption in favour of sustainable development</w:t>
      </w:r>
    </w:p>
    <w:p w:rsidR="00D70B8E" w:rsidRPr="00902BA3" w:rsidRDefault="00D70B8E" w:rsidP="00576117">
      <w:pPr>
        <w:pStyle w:val="NoSpacing"/>
        <w:ind w:left="709" w:hanging="709"/>
        <w:rPr>
          <w:rFonts w:ascii="Trebuchet MS" w:hAnsi="Trebuchet MS"/>
        </w:rPr>
      </w:pPr>
      <w:r w:rsidRPr="00902BA3">
        <w:rPr>
          <w:rFonts w:ascii="Trebuchet MS" w:hAnsi="Trebuchet MS"/>
        </w:rPr>
        <w:t>CC2: Sustainable design and construction</w:t>
      </w:r>
    </w:p>
    <w:p w:rsidR="00D70B8E" w:rsidRPr="00902BA3" w:rsidRDefault="00D70B8E" w:rsidP="00576117">
      <w:pPr>
        <w:pStyle w:val="NoSpacing"/>
        <w:ind w:left="709" w:hanging="709"/>
        <w:rPr>
          <w:rFonts w:ascii="Trebuchet MS" w:hAnsi="Trebuchet MS"/>
        </w:rPr>
      </w:pPr>
      <w:r w:rsidRPr="00902BA3">
        <w:rPr>
          <w:rFonts w:ascii="Trebuchet MS" w:hAnsi="Trebuchet MS"/>
        </w:rPr>
        <w:t>CC3: Adaptation to climate change</w:t>
      </w:r>
    </w:p>
    <w:p w:rsidR="00D70B8E" w:rsidRPr="00902BA3" w:rsidRDefault="00D70B8E" w:rsidP="00576117">
      <w:pPr>
        <w:pStyle w:val="NoSpacing"/>
        <w:ind w:left="709" w:hanging="709"/>
        <w:rPr>
          <w:rFonts w:ascii="Trebuchet MS" w:hAnsi="Trebuchet MS"/>
        </w:rPr>
      </w:pPr>
      <w:r w:rsidRPr="00902BA3">
        <w:rPr>
          <w:rFonts w:ascii="Trebuchet MS" w:hAnsi="Trebuchet MS"/>
        </w:rPr>
        <w:t>CC6: Accessibility and the intensity of development</w:t>
      </w:r>
    </w:p>
    <w:p w:rsidR="00D70B8E" w:rsidRPr="00902BA3" w:rsidRDefault="00D70B8E" w:rsidP="00576117">
      <w:pPr>
        <w:pStyle w:val="NoSpacing"/>
        <w:ind w:left="709" w:hanging="709"/>
        <w:rPr>
          <w:rFonts w:ascii="Trebuchet MS" w:hAnsi="Trebuchet MS"/>
        </w:rPr>
      </w:pPr>
      <w:r w:rsidRPr="00902BA3">
        <w:rPr>
          <w:rFonts w:ascii="Trebuchet MS" w:hAnsi="Trebuchet MS"/>
        </w:rPr>
        <w:t>CC7: Design and the public realm</w:t>
      </w:r>
    </w:p>
    <w:p w:rsidR="00D70B8E" w:rsidRPr="00902BA3" w:rsidRDefault="00D70B8E" w:rsidP="00576117">
      <w:pPr>
        <w:pStyle w:val="NoSpacing"/>
        <w:ind w:left="709" w:hanging="709"/>
        <w:rPr>
          <w:rFonts w:ascii="Trebuchet MS" w:hAnsi="Trebuchet MS"/>
        </w:rPr>
      </w:pPr>
      <w:bookmarkStart w:id="1" w:name="_Hlk30620516"/>
      <w:bookmarkEnd w:id="0"/>
      <w:r w:rsidRPr="00902BA3">
        <w:rPr>
          <w:rFonts w:ascii="Trebuchet MS" w:hAnsi="Trebuchet MS"/>
        </w:rPr>
        <w:t>EN12: Biodiversity and the green network</w:t>
      </w:r>
    </w:p>
    <w:p w:rsidR="00DE25A5" w:rsidRDefault="00DE25A5" w:rsidP="00576117">
      <w:pPr>
        <w:pStyle w:val="NoSpacing"/>
        <w:ind w:left="709" w:hanging="709"/>
        <w:rPr>
          <w:rFonts w:ascii="Trebuchet MS" w:hAnsi="Trebuchet MS"/>
        </w:rPr>
      </w:pPr>
      <w:r>
        <w:rPr>
          <w:rFonts w:ascii="Trebuchet MS" w:hAnsi="Trebuchet MS"/>
        </w:rPr>
        <w:t>EN14: Trees, hedges and woodlands</w:t>
      </w:r>
    </w:p>
    <w:p w:rsidR="00D70B8E" w:rsidRPr="00902BA3" w:rsidRDefault="00D70B8E" w:rsidP="00576117">
      <w:pPr>
        <w:pStyle w:val="NoSpacing"/>
        <w:ind w:left="709" w:hanging="709"/>
        <w:rPr>
          <w:rFonts w:ascii="Trebuchet MS" w:hAnsi="Trebuchet MS"/>
        </w:rPr>
      </w:pPr>
      <w:r w:rsidRPr="00902BA3">
        <w:rPr>
          <w:rFonts w:ascii="Trebuchet MS" w:hAnsi="Trebuchet MS"/>
        </w:rPr>
        <w:t>EN15: Air quality</w:t>
      </w:r>
    </w:p>
    <w:p w:rsidR="00D70B8E" w:rsidRPr="00902BA3" w:rsidRDefault="00D70B8E" w:rsidP="00576117">
      <w:pPr>
        <w:pStyle w:val="NoSpacing"/>
        <w:ind w:left="709" w:hanging="709"/>
        <w:rPr>
          <w:rFonts w:ascii="Trebuchet MS" w:hAnsi="Trebuchet MS"/>
        </w:rPr>
      </w:pPr>
      <w:r w:rsidRPr="00902BA3">
        <w:rPr>
          <w:rFonts w:ascii="Trebuchet MS" w:hAnsi="Trebuchet MS"/>
        </w:rPr>
        <w:lastRenderedPageBreak/>
        <w:t>EN16: Pollution and water resources</w:t>
      </w:r>
    </w:p>
    <w:p w:rsidR="00550EE6" w:rsidRPr="00902BA3" w:rsidRDefault="00550EE6" w:rsidP="00576117">
      <w:pPr>
        <w:pStyle w:val="NoSpacing"/>
        <w:ind w:left="709" w:hanging="709"/>
        <w:rPr>
          <w:rFonts w:ascii="Trebuchet MS" w:hAnsi="Trebuchet MS"/>
        </w:rPr>
      </w:pPr>
      <w:bookmarkStart w:id="2" w:name="_Hlk30620595"/>
      <w:bookmarkEnd w:id="1"/>
      <w:r>
        <w:rPr>
          <w:rFonts w:ascii="Trebuchet MS" w:hAnsi="Trebuchet MS"/>
        </w:rPr>
        <w:t>H11: Development of private residential gardens</w:t>
      </w:r>
      <w:bookmarkEnd w:id="2"/>
    </w:p>
    <w:p w:rsidR="00D70B8E" w:rsidRPr="00902BA3" w:rsidRDefault="00D70B8E" w:rsidP="00576117">
      <w:pPr>
        <w:pStyle w:val="NoSpacing"/>
        <w:ind w:left="709" w:hanging="709"/>
        <w:rPr>
          <w:rFonts w:ascii="Trebuchet MS" w:hAnsi="Trebuchet MS"/>
        </w:rPr>
      </w:pPr>
      <w:bookmarkStart w:id="3" w:name="_Hlk30620637"/>
      <w:r w:rsidRPr="00902BA3">
        <w:rPr>
          <w:rFonts w:ascii="Trebuchet MS" w:hAnsi="Trebuchet MS"/>
        </w:rPr>
        <w:t>TR1: Achieving the transport strategy</w:t>
      </w:r>
    </w:p>
    <w:p w:rsidR="00D70B8E" w:rsidRPr="00902BA3" w:rsidRDefault="00D70B8E" w:rsidP="00576117">
      <w:pPr>
        <w:pStyle w:val="NoSpacing"/>
        <w:ind w:left="709" w:hanging="709"/>
        <w:rPr>
          <w:rFonts w:ascii="Trebuchet MS" w:hAnsi="Trebuchet MS"/>
        </w:rPr>
      </w:pPr>
      <w:r w:rsidRPr="00902BA3">
        <w:rPr>
          <w:rFonts w:ascii="Trebuchet MS" w:hAnsi="Trebuchet MS"/>
        </w:rPr>
        <w:t>TR3: Access, traffic and highway-related matters</w:t>
      </w:r>
    </w:p>
    <w:p w:rsidR="00D70B8E" w:rsidRPr="00902BA3" w:rsidRDefault="00D70B8E" w:rsidP="00576117">
      <w:pPr>
        <w:pStyle w:val="NoSpacing"/>
        <w:ind w:left="709" w:hanging="709"/>
        <w:rPr>
          <w:rFonts w:ascii="Trebuchet MS" w:hAnsi="Trebuchet MS"/>
        </w:rPr>
      </w:pPr>
      <w:r w:rsidRPr="00902BA3">
        <w:rPr>
          <w:rFonts w:ascii="Trebuchet MS" w:hAnsi="Trebuchet MS"/>
        </w:rPr>
        <w:t>TR4: Cycle routes and facilities</w:t>
      </w:r>
    </w:p>
    <w:p w:rsidR="00D70B8E" w:rsidRPr="00902BA3" w:rsidRDefault="00D70B8E" w:rsidP="00576117">
      <w:pPr>
        <w:pStyle w:val="NoSpacing"/>
        <w:ind w:left="709" w:hanging="709"/>
        <w:rPr>
          <w:rFonts w:ascii="Trebuchet MS" w:hAnsi="Trebuchet MS"/>
        </w:rPr>
      </w:pPr>
      <w:r w:rsidRPr="00902BA3">
        <w:rPr>
          <w:rFonts w:ascii="Trebuchet MS" w:hAnsi="Trebuchet MS"/>
        </w:rPr>
        <w:t>TR5: Car and cycle parking and electric vehicle charging</w:t>
      </w:r>
    </w:p>
    <w:bookmarkEnd w:id="3"/>
    <w:p w:rsidR="00D70B8E" w:rsidRPr="00902BA3" w:rsidRDefault="00D70B8E" w:rsidP="00576117">
      <w:pPr>
        <w:pStyle w:val="Default"/>
        <w:rPr>
          <w:rFonts w:ascii="Trebuchet MS" w:hAnsi="Trebuchet MS"/>
          <w:sz w:val="22"/>
          <w:szCs w:val="22"/>
          <w:u w:val="single"/>
        </w:rPr>
      </w:pPr>
    </w:p>
    <w:p w:rsidR="00D70B8E" w:rsidRPr="00902BA3" w:rsidRDefault="00D70B8E" w:rsidP="00576117">
      <w:pPr>
        <w:pStyle w:val="Default"/>
        <w:ind w:left="709" w:hanging="709"/>
        <w:rPr>
          <w:rFonts w:ascii="Trebuchet MS" w:hAnsi="Trebuchet MS"/>
          <w:sz w:val="22"/>
          <w:szCs w:val="22"/>
          <w:u w:val="single"/>
        </w:rPr>
      </w:pPr>
      <w:r w:rsidRPr="00902BA3">
        <w:rPr>
          <w:rFonts w:ascii="Trebuchet MS" w:hAnsi="Trebuchet MS"/>
          <w:sz w:val="22"/>
          <w:szCs w:val="22"/>
          <w:u w:val="single"/>
        </w:rPr>
        <w:t>Supplementary Planning Documents</w:t>
      </w:r>
    </w:p>
    <w:p w:rsidR="00D70B8E" w:rsidRPr="00902BA3" w:rsidRDefault="00D70B8E" w:rsidP="00576117">
      <w:pPr>
        <w:pStyle w:val="Default"/>
        <w:ind w:left="709" w:hanging="709"/>
        <w:rPr>
          <w:rFonts w:ascii="Trebuchet MS" w:hAnsi="Trebuchet MS"/>
          <w:b/>
          <w:sz w:val="22"/>
          <w:szCs w:val="22"/>
        </w:rPr>
      </w:pPr>
    </w:p>
    <w:p w:rsidR="00D70B8E" w:rsidRPr="00902BA3" w:rsidRDefault="00D70B8E" w:rsidP="00576117">
      <w:pPr>
        <w:pStyle w:val="Default"/>
        <w:ind w:left="709" w:hanging="709"/>
        <w:rPr>
          <w:rFonts w:ascii="Trebuchet MS" w:hAnsi="Trebuchet MS"/>
          <w:sz w:val="22"/>
          <w:szCs w:val="22"/>
        </w:rPr>
      </w:pPr>
      <w:r w:rsidRPr="00902BA3">
        <w:rPr>
          <w:rFonts w:ascii="Trebuchet MS" w:hAnsi="Trebuchet MS"/>
          <w:sz w:val="22"/>
          <w:szCs w:val="22"/>
        </w:rPr>
        <w:t xml:space="preserve">Sustainable Design and Construction (2019) </w:t>
      </w:r>
    </w:p>
    <w:p w:rsidR="00D70B8E" w:rsidRPr="00902BA3" w:rsidRDefault="00D70B8E" w:rsidP="00576117">
      <w:pPr>
        <w:pStyle w:val="Default"/>
        <w:ind w:left="709" w:hanging="709"/>
        <w:rPr>
          <w:rFonts w:ascii="Trebuchet MS" w:hAnsi="Trebuchet MS"/>
          <w:sz w:val="22"/>
          <w:szCs w:val="22"/>
        </w:rPr>
      </w:pPr>
      <w:r w:rsidRPr="00902BA3">
        <w:rPr>
          <w:rFonts w:ascii="Trebuchet MS" w:hAnsi="Trebuchet MS"/>
          <w:sz w:val="22"/>
          <w:szCs w:val="22"/>
        </w:rPr>
        <w:t xml:space="preserve">Revised Parking Standards and Design (2011) </w:t>
      </w:r>
    </w:p>
    <w:p w:rsidR="00EB2A78" w:rsidRPr="00EB2A78" w:rsidRDefault="00EB2A78" w:rsidP="00576117">
      <w:pPr>
        <w:pStyle w:val="Default"/>
        <w:ind w:left="709" w:hanging="709"/>
        <w:rPr>
          <w:rFonts w:ascii="Trebuchet MS" w:hAnsi="Trebuchet MS"/>
          <w:sz w:val="22"/>
          <w:szCs w:val="22"/>
          <w:u w:val="single"/>
        </w:rPr>
      </w:pPr>
    </w:p>
    <w:p w:rsidR="00EB2A78" w:rsidRPr="00400110" w:rsidRDefault="00EB2A78" w:rsidP="00576117">
      <w:pPr>
        <w:pStyle w:val="Default"/>
        <w:ind w:left="709" w:hanging="709"/>
        <w:rPr>
          <w:rFonts w:ascii="Trebuchet MS" w:hAnsi="Trebuchet MS"/>
          <w:sz w:val="22"/>
          <w:szCs w:val="22"/>
          <w:u w:val="single"/>
        </w:rPr>
      </w:pPr>
      <w:r w:rsidRPr="00EB2A78">
        <w:rPr>
          <w:rFonts w:ascii="Trebuchet MS" w:hAnsi="Trebuchet MS"/>
          <w:sz w:val="22"/>
          <w:szCs w:val="22"/>
          <w:u w:val="single"/>
        </w:rPr>
        <w:t>Other relevant documents</w:t>
      </w:r>
    </w:p>
    <w:p w:rsidR="00D70B8E" w:rsidRPr="00902BA3" w:rsidRDefault="00D70B8E" w:rsidP="00576117">
      <w:pPr>
        <w:pStyle w:val="Default"/>
        <w:ind w:left="709" w:hanging="709"/>
        <w:rPr>
          <w:rFonts w:ascii="Trebuchet MS" w:hAnsi="Trebuchet MS"/>
          <w:sz w:val="22"/>
          <w:szCs w:val="22"/>
        </w:rPr>
      </w:pPr>
      <w:r w:rsidRPr="00902BA3">
        <w:rPr>
          <w:rFonts w:ascii="Trebuchet MS" w:hAnsi="Trebuchet MS"/>
          <w:sz w:val="22"/>
          <w:szCs w:val="22"/>
        </w:rPr>
        <w:t>Tree Strategy for Reading (June 2010)</w:t>
      </w:r>
    </w:p>
    <w:p w:rsidR="00D70B8E" w:rsidRPr="00902BA3" w:rsidRDefault="00D70B8E" w:rsidP="00576117">
      <w:pPr>
        <w:pStyle w:val="Default"/>
        <w:ind w:left="709" w:hanging="709"/>
        <w:rPr>
          <w:rFonts w:ascii="Trebuchet MS" w:hAnsi="Trebuchet MS"/>
          <w:sz w:val="22"/>
          <w:szCs w:val="22"/>
        </w:rPr>
      </w:pPr>
    </w:p>
    <w:p w:rsidR="00826EDE" w:rsidRPr="00902BA3" w:rsidRDefault="00826EDE" w:rsidP="00576117">
      <w:pPr>
        <w:pStyle w:val="PlainText"/>
        <w:contextualSpacing/>
        <w:jc w:val="both"/>
        <w:rPr>
          <w:rFonts w:ascii="Trebuchet MS" w:hAnsi="Trebuchet MS"/>
          <w:color w:val="000000" w:themeColor="text1"/>
          <w:sz w:val="22"/>
          <w:szCs w:val="22"/>
        </w:rPr>
      </w:pPr>
    </w:p>
    <w:p w:rsidR="00264B6A" w:rsidRPr="00902BA3" w:rsidRDefault="00264B6A" w:rsidP="00576117">
      <w:pPr>
        <w:keepNext/>
        <w:autoSpaceDE/>
        <w:autoSpaceDN/>
        <w:contextualSpacing/>
        <w:jc w:val="both"/>
        <w:outlineLvl w:val="0"/>
        <w:rPr>
          <w:rFonts w:ascii="Trebuchet MS" w:hAnsi="Trebuchet MS" w:cs="Arial"/>
          <w:b/>
          <w:bCs/>
          <w:sz w:val="22"/>
          <w:szCs w:val="22"/>
        </w:rPr>
      </w:pPr>
      <w:r w:rsidRPr="00902BA3">
        <w:rPr>
          <w:rFonts w:ascii="Trebuchet MS" w:hAnsi="Trebuchet MS" w:cs="Arial"/>
          <w:b/>
          <w:bCs/>
          <w:sz w:val="22"/>
          <w:szCs w:val="22"/>
        </w:rPr>
        <w:t>Appraisal</w:t>
      </w:r>
    </w:p>
    <w:p w:rsidR="001B4852" w:rsidRPr="00902BA3" w:rsidRDefault="00264B6A" w:rsidP="00576117">
      <w:pPr>
        <w:autoSpaceDE/>
        <w:autoSpaceDN/>
        <w:contextualSpacing/>
        <w:jc w:val="both"/>
        <w:rPr>
          <w:rFonts w:ascii="Trebuchet MS" w:hAnsi="Trebuchet MS" w:cs="Arial"/>
          <w:sz w:val="22"/>
          <w:szCs w:val="22"/>
          <w:u w:val="single"/>
        </w:rPr>
      </w:pPr>
      <w:r w:rsidRPr="00902BA3">
        <w:rPr>
          <w:rFonts w:ascii="Trebuchet MS" w:hAnsi="Trebuchet MS" w:cs="Arial"/>
          <w:sz w:val="22"/>
          <w:szCs w:val="22"/>
          <w:u w:val="single"/>
        </w:rPr>
        <w:t>Principle</w:t>
      </w:r>
    </w:p>
    <w:p w:rsidR="00400110" w:rsidRDefault="00400110" w:rsidP="00576117">
      <w:pPr>
        <w:pStyle w:val="PlainText"/>
        <w:contextualSpacing/>
        <w:jc w:val="both"/>
        <w:rPr>
          <w:rFonts w:ascii="Trebuchet MS" w:hAnsi="Trebuchet MS"/>
          <w:bCs/>
          <w:sz w:val="22"/>
          <w:szCs w:val="22"/>
        </w:rPr>
      </w:pPr>
      <w:r>
        <w:rPr>
          <w:rFonts w:ascii="Trebuchet MS" w:hAnsi="Trebuchet MS"/>
          <w:bCs/>
          <w:sz w:val="22"/>
          <w:szCs w:val="22"/>
        </w:rPr>
        <w:t xml:space="preserve">The principle of the use of the site as a police base has been established under permission </w:t>
      </w:r>
      <w:r>
        <w:rPr>
          <w:rFonts w:ascii="Trebuchet MS" w:hAnsi="Trebuchet MS"/>
          <w:color w:val="000000" w:themeColor="text1"/>
          <w:sz w:val="22"/>
          <w:szCs w:val="22"/>
        </w:rPr>
        <w:t>190856. The particular operational requirements of the Police are a material consideration in this case.</w:t>
      </w:r>
    </w:p>
    <w:p w:rsidR="00400110" w:rsidRDefault="00400110" w:rsidP="00576117">
      <w:pPr>
        <w:autoSpaceDE/>
        <w:autoSpaceDN/>
        <w:contextualSpacing/>
        <w:jc w:val="both"/>
        <w:rPr>
          <w:rFonts w:ascii="Trebuchet MS" w:hAnsi="Trebuchet MS"/>
          <w:bCs/>
          <w:sz w:val="22"/>
          <w:szCs w:val="22"/>
        </w:rPr>
      </w:pPr>
    </w:p>
    <w:p w:rsidR="005F5110" w:rsidRPr="00902BA3" w:rsidRDefault="005F5110" w:rsidP="00576117">
      <w:pPr>
        <w:autoSpaceDE/>
        <w:autoSpaceDN/>
        <w:contextualSpacing/>
        <w:jc w:val="both"/>
        <w:rPr>
          <w:rFonts w:ascii="Trebuchet MS" w:hAnsi="Trebuchet MS" w:cs="Arial"/>
          <w:sz w:val="22"/>
          <w:szCs w:val="22"/>
          <w:u w:val="single"/>
        </w:rPr>
      </w:pPr>
      <w:r w:rsidRPr="00902BA3">
        <w:rPr>
          <w:rFonts w:ascii="Trebuchet MS" w:hAnsi="Trebuchet MS" w:cs="Arial"/>
          <w:sz w:val="22"/>
          <w:szCs w:val="22"/>
          <w:u w:val="single"/>
        </w:rPr>
        <w:t>Design, Impact on the Character of the Area and Street Scene</w:t>
      </w:r>
    </w:p>
    <w:p w:rsidR="00906DC7" w:rsidRDefault="00963068" w:rsidP="00576117">
      <w:pPr>
        <w:tabs>
          <w:tab w:val="left" w:pos="9333"/>
        </w:tabs>
        <w:ind w:right="-23"/>
        <w:jc w:val="both"/>
        <w:rPr>
          <w:rFonts w:ascii="Trebuchet MS" w:eastAsia="Times New Roman" w:hAnsi="Trebuchet MS" w:cs="Trebuchet MS"/>
          <w:color w:val="000000"/>
          <w:sz w:val="22"/>
          <w:szCs w:val="22"/>
        </w:rPr>
      </w:pPr>
      <w:r w:rsidRPr="00902BA3">
        <w:rPr>
          <w:rFonts w:ascii="Trebuchet MS" w:eastAsia="Times New Roman" w:hAnsi="Trebuchet MS" w:cs="Trebuchet MS"/>
          <w:color w:val="000000"/>
          <w:sz w:val="22"/>
          <w:szCs w:val="22"/>
        </w:rPr>
        <w:t xml:space="preserve">Policy CC7 requires all development to be of high design quality that maintains and enhances the character and appearance of the area of Reading in which it is located. </w:t>
      </w:r>
    </w:p>
    <w:p w:rsidR="00400110" w:rsidRDefault="00400110" w:rsidP="00576117">
      <w:pPr>
        <w:tabs>
          <w:tab w:val="left" w:pos="9333"/>
        </w:tabs>
        <w:ind w:right="-23"/>
        <w:jc w:val="both"/>
        <w:rPr>
          <w:rFonts w:ascii="Trebuchet MS" w:eastAsia="Times New Roman" w:hAnsi="Trebuchet MS" w:cs="Trebuchet MS"/>
          <w:color w:val="000000"/>
          <w:sz w:val="22"/>
          <w:szCs w:val="22"/>
        </w:rPr>
      </w:pPr>
    </w:p>
    <w:p w:rsidR="00400110" w:rsidRDefault="00400110" w:rsidP="00576117">
      <w:pPr>
        <w:tabs>
          <w:tab w:val="left" w:pos="9333"/>
        </w:tabs>
        <w:ind w:right="-23"/>
        <w:jc w:val="both"/>
        <w:rPr>
          <w:rFonts w:ascii="Trebuchet MS" w:eastAsia="Times New Roman" w:hAnsi="Trebuchet MS" w:cs="Trebuchet MS"/>
          <w:color w:val="000000"/>
          <w:sz w:val="22"/>
          <w:szCs w:val="22"/>
        </w:rPr>
      </w:pPr>
      <w:r>
        <w:rPr>
          <w:rFonts w:ascii="Trebuchet MS" w:eastAsia="Times New Roman" w:hAnsi="Trebuchet MS" w:cs="Trebuchet MS"/>
          <w:color w:val="000000"/>
          <w:sz w:val="22"/>
          <w:szCs w:val="22"/>
        </w:rPr>
        <w:t xml:space="preserve">The existing single car park deck is not </w:t>
      </w:r>
      <w:r w:rsidR="00585533">
        <w:rPr>
          <w:rFonts w:ascii="Trebuchet MS" w:eastAsia="Times New Roman" w:hAnsi="Trebuchet MS" w:cs="Trebuchet MS"/>
          <w:color w:val="000000"/>
          <w:sz w:val="22"/>
          <w:szCs w:val="22"/>
        </w:rPr>
        <w:t xml:space="preserve">particularly </w:t>
      </w:r>
      <w:r>
        <w:rPr>
          <w:rFonts w:ascii="Trebuchet MS" w:eastAsia="Times New Roman" w:hAnsi="Trebuchet MS" w:cs="Trebuchet MS"/>
          <w:color w:val="000000"/>
          <w:sz w:val="22"/>
          <w:szCs w:val="22"/>
        </w:rPr>
        <w:t xml:space="preserve">visually pleasing, however it is not out of keeping within the strongly commercial character of the area. Existing landscaping and trees soften the visual effects of the large buildings and expansive car parking that characterise the area. </w:t>
      </w:r>
    </w:p>
    <w:p w:rsidR="00585533" w:rsidRDefault="00585533" w:rsidP="00576117">
      <w:pPr>
        <w:tabs>
          <w:tab w:val="left" w:pos="9333"/>
        </w:tabs>
        <w:ind w:right="-23"/>
        <w:jc w:val="both"/>
        <w:rPr>
          <w:rFonts w:ascii="Trebuchet MS" w:eastAsia="Times New Roman" w:hAnsi="Trebuchet MS" w:cs="Trebuchet MS"/>
          <w:color w:val="000000"/>
          <w:sz w:val="22"/>
          <w:szCs w:val="22"/>
        </w:rPr>
      </w:pPr>
    </w:p>
    <w:p w:rsidR="00585533" w:rsidRDefault="00585533" w:rsidP="00576117">
      <w:pPr>
        <w:tabs>
          <w:tab w:val="left" w:pos="9333"/>
        </w:tabs>
        <w:ind w:right="-23"/>
        <w:jc w:val="both"/>
        <w:rPr>
          <w:rFonts w:ascii="Trebuchet MS" w:eastAsia="Times New Roman" w:hAnsi="Trebuchet MS" w:cs="Trebuchet MS"/>
          <w:color w:val="000000"/>
          <w:sz w:val="22"/>
          <w:szCs w:val="22"/>
        </w:rPr>
      </w:pPr>
      <w:r>
        <w:rPr>
          <w:rFonts w:ascii="Trebuchet MS" w:eastAsia="Times New Roman" w:hAnsi="Trebuchet MS" w:cs="Trebuchet MS"/>
          <w:color w:val="000000"/>
          <w:sz w:val="22"/>
          <w:szCs w:val="22"/>
        </w:rPr>
        <w:t>It is considered that the appearance of the additional deck would not harm this character and that retention of the adjacent line of trees, additional planting and use of climbing plants to the new structure would mitigate the impact to an acceptable degree. Any remaining harm would be outweighed by the clear public benefits of meeting the operational requirements of a police base.</w:t>
      </w:r>
    </w:p>
    <w:p w:rsidR="00585533" w:rsidRDefault="00585533" w:rsidP="00576117">
      <w:pPr>
        <w:tabs>
          <w:tab w:val="left" w:pos="9333"/>
        </w:tabs>
        <w:ind w:right="-23"/>
        <w:jc w:val="both"/>
        <w:rPr>
          <w:rFonts w:ascii="Trebuchet MS" w:eastAsia="Times New Roman" w:hAnsi="Trebuchet MS" w:cs="Trebuchet MS"/>
          <w:color w:val="000000"/>
          <w:sz w:val="22"/>
          <w:szCs w:val="22"/>
        </w:rPr>
      </w:pPr>
    </w:p>
    <w:p w:rsidR="00585533" w:rsidRDefault="00585533" w:rsidP="00576117">
      <w:pPr>
        <w:tabs>
          <w:tab w:val="left" w:pos="9333"/>
        </w:tabs>
        <w:ind w:right="-23"/>
        <w:jc w:val="both"/>
        <w:rPr>
          <w:rFonts w:ascii="Trebuchet MS" w:eastAsia="Times New Roman" w:hAnsi="Trebuchet MS" w:cs="Trebuchet MS"/>
          <w:color w:val="000000"/>
          <w:sz w:val="22"/>
          <w:szCs w:val="22"/>
        </w:rPr>
      </w:pPr>
      <w:r>
        <w:rPr>
          <w:rFonts w:ascii="Trebuchet MS" w:eastAsia="Times New Roman" w:hAnsi="Trebuchet MS" w:cs="Trebuchet MS"/>
          <w:color w:val="000000"/>
          <w:sz w:val="22"/>
          <w:szCs w:val="22"/>
        </w:rPr>
        <w:t xml:space="preserve">Conditions are recommended to secure </w:t>
      </w:r>
      <w:r w:rsidR="005C01FB">
        <w:rPr>
          <w:rFonts w:ascii="Trebuchet MS" w:eastAsia="Times New Roman" w:hAnsi="Trebuchet MS" w:cs="Trebuchet MS"/>
          <w:color w:val="000000"/>
          <w:sz w:val="22"/>
          <w:szCs w:val="22"/>
        </w:rPr>
        <w:t>the materials as proposed (mesh panels), additional landscaping and suitable tree protection.</w:t>
      </w:r>
    </w:p>
    <w:p w:rsidR="005C01FB" w:rsidRPr="005C01FB" w:rsidRDefault="005C01FB" w:rsidP="00576117">
      <w:pPr>
        <w:tabs>
          <w:tab w:val="left" w:pos="9333"/>
        </w:tabs>
        <w:ind w:right="-23"/>
        <w:jc w:val="both"/>
        <w:rPr>
          <w:rFonts w:ascii="Trebuchet MS" w:eastAsia="Times New Roman" w:hAnsi="Trebuchet MS" w:cs="Trebuchet MS"/>
          <w:color w:val="000000"/>
          <w:sz w:val="22"/>
          <w:szCs w:val="22"/>
          <w:u w:val="single"/>
        </w:rPr>
      </w:pPr>
    </w:p>
    <w:p w:rsidR="005C01FB" w:rsidRDefault="005C01FB" w:rsidP="00576117">
      <w:pPr>
        <w:tabs>
          <w:tab w:val="left" w:pos="9333"/>
        </w:tabs>
        <w:ind w:right="-23"/>
        <w:jc w:val="both"/>
        <w:rPr>
          <w:rFonts w:ascii="Trebuchet MS" w:eastAsia="Times New Roman" w:hAnsi="Trebuchet MS" w:cs="Trebuchet MS"/>
          <w:color w:val="000000"/>
          <w:sz w:val="22"/>
          <w:szCs w:val="22"/>
          <w:u w:val="single"/>
        </w:rPr>
      </w:pPr>
      <w:r w:rsidRPr="005C01FB">
        <w:rPr>
          <w:rFonts w:ascii="Trebuchet MS" w:eastAsia="Times New Roman" w:hAnsi="Trebuchet MS" w:cs="Trebuchet MS"/>
          <w:color w:val="000000"/>
          <w:sz w:val="22"/>
          <w:szCs w:val="22"/>
          <w:u w:val="single"/>
        </w:rPr>
        <w:t>Transport and Air Quality</w:t>
      </w:r>
    </w:p>
    <w:p w:rsidR="005C01FB" w:rsidRPr="005C01FB" w:rsidRDefault="005C01FB" w:rsidP="00576117">
      <w:pPr>
        <w:tabs>
          <w:tab w:val="left" w:pos="9333"/>
        </w:tabs>
        <w:ind w:right="-23"/>
        <w:jc w:val="both"/>
        <w:rPr>
          <w:rFonts w:ascii="Trebuchet MS" w:eastAsia="Times New Roman" w:hAnsi="Trebuchet MS" w:cs="Trebuchet MS"/>
          <w:color w:val="000000"/>
          <w:sz w:val="22"/>
          <w:szCs w:val="22"/>
        </w:rPr>
      </w:pPr>
      <w:r w:rsidRPr="005C01FB">
        <w:rPr>
          <w:rFonts w:ascii="Trebuchet MS" w:eastAsia="Times New Roman" w:hAnsi="Trebuchet MS" w:cs="Trebuchet MS"/>
          <w:color w:val="000000"/>
          <w:sz w:val="22"/>
          <w:szCs w:val="22"/>
        </w:rPr>
        <w:t>It is noted that the proposals are contained within the wider site and do not propose or require changes to highway accesses or roadways. The Highways Authority have requested additional information justifying the parking levels. It is considered in this particular instance that the specific operational requirements of the (</w:t>
      </w:r>
      <w:r w:rsidRPr="005C01FB">
        <w:rPr>
          <w:rFonts w:ascii="Trebuchet MS" w:eastAsia="Times New Roman" w:hAnsi="Trebuchet MS" w:cs="Trebuchet MS"/>
          <w:i/>
          <w:color w:val="000000"/>
          <w:sz w:val="22"/>
          <w:szCs w:val="22"/>
        </w:rPr>
        <w:t xml:space="preserve">sui generis) </w:t>
      </w:r>
      <w:r w:rsidRPr="005C01FB">
        <w:rPr>
          <w:rFonts w:ascii="Trebuchet MS" w:eastAsia="Times New Roman" w:hAnsi="Trebuchet MS" w:cs="Trebuchet MS"/>
          <w:color w:val="000000"/>
          <w:sz w:val="22"/>
          <w:szCs w:val="22"/>
        </w:rPr>
        <w:t xml:space="preserve">police base use are sufficient justification for the additional parking and that the important security (and associated social) benefits of this use outweigh any overprovision. This does however lead to a requirement to link the car park to the approved police base use and a condition is recommended </w:t>
      </w:r>
      <w:r w:rsidR="00576117">
        <w:rPr>
          <w:rFonts w:ascii="Trebuchet MS" w:eastAsia="Times New Roman" w:hAnsi="Trebuchet MS" w:cs="Trebuchet MS"/>
          <w:color w:val="000000"/>
          <w:sz w:val="22"/>
          <w:szCs w:val="22"/>
        </w:rPr>
        <w:t xml:space="preserve">for </w:t>
      </w:r>
      <w:r w:rsidRPr="005C01FB">
        <w:rPr>
          <w:rFonts w:ascii="Trebuchet MS" w:eastAsia="Times New Roman" w:hAnsi="Trebuchet MS" w:cs="Trebuchet MS"/>
          <w:color w:val="000000"/>
          <w:sz w:val="22"/>
          <w:szCs w:val="22"/>
        </w:rPr>
        <w:t>this</w:t>
      </w:r>
      <w:r w:rsidR="00576117">
        <w:rPr>
          <w:rFonts w:ascii="Trebuchet MS" w:eastAsia="Times New Roman" w:hAnsi="Trebuchet MS" w:cs="Trebuchet MS"/>
          <w:color w:val="000000"/>
          <w:sz w:val="22"/>
          <w:szCs w:val="22"/>
        </w:rPr>
        <w:t>.</w:t>
      </w:r>
      <w:r w:rsidRPr="005C01FB">
        <w:rPr>
          <w:rFonts w:ascii="Trebuchet MS" w:eastAsia="Times New Roman" w:hAnsi="Trebuchet MS" w:cs="Trebuchet MS"/>
          <w:color w:val="000000"/>
          <w:sz w:val="22"/>
          <w:szCs w:val="22"/>
        </w:rPr>
        <w:t xml:space="preserve"> </w:t>
      </w:r>
    </w:p>
    <w:p w:rsidR="005C01FB" w:rsidRPr="00CB6BDF" w:rsidRDefault="005C01FB" w:rsidP="00576117">
      <w:pPr>
        <w:tabs>
          <w:tab w:val="left" w:pos="9333"/>
        </w:tabs>
        <w:ind w:right="-23"/>
        <w:jc w:val="both"/>
        <w:rPr>
          <w:rFonts w:ascii="Trebuchet MS" w:eastAsia="Times New Roman" w:hAnsi="Trebuchet MS" w:cs="Trebuchet MS"/>
          <w:color w:val="000000"/>
          <w:sz w:val="22"/>
          <w:szCs w:val="22"/>
          <w:u w:val="single"/>
        </w:rPr>
      </w:pPr>
    </w:p>
    <w:p w:rsidR="00CB6BDF" w:rsidRPr="00CB6BDF" w:rsidRDefault="00CB6BDF" w:rsidP="00576117">
      <w:pPr>
        <w:tabs>
          <w:tab w:val="left" w:pos="9333"/>
        </w:tabs>
        <w:ind w:right="-23"/>
        <w:jc w:val="both"/>
        <w:rPr>
          <w:rFonts w:ascii="Trebuchet MS" w:eastAsia="Times New Roman" w:hAnsi="Trebuchet MS" w:cs="Trebuchet MS"/>
          <w:color w:val="000000"/>
          <w:sz w:val="22"/>
          <w:szCs w:val="22"/>
          <w:u w:val="single"/>
        </w:rPr>
      </w:pPr>
      <w:r w:rsidRPr="00CB6BDF">
        <w:rPr>
          <w:rFonts w:ascii="Trebuchet MS" w:eastAsia="Times New Roman" w:hAnsi="Trebuchet MS" w:cs="Trebuchet MS"/>
          <w:color w:val="000000"/>
          <w:sz w:val="22"/>
          <w:szCs w:val="22"/>
          <w:u w:val="single"/>
        </w:rPr>
        <w:t xml:space="preserve">Air Quality </w:t>
      </w:r>
    </w:p>
    <w:p w:rsidR="005C01FB" w:rsidRPr="005C01FB" w:rsidRDefault="005C01FB" w:rsidP="00576117">
      <w:pPr>
        <w:tabs>
          <w:tab w:val="left" w:pos="9333"/>
        </w:tabs>
        <w:ind w:right="-23"/>
        <w:jc w:val="both"/>
        <w:rPr>
          <w:rFonts w:ascii="Trebuchet MS" w:hAnsi="Trebuchet MS" w:cs="Arial"/>
          <w:kern w:val="28"/>
          <w:sz w:val="22"/>
          <w:szCs w:val="22"/>
          <w:lang w:val="en-US"/>
        </w:rPr>
      </w:pPr>
      <w:r w:rsidRPr="005C01FB">
        <w:rPr>
          <w:rFonts w:ascii="Trebuchet MS" w:eastAsia="Times New Roman" w:hAnsi="Trebuchet MS" w:cs="Trebuchet MS"/>
          <w:color w:val="000000"/>
          <w:sz w:val="22"/>
          <w:szCs w:val="22"/>
        </w:rPr>
        <w:t>Environmental Health comments re. Air Quality are noted.</w:t>
      </w:r>
      <w:r>
        <w:rPr>
          <w:rFonts w:ascii="Trebuchet MS" w:eastAsia="Times New Roman" w:hAnsi="Trebuchet MS" w:cs="Trebuchet MS"/>
          <w:color w:val="000000"/>
          <w:sz w:val="22"/>
          <w:szCs w:val="22"/>
        </w:rPr>
        <w:t xml:space="preserve"> The fact that the applicant does not agree with the EHO assessment is also noted.</w:t>
      </w:r>
      <w:r w:rsidRPr="005C01FB">
        <w:rPr>
          <w:rFonts w:ascii="Trebuchet MS" w:eastAsia="Times New Roman" w:hAnsi="Trebuchet MS" w:cs="Trebuchet MS"/>
          <w:color w:val="000000"/>
          <w:sz w:val="22"/>
          <w:szCs w:val="22"/>
        </w:rPr>
        <w:t xml:space="preserve"> It is simply not clear at this stage whether the additional parking will worsen air quality and whether additional mitigation is needed pursuant to Policy EN15. Further investigation is needed, hence the condition, however some </w:t>
      </w:r>
      <w:r w:rsidRPr="005C01FB">
        <w:rPr>
          <w:rFonts w:ascii="Trebuchet MS" w:eastAsia="Times New Roman" w:hAnsi="Trebuchet MS" w:cs="Trebuchet MS"/>
          <w:color w:val="000000"/>
          <w:sz w:val="22"/>
          <w:szCs w:val="22"/>
        </w:rPr>
        <w:lastRenderedPageBreak/>
        <w:t>flexibility is needed to avoid delaying the benefits of the scheme and the trigger for the condition is recommended as prior to first use instead of the usual pre-commencement version. It may also transpire that the EV charging points and the landscaping/planting scheme (secured separately by condition) provide adequate mitigation. The condition is worded flexibly to allow for this.</w:t>
      </w:r>
      <w:r>
        <w:rPr>
          <w:rFonts w:ascii="Trebuchet MS" w:eastAsia="Times New Roman" w:hAnsi="Trebuchet MS" w:cs="Trebuchet MS"/>
          <w:color w:val="000000"/>
          <w:sz w:val="22"/>
          <w:szCs w:val="22"/>
        </w:rPr>
        <w:t xml:space="preserve"> This is considered to be the most pragmatic (positive and proactive) way forward in the circumstances.</w:t>
      </w:r>
    </w:p>
    <w:p w:rsidR="006D63E4" w:rsidRPr="00902BA3" w:rsidRDefault="006D63E4" w:rsidP="00576117">
      <w:pPr>
        <w:contextualSpacing/>
        <w:rPr>
          <w:rFonts w:ascii="Trebuchet MS" w:hAnsi="Trebuchet MS"/>
          <w:sz w:val="22"/>
          <w:szCs w:val="22"/>
          <w:u w:val="single"/>
        </w:rPr>
      </w:pPr>
    </w:p>
    <w:p w:rsidR="00AC7DD9" w:rsidRDefault="00CB6BDF" w:rsidP="00576117">
      <w:pPr>
        <w:contextualSpacing/>
        <w:jc w:val="both"/>
        <w:rPr>
          <w:rFonts w:ascii="Trebuchet MS" w:hAnsi="Trebuchet MS"/>
          <w:sz w:val="22"/>
          <w:szCs w:val="22"/>
          <w:u w:val="single"/>
        </w:rPr>
      </w:pPr>
      <w:r>
        <w:rPr>
          <w:rFonts w:ascii="Trebuchet MS" w:hAnsi="Trebuchet MS"/>
          <w:sz w:val="22"/>
          <w:szCs w:val="22"/>
          <w:u w:val="single"/>
        </w:rPr>
        <w:t>Lighting</w:t>
      </w:r>
    </w:p>
    <w:p w:rsidR="00CB6BDF" w:rsidRPr="00CB6BDF" w:rsidRDefault="00CB6BDF" w:rsidP="00576117">
      <w:pPr>
        <w:contextualSpacing/>
        <w:jc w:val="both"/>
        <w:rPr>
          <w:rFonts w:ascii="Trebuchet MS" w:hAnsi="Trebuchet MS"/>
          <w:sz w:val="22"/>
          <w:szCs w:val="22"/>
        </w:rPr>
      </w:pPr>
      <w:r w:rsidRPr="00CB6BDF">
        <w:rPr>
          <w:rFonts w:ascii="Trebuchet MS" w:hAnsi="Trebuchet MS"/>
          <w:sz w:val="22"/>
          <w:szCs w:val="22"/>
        </w:rPr>
        <w:t xml:space="preserve">Surrounding uses are commercial but it remains important to avoid </w:t>
      </w:r>
      <w:r>
        <w:rPr>
          <w:rFonts w:ascii="Trebuchet MS" w:hAnsi="Trebuchet MS"/>
          <w:sz w:val="22"/>
          <w:szCs w:val="22"/>
        </w:rPr>
        <w:t xml:space="preserve">visual </w:t>
      </w:r>
      <w:r w:rsidRPr="00CB6BDF">
        <w:rPr>
          <w:rFonts w:ascii="Trebuchet MS" w:hAnsi="Trebuchet MS"/>
          <w:sz w:val="22"/>
          <w:szCs w:val="22"/>
        </w:rPr>
        <w:t>harm</w:t>
      </w:r>
      <w:r>
        <w:rPr>
          <w:rFonts w:ascii="Trebuchet MS" w:hAnsi="Trebuchet MS"/>
          <w:sz w:val="22"/>
          <w:szCs w:val="22"/>
        </w:rPr>
        <w:t>, or harm to amenity of users of the area</w:t>
      </w:r>
      <w:r w:rsidRPr="00CB6BDF">
        <w:rPr>
          <w:rFonts w:ascii="Trebuchet MS" w:hAnsi="Trebuchet MS"/>
          <w:sz w:val="22"/>
          <w:szCs w:val="22"/>
        </w:rPr>
        <w:t xml:space="preserve"> through light spill and glare</w:t>
      </w:r>
      <w:r>
        <w:rPr>
          <w:rFonts w:ascii="Trebuchet MS" w:hAnsi="Trebuchet MS"/>
          <w:sz w:val="22"/>
          <w:szCs w:val="22"/>
        </w:rPr>
        <w:t xml:space="preserve">. Also </w:t>
      </w:r>
      <w:r w:rsidRPr="00CB6BDF">
        <w:rPr>
          <w:rFonts w:ascii="Trebuchet MS" w:hAnsi="Trebuchet MS"/>
          <w:sz w:val="22"/>
          <w:szCs w:val="22"/>
        </w:rPr>
        <w:t>the ecological value of the site could be unduly affected by light. The submitted lighting strategy gives details of lighting control it is considered reasonable and necessary to limit lighting to be in accordance with the applicant’s submitted strategy and as shown on the approved drawings.</w:t>
      </w:r>
      <w:r>
        <w:rPr>
          <w:rFonts w:ascii="Trebuchet MS" w:hAnsi="Trebuchet MS"/>
          <w:sz w:val="22"/>
          <w:szCs w:val="22"/>
        </w:rPr>
        <w:t xml:space="preserve"> Policies CC7 and EN12 and EN16 apply.</w:t>
      </w:r>
    </w:p>
    <w:p w:rsidR="00B557CC" w:rsidRPr="00902BA3" w:rsidRDefault="00B557CC" w:rsidP="00576117">
      <w:pPr>
        <w:tabs>
          <w:tab w:val="left" w:pos="6491"/>
        </w:tabs>
        <w:adjustRightInd w:val="0"/>
        <w:contextualSpacing/>
        <w:rPr>
          <w:rFonts w:ascii="Trebuchet MS" w:eastAsiaTheme="minorHAnsi" w:hAnsi="Trebuchet MS" w:cs="Arial"/>
          <w:sz w:val="22"/>
          <w:szCs w:val="22"/>
          <w:lang w:eastAsia="en-US"/>
        </w:rPr>
      </w:pPr>
      <w:r w:rsidRPr="00902BA3">
        <w:rPr>
          <w:rFonts w:ascii="Trebuchet MS" w:eastAsiaTheme="minorHAnsi" w:hAnsi="Trebuchet MS" w:cs="Arial"/>
          <w:sz w:val="22"/>
          <w:szCs w:val="22"/>
          <w:lang w:eastAsia="en-US"/>
        </w:rPr>
        <w:tab/>
      </w:r>
    </w:p>
    <w:p w:rsidR="00B557CC" w:rsidRPr="00576117" w:rsidRDefault="00B557CC" w:rsidP="00576117">
      <w:pPr>
        <w:tabs>
          <w:tab w:val="left" w:pos="6491"/>
        </w:tabs>
        <w:adjustRightInd w:val="0"/>
        <w:contextualSpacing/>
        <w:rPr>
          <w:rFonts w:ascii="Trebuchet MS" w:eastAsiaTheme="minorHAnsi" w:hAnsi="Trebuchet MS" w:cs="Arial"/>
          <w:b/>
          <w:sz w:val="22"/>
          <w:szCs w:val="22"/>
          <w:u w:val="single"/>
          <w:lang w:eastAsia="en-US"/>
        </w:rPr>
      </w:pPr>
      <w:r w:rsidRPr="00576117">
        <w:rPr>
          <w:rFonts w:ascii="Trebuchet MS" w:eastAsiaTheme="minorHAnsi" w:hAnsi="Trebuchet MS" w:cs="Arial"/>
          <w:b/>
          <w:sz w:val="22"/>
          <w:szCs w:val="22"/>
          <w:u w:val="single"/>
          <w:lang w:eastAsia="en-US"/>
        </w:rPr>
        <w:t>C</w:t>
      </w:r>
      <w:r w:rsidR="00576117" w:rsidRPr="00576117">
        <w:rPr>
          <w:rFonts w:ascii="Trebuchet MS" w:eastAsiaTheme="minorHAnsi" w:hAnsi="Trebuchet MS" w:cs="Arial"/>
          <w:b/>
          <w:sz w:val="22"/>
          <w:szCs w:val="22"/>
          <w:u w:val="single"/>
          <w:lang w:eastAsia="en-US"/>
        </w:rPr>
        <w:t>ONCLUSION</w:t>
      </w:r>
    </w:p>
    <w:p w:rsidR="00807C93" w:rsidRPr="00902BA3" w:rsidRDefault="00807C93" w:rsidP="00576117">
      <w:pPr>
        <w:jc w:val="both"/>
        <w:rPr>
          <w:rFonts w:ascii="Trebuchet MS" w:hAnsi="Trebuchet MS"/>
          <w:sz w:val="22"/>
          <w:szCs w:val="22"/>
        </w:rPr>
      </w:pPr>
      <w:r w:rsidRPr="00902BA3">
        <w:rPr>
          <w:rFonts w:ascii="Trebuchet MS" w:hAnsi="Trebuchet MS"/>
          <w:sz w:val="22"/>
          <w:szCs w:val="22"/>
        </w:rPr>
        <w:t>In overall terms the planning merits of the proposals</w:t>
      </w:r>
      <w:r w:rsidR="00CB6BDF">
        <w:rPr>
          <w:rFonts w:ascii="Trebuchet MS" w:hAnsi="Trebuchet MS"/>
          <w:sz w:val="22"/>
          <w:szCs w:val="22"/>
        </w:rPr>
        <w:t xml:space="preserve"> </w:t>
      </w:r>
      <w:r w:rsidRPr="00902BA3">
        <w:rPr>
          <w:rFonts w:ascii="Trebuchet MS" w:hAnsi="Trebuchet MS"/>
          <w:bCs/>
          <w:sz w:val="22"/>
          <w:szCs w:val="22"/>
        </w:rPr>
        <w:t>are considered to be acceptable within the context of national and local planning policies</w:t>
      </w:r>
      <w:r w:rsidR="00CB6BDF">
        <w:rPr>
          <w:rFonts w:ascii="Trebuchet MS" w:hAnsi="Trebuchet MS"/>
          <w:bCs/>
          <w:sz w:val="22"/>
          <w:szCs w:val="22"/>
        </w:rPr>
        <w:t xml:space="preserve">. The benefits of supporting the functional requirements of the police have also been given significant weight. </w:t>
      </w:r>
      <w:r w:rsidRPr="00902BA3">
        <w:rPr>
          <w:rFonts w:ascii="Trebuchet MS" w:hAnsi="Trebuchet MS"/>
          <w:bCs/>
          <w:sz w:val="22"/>
          <w:szCs w:val="22"/>
        </w:rPr>
        <w:t xml:space="preserve"> As such, full planning permission is recommended for approval, subject to conditions and completion of the S106 Legal Agreement.</w:t>
      </w:r>
    </w:p>
    <w:p w:rsidR="00B557CC" w:rsidRPr="00902BA3" w:rsidRDefault="00B557CC" w:rsidP="00576117">
      <w:pPr>
        <w:adjustRightInd w:val="0"/>
        <w:contextualSpacing/>
        <w:rPr>
          <w:rFonts w:ascii="Trebuchet MS" w:eastAsiaTheme="minorHAnsi" w:hAnsi="Trebuchet MS" w:cs="Arial"/>
          <w:sz w:val="22"/>
          <w:szCs w:val="22"/>
          <w:lang w:eastAsia="en-US"/>
        </w:rPr>
      </w:pPr>
    </w:p>
    <w:p w:rsidR="00B557CC" w:rsidRPr="00902BA3" w:rsidRDefault="00B557CC" w:rsidP="00902BA3">
      <w:pPr>
        <w:spacing w:line="360" w:lineRule="auto"/>
        <w:contextualSpacing/>
        <w:jc w:val="both"/>
        <w:rPr>
          <w:rFonts w:ascii="Trebuchet MS" w:hAnsi="Trebuchet MS"/>
          <w:b/>
          <w:bCs/>
          <w:color w:val="000000" w:themeColor="text1"/>
          <w:sz w:val="22"/>
          <w:szCs w:val="22"/>
        </w:rPr>
      </w:pPr>
      <w:r w:rsidRPr="00902BA3">
        <w:rPr>
          <w:rFonts w:ascii="Trebuchet MS" w:hAnsi="Trebuchet MS"/>
          <w:b/>
          <w:bCs/>
          <w:color w:val="000000" w:themeColor="text1"/>
          <w:sz w:val="22"/>
          <w:szCs w:val="22"/>
        </w:rPr>
        <w:t xml:space="preserve">RECOMMENDATION:    </w:t>
      </w:r>
    </w:p>
    <w:p w:rsidR="00B557CC" w:rsidRPr="00902BA3" w:rsidRDefault="00B557CC" w:rsidP="00902BA3">
      <w:pPr>
        <w:spacing w:line="360" w:lineRule="auto"/>
        <w:contextualSpacing/>
        <w:jc w:val="both"/>
        <w:rPr>
          <w:rFonts w:ascii="Trebuchet MS" w:hAnsi="Trebuchet MS"/>
          <w:bCs/>
          <w:color w:val="000000" w:themeColor="text1"/>
          <w:sz w:val="22"/>
          <w:szCs w:val="22"/>
        </w:rPr>
      </w:pPr>
      <w:r w:rsidRPr="00902BA3">
        <w:rPr>
          <w:rFonts w:ascii="Trebuchet MS" w:hAnsi="Trebuchet MS"/>
          <w:bCs/>
          <w:color w:val="000000" w:themeColor="text1"/>
          <w:sz w:val="22"/>
          <w:szCs w:val="22"/>
        </w:rPr>
        <w:t>GRANT subject to</w:t>
      </w:r>
      <w:r w:rsidR="004762F9" w:rsidRPr="00902BA3">
        <w:rPr>
          <w:rFonts w:ascii="Trebuchet MS" w:hAnsi="Trebuchet MS"/>
          <w:bCs/>
          <w:color w:val="000000" w:themeColor="text1"/>
          <w:sz w:val="22"/>
          <w:szCs w:val="22"/>
        </w:rPr>
        <w:t xml:space="preserve"> conditions </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1. The development hereby permitted shall begin no later than three years from the date of this planning permission. </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In pursuance of Section 91 of the Town and Country Planning Act 1990 (as amended by Section 51 of the Planning and Compulsory Purchase Act 2004) in order to prevent an accumulation of unimplemented planning permissions.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3</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2. The development hereby permitted shall ONLY be carried out in accordance with the following approved plans and documents: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TVP-BDP-XX-XX-PL-A-90-0001 Rev. P02 dated 16 January 2020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TVP-BDP-20-XX-EL-A-20-0002 Rev. P03 dated 6 February 2020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TVP-BDP-20-XX-PL-A-20-0002 Rev. P05 dated 6 February 2020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TVP-BDP-20-XX-SE-A-20-0002 Rev. P03 dated 7 February 2020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TVP-BDP-XX-XX-PL-A-90-0011 Rev. P03 dated 7 February 2020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TVP-BDP-10-XX-EL-A-31-0001 Rev. P02 dated 16 January 2020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TVP-BDP-20-XX-DT-A-20-0010 Rev. P02 dated 16 January 2020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Preliminary Ecological Appraisal version no. 001 dated 10 October 2019.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Lighting Design Strategy Report for Planning ref TVP-BDP-XX-XX-RP-Y- 630001 rev. P0 dated 29 November 2019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lastRenderedPageBreak/>
        <w:t>Arboricultural Impact Assessment Method Statement and Tree Protection Plan Ref: TH 2175 dated 1 November 2019</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For the avoidance of doubt and to ensure that the development is carried out and adhered to in accordance with the application form and associated details hereby approved.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4</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3. (PC) No development shall commence on site, including any works of demolition, until a site specific Construction Method Statement has been submitted to and been approved in writing by the Local Planning Authority. The Statement shall provide for</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a) Space on site where vehicles of site operatives and visitors can be parked with details of how site operatives and visitors will be required to make use of the parking area provided;</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b) Location on site for storage of plant and materials used in constructing the development;</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c) The erection and maintenance (including removal of any graffiti or fly posters) of security hoarding around the site;</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d) Identification of any footpath closures or road closures needed during construction;</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e) Required wheel washing facilities on site;</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f) A scheme for recycling waste resulting from the construction works. </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g) Measures for controlling the use of site lighting whether required for safe working or for security purposes;</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h) Required measures to control the emission of dust, dirt and other airborne pollutants during demolition and construction;</w:t>
      </w:r>
    </w:p>
    <w:p w:rsidR="00CB6BDF" w:rsidRPr="00576117" w:rsidRDefault="00CB6BDF" w:rsidP="00576117">
      <w:pPr>
        <w:ind w:left="720"/>
        <w:jc w:val="both"/>
        <w:rPr>
          <w:rFonts w:ascii="Trebuchet MS" w:eastAsia="Times New Roman" w:hAnsi="Trebuchet MS" w:cs="Arial"/>
          <w:sz w:val="22"/>
          <w:szCs w:val="22"/>
          <w:lang w:eastAsia="en-US"/>
        </w:rPr>
      </w:pPr>
      <w:proofErr w:type="spellStart"/>
      <w:r w:rsidRPr="00576117">
        <w:rPr>
          <w:rFonts w:ascii="Trebuchet MS" w:eastAsia="Times New Roman" w:hAnsi="Trebuchet MS" w:cs="Arial"/>
          <w:sz w:val="22"/>
          <w:szCs w:val="22"/>
          <w:lang w:eastAsia="en-US"/>
        </w:rPr>
        <w:t>i</w:t>
      </w:r>
      <w:proofErr w:type="spellEnd"/>
      <w:r w:rsidRPr="00576117">
        <w:rPr>
          <w:rFonts w:ascii="Trebuchet MS" w:eastAsia="Times New Roman" w:hAnsi="Trebuchet MS" w:cs="Arial"/>
          <w:sz w:val="22"/>
          <w:szCs w:val="22"/>
          <w:lang w:eastAsia="en-US"/>
        </w:rPr>
        <w:t>) Provisions to be made for the control of noise coming from the site during demolition and construction;</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j) Full details of pest control measures following any demolition required. Where necessary, capping of drains/sewers and baiting arrangements.</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The measures within the approved Statement shall be adhered to throughout the demolition and construction period unless otherwise agreed in writing by the Local Planning Authority.</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These details are required due to insufficient information being contained within this submission and in the interests of protecting the amenity of local land uses or neighbouring residents, the character of the area and highway safety in accordance with Policy CC8 and TR3 of the Reading Borough Local Plan 2019.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5</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4. </w:t>
      </w:r>
      <w:r w:rsidR="00B25635" w:rsidRPr="00576117">
        <w:rPr>
          <w:rFonts w:ascii="Trebuchet MS" w:eastAsia="Times New Roman" w:hAnsi="Trebuchet MS" w:cs="Arial"/>
          <w:sz w:val="22"/>
          <w:szCs w:val="22"/>
          <w:lang w:eastAsia="en-US"/>
        </w:rPr>
        <w:t xml:space="preserve">The development hereby approved shall not be carried out other than in accordance with the approved Arboricultural Method Statement and Tree Protection Plan </w:t>
      </w:r>
      <w:r w:rsidRPr="00576117">
        <w:rPr>
          <w:rFonts w:ascii="Trebuchet MS" w:eastAsia="Times New Roman" w:hAnsi="Trebuchet MS" w:cs="Arial"/>
          <w:sz w:val="22"/>
          <w:szCs w:val="22"/>
          <w:lang w:eastAsia="en-US"/>
        </w:rPr>
        <w:t xml:space="preserve">‘Arboricultural Impact Assessment Method Statement and Tree Protection Plan’ Ref: TH 2175 dated 1 November 2019 and in accordance with the relevant recommendations of appropriate British Standards or other recognised Codes of Good Practice.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No materials, soil, rubbish or vehicles shall be deposited, allowed within, or stored within the Construction Exclusion Zone (CEZ) as shown on the approved Tree Protection Plan. No fires shall be lit, and no raising or lowering of ground levels shall take place within the CEZ. No drains, pits, ditches or trenches shall be dug in or run across the CEZ, at any time before, during and after the development of the site, unless otherwise agreed in writing by the Local Planning Authority.</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In order to ensure that appropriate protection is given to trees of amenity value within and adjacent to the site in accordance with Policy EN14 of the Reading Borough Local Plan 2019.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6</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lastRenderedPageBreak/>
        <w:t xml:space="preserve">5. No part of the development hereby approved shall be brought into use until a comprehensive scheme of hard and soft landscaping has been submitted to and approved in writing by the Local Planning Authority. These details shall include, </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a) Details of a habitat enhancement scheme to include the measures recommended in Section 5 of the submitted Preliminary Ecological Appraisal version no. 001 dated 10 October 2019. </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b) Soft landscaping details, to include planting plans, specification (including cultivation and other operations associated with plant and grass establishment), schedules of plants, noting species, planting sizes and proposed numbers/densities where appropriate, and implementation timetable; </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c)  A maintenance programme detailing all operations to be carried out in order to allow successful establishment of planting;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The approved hard and soft landscaping scheme shall be carried out in accordance with the approved details prior to first use of any part of the development or in accordance with a timetable approved in writing by the Local Planning Authority.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Any trees or plants which, within a period of 5 years from the date of planting, die, are removed or become seriously damaged or diseased shall be replaced in the next planting season with others of similar size and species, to be agreed in writing by the Local Planning Authority.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In the interests of ensuring that the landscaping of the development enhances the visual local environment and in order to avoid harm to habitats and species whilst securing biodiversity enhancement in the long term. In accordance with Paragraph 175 of the NPPF (2019), Policies CC7 and EN12 of the Reading Borough Local Plan 2019, the Wildlife and Countryside Act 1981 (as amended) and The Conservation of Habitats and Species Regulations 2017  Policy  of the Reading Borough Local Plan 2019.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7</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6. Unless otherwise agreed in writing by the Local Planning Authority, no part of the development hereby approved shall be brought into use until an Air Quality Assessment to determine whether the proposed development will result in a worsening impact on air quality has been submitted. The assessment shall use a full dispersion model to predict the pollutant concentrations at the building façade for the proposed year of occupation as well as any impacts during the development phase. The input parameters used in the assessment shall be in accordance with current best practice. Where the assessment identifies a worsening of air quality, no part of the development shall be brought into use until a mitigation plan (to include a timetable for its implementation) has been submitted to and approved in writing by  the local planning authority.  The mitigation plan shall quantify the impact on emissions the proposed mitigation will have, in order to demonstrate that any detrimental impact from the development will be offset.  The mitigation plan shall be implemented as approved and in accordance with the approved timetable. </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Insufficient information is contained within this submission and in order to protect the health of Borough residents in accordance with Policy EN15 of the Reading Borough Local Plan 2019.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8</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7. No external lighting shall be installed other than in accordance with the approved drawings and approved Lighting Design Strategy Report for Planning ref TVP-BDP-XX-XX-RP-Y-630001 rev. P0 dated 29 November 2019. All installed lighting shall be maintained and operated in accordance with these approved details at all times thereafter.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lastRenderedPageBreak/>
        <w:t>REASON: In order to protect the amenity of surrounding land uses; in the interests of the appearance of the development; and in the interests of biodiversity in</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accordance with Policies CC7, EN12 and EN16 of the Reading Borough Local Plan 2019.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9</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8. No part of the development hereby approved shall be brought into use until the bicycle parking facility has been provided in accordance with the plans hereby approved. The facility shall be kept available for bicycle parking at all times thereafter.</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To encourage travel by sustainable alternatives to driving a motorcar in accordance with Policy TR1 and TR5 of the Reading local Plan 2019.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9.</w:t>
      </w:r>
      <w:r w:rsidRPr="00576117">
        <w:rPr>
          <w:rFonts w:eastAsia="Times New Roman"/>
          <w:sz w:val="22"/>
          <w:szCs w:val="22"/>
          <w:lang w:eastAsia="en-US"/>
        </w:rPr>
        <w:t xml:space="preserve"> </w:t>
      </w:r>
      <w:r w:rsidRPr="00576117">
        <w:rPr>
          <w:rFonts w:ascii="Trebuchet MS" w:eastAsia="Times New Roman" w:hAnsi="Trebuchet MS" w:cs="Arial"/>
          <w:sz w:val="22"/>
          <w:szCs w:val="22"/>
          <w:lang w:eastAsia="en-US"/>
        </w:rPr>
        <w:t>No part of the development hereby approved shall be brought into use until a minimum of twelve parking spaces within the development have been provided with electric vehicle charging points, and a further four spaces provided with cabling and other supporting infrastructure reasonably required to enable EV charging points to be fitted in the future. The spaces shall be maintained for vehicle charging in accordance with the approved Scheme at all times thereafter.</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REASON: In the interests of environmentally sustainable transport in accordance with Policy TR3 and TR5 of the Reading Local Plan 2019.</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12</w:t>
      </w: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10. No construction, demolition or associated deliveries shall take place outside the hours of 0800 to 1800 Mondays to Fridays, and 0800 to 1300 on Saturdays, and not at any time on Sundays and Bank or Statutory Holidays without prior written approval from the Local Planning Authority.</w:t>
      </w: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In order to protect occupiers of nearby properties from unreasonable disturbance from works connected with implementing this permission in accordance with Policy CC8 of the Reading Borough Local Plan 2019. </w:t>
      </w:r>
    </w:p>
    <w:p w:rsidR="00CB6BDF" w:rsidRPr="00576117" w:rsidRDefault="00CB6BDF" w:rsidP="00576117">
      <w:pPr>
        <w:ind w:left="720"/>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13</w:t>
      </w: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11. No materials or green waste produced as a result of the clearance of the site, demolition works or construction works associated with the development hereby approved shall be burnt on site.</w:t>
      </w: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In the interests of air quality, the amenity of neighbours, and to promote more sustainable approaches to waste management in accordance with Policy CC8 of the Reading Borough Local Plan 2019. </w:t>
      </w:r>
    </w:p>
    <w:p w:rsidR="00CB6BDF" w:rsidRPr="00576117" w:rsidRDefault="00CB6BDF" w:rsidP="00576117">
      <w:pPr>
        <w:ind w:left="720"/>
        <w:rPr>
          <w:rFonts w:ascii="Trebuchet MS" w:eastAsia="Times New Roman" w:hAnsi="Trebuchet MS" w:cs="Arial"/>
          <w:sz w:val="22"/>
          <w:szCs w:val="22"/>
          <w:lang w:eastAsia="en-US"/>
        </w:rPr>
      </w:pP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12. The materials to be used in the construction of the external surfaces of this development shall be as specified on the approved plans, Section 5 of submitted Design and Access Statement </w:t>
      </w:r>
      <w:r w:rsidRPr="00576117">
        <w:rPr>
          <w:rFonts w:ascii="Trebuchet MS" w:eastAsia="Times New Roman" w:hAnsi="Trebuchet MS" w:cs="Calibri"/>
          <w:sz w:val="22"/>
          <w:szCs w:val="22"/>
        </w:rPr>
        <w:t xml:space="preserve">Ref: TVP‐BDP‐XX‐XX‐RP‐A‐000600 </w:t>
      </w:r>
      <w:r w:rsidRPr="00576117">
        <w:rPr>
          <w:rFonts w:ascii="Trebuchet MS" w:eastAsia="Times New Roman" w:hAnsi="Trebuchet MS" w:cs="Arial"/>
          <w:sz w:val="22"/>
          <w:szCs w:val="22"/>
          <w:lang w:eastAsia="en-US"/>
        </w:rPr>
        <w:t>and application form unless otherwise agreed in writing with the Local Planning Authority.</w:t>
      </w: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REASON: In the interests of visual amenity and ensuring the new development responds positively to the local context and character in accordance with Policy CC7 of the Reading Borough Local Plan 2019. </w:t>
      </w:r>
    </w:p>
    <w:p w:rsidR="00CB6BDF" w:rsidRPr="00576117" w:rsidRDefault="00CB6BDF" w:rsidP="00576117">
      <w:pPr>
        <w:ind w:left="720"/>
        <w:rPr>
          <w:rFonts w:ascii="Trebuchet MS" w:eastAsia="Times New Roman" w:hAnsi="Trebuchet MS" w:cs="Arial"/>
          <w:sz w:val="22"/>
          <w:szCs w:val="22"/>
          <w:lang w:eastAsia="en-US"/>
        </w:rPr>
      </w:pP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13. The development hereby approved shall not be implemented or subsequently used separately from the permitted use of the premises as a Police Base under permission 190856.</w:t>
      </w:r>
    </w:p>
    <w:p w:rsidR="00CB6BDF" w:rsidRPr="00576117" w:rsidRDefault="00CB6BDF" w:rsidP="00576117">
      <w:pPr>
        <w:ind w:left="720"/>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REASON: The additional parking is a particular requirement of the proposed use and is has not been justified in terms of the existing B1 office use. Policies TR1 and TR5.</w:t>
      </w:r>
    </w:p>
    <w:p w:rsidR="00CB6BDF" w:rsidRPr="00576117" w:rsidRDefault="00CB6BDF" w:rsidP="00576117">
      <w:pPr>
        <w:ind w:left="720"/>
        <w:rPr>
          <w:rFonts w:ascii="Trebuchet MS" w:eastAsia="Times New Roman" w:hAnsi="Trebuchet MS" w:cs="Arial"/>
          <w:color w:val="FFFFFF"/>
          <w:sz w:val="22"/>
          <w:szCs w:val="22"/>
          <w:lang w:eastAsia="en-US"/>
        </w:rPr>
      </w:pPr>
    </w:p>
    <w:p w:rsidR="00CB6BDF" w:rsidRPr="00576117" w:rsidRDefault="00CB6BDF" w:rsidP="00576117">
      <w:pPr>
        <w:ind w:left="720"/>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14</w:t>
      </w:r>
      <w:bookmarkStart w:id="4" w:name="_GoBack"/>
      <w:bookmarkEnd w:id="4"/>
    </w:p>
    <w:p w:rsidR="00CB6BDF" w:rsidRPr="00576117" w:rsidRDefault="00CB6BDF" w:rsidP="00576117">
      <w:pPr>
        <w:ind w:left="720"/>
        <w:jc w:val="center"/>
        <w:rPr>
          <w:rFonts w:ascii="Trebuchet MS" w:eastAsia="Times New Roman" w:hAnsi="Trebuchet MS" w:cs="Trebuchet MS"/>
          <w:bCs/>
          <w:sz w:val="22"/>
          <w:szCs w:val="22"/>
          <w:lang w:eastAsia="en-US"/>
        </w:rPr>
      </w:pPr>
      <w:r w:rsidRPr="00576117">
        <w:rPr>
          <w:rFonts w:ascii="Trebuchet MS" w:eastAsia="Times New Roman" w:hAnsi="Trebuchet MS" w:cs="Trebuchet MS"/>
          <w:bCs/>
          <w:sz w:val="22"/>
          <w:szCs w:val="22"/>
          <w:u w:val="single"/>
          <w:lang w:eastAsia="en-US"/>
        </w:rPr>
        <w:t>INFORMATIVES</w:t>
      </w:r>
    </w:p>
    <w:p w:rsidR="00CB6BDF" w:rsidRPr="00576117" w:rsidRDefault="00CB6BDF" w:rsidP="00576117">
      <w:pPr>
        <w:ind w:left="720" w:hanging="720"/>
        <w:jc w:val="both"/>
        <w:rPr>
          <w:rFonts w:ascii="Trebuchet MS" w:eastAsia="Times New Roman" w:hAnsi="Trebuchet MS" w:cs="Trebuchet MS"/>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1. All birds, their nests and eggs, are protected by law. It is a criminal offence (with certain exemptions) to deliberately or recklessly take, damage or destroy the nest of </w:t>
      </w:r>
      <w:r w:rsidRPr="00576117">
        <w:rPr>
          <w:rFonts w:ascii="Trebuchet MS" w:eastAsia="Times New Roman" w:hAnsi="Trebuchet MS" w:cs="Arial"/>
          <w:sz w:val="22"/>
          <w:szCs w:val="22"/>
          <w:lang w:eastAsia="en-US"/>
        </w:rPr>
        <w:lastRenderedPageBreak/>
        <w:t xml:space="preserve">any wild bird whilst it is in use or being built. The scrub on the site is likely to be used by nesting birds and any clearance should take place outside the bird nesting season (March - August inclusive) or areas to be cleared should first be checked for bird nests by an appropriately qualified person. If bird nests are found works that could disturb it must stop until any young have fledged the nest. If there is any doubt whether or not birds are nesting in the vegetation expert ecological advice should be sought and or clearance work should not be undertaken until after the end of the nesting season.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15</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2. In accordance with Article 35 (DMPO 2015) some conditions have been labelled "PC" to make clear that they require approval from the Local Planning Authority before any development begins. This is because the details need to be designed or works implemented before any other works start on the site or are of a nature that it would be impractical to consider after work has started.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16</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3. The Local Planning Authority has worked positively and proactively with the applicant to resolve relevant matters to allow permission to be granted.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17</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4. Your attention is drawn to the terms and conditions of this permission. Any development which is carried out but which differs materially from the approved plans and details, or does not comply with any condition(s) attached to the permission may result in the Council taking action to remedy the breach of planning control. If you are in any doubt please contact the Council. </w:t>
      </w:r>
    </w:p>
    <w:p w:rsidR="00CB6BDF" w:rsidRPr="00576117" w:rsidRDefault="00CB6BDF" w:rsidP="00576117">
      <w:pPr>
        <w:ind w:left="720"/>
        <w:jc w:val="both"/>
        <w:rPr>
          <w:rFonts w:ascii="Trebuchet MS" w:eastAsia="Times New Roman" w:hAnsi="Trebuchet MS" w:cs="Arial"/>
          <w:color w:val="FFFFFF"/>
          <w:sz w:val="22"/>
          <w:szCs w:val="22"/>
          <w:lang w:eastAsia="en-US"/>
        </w:rPr>
      </w:pPr>
      <w:r w:rsidRPr="00576117">
        <w:rPr>
          <w:rFonts w:ascii="Trebuchet MS" w:eastAsia="Times New Roman" w:hAnsi="Trebuchet MS" w:cs="Arial"/>
          <w:color w:val="FFFFFF"/>
          <w:sz w:val="22"/>
          <w:szCs w:val="22"/>
          <w:lang w:eastAsia="en-US"/>
        </w:rPr>
        <w:t>18</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5. </w:t>
      </w:r>
      <w:proofErr w:type="spellStart"/>
      <w:r w:rsidRPr="00576117">
        <w:rPr>
          <w:rFonts w:ascii="Trebuchet MS" w:eastAsia="Times New Roman" w:hAnsi="Trebuchet MS" w:cs="Arial"/>
          <w:sz w:val="22"/>
          <w:szCs w:val="22"/>
          <w:lang w:eastAsia="en-US"/>
        </w:rPr>
        <w:t>i</w:t>
      </w:r>
      <w:proofErr w:type="spellEnd"/>
      <w:r w:rsidRPr="00576117">
        <w:rPr>
          <w:rFonts w:ascii="Trebuchet MS" w:eastAsia="Times New Roman" w:hAnsi="Trebuchet MS" w:cs="Arial"/>
          <w:sz w:val="22"/>
          <w:szCs w:val="22"/>
          <w:lang w:eastAsia="en-US"/>
        </w:rPr>
        <w:t>) The attention of the applicant is drawn to Section 59 of the Highways Act 1980, which enables the Highway Authority to recover expenses due to damage caused by extraordinary traffic.</w:t>
      </w: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 </w:t>
      </w:r>
    </w:p>
    <w:p w:rsidR="00CB6BDF" w:rsidRPr="00576117" w:rsidRDefault="00CB6BDF" w:rsidP="00576117">
      <w:pPr>
        <w:ind w:left="720"/>
        <w:jc w:val="both"/>
        <w:rPr>
          <w:rFonts w:ascii="Trebuchet MS" w:eastAsia="Times New Roman" w:hAnsi="Trebuchet MS" w:cs="Arial"/>
          <w:sz w:val="22"/>
          <w:szCs w:val="22"/>
          <w:lang w:eastAsia="en-US"/>
        </w:rPr>
      </w:pPr>
    </w:p>
    <w:p w:rsidR="00CB6BDF" w:rsidRPr="00576117" w:rsidRDefault="00CB6BDF" w:rsidP="00576117">
      <w:pPr>
        <w:ind w:left="720"/>
        <w:jc w:val="both"/>
        <w:rPr>
          <w:rFonts w:ascii="Trebuchet MS" w:eastAsia="Times New Roman" w:hAnsi="Trebuchet MS" w:cs="Arial"/>
          <w:sz w:val="22"/>
          <w:szCs w:val="22"/>
          <w:lang w:eastAsia="en-US"/>
        </w:rPr>
      </w:pPr>
      <w:r w:rsidRPr="00576117">
        <w:rPr>
          <w:rFonts w:ascii="Trebuchet MS" w:eastAsia="Times New Roman" w:hAnsi="Trebuchet MS" w:cs="Arial"/>
          <w:sz w:val="22"/>
          <w:szCs w:val="22"/>
          <w:lang w:eastAsia="en-US"/>
        </w:rPr>
        <w:t xml:space="preserve">6. It appears that neighbouring trees to the NW boundary have been previously </w:t>
      </w:r>
      <w:proofErr w:type="spellStart"/>
      <w:r w:rsidRPr="00576117">
        <w:rPr>
          <w:rFonts w:ascii="Trebuchet MS" w:eastAsia="Times New Roman" w:hAnsi="Trebuchet MS" w:cs="Arial"/>
          <w:sz w:val="22"/>
          <w:szCs w:val="22"/>
          <w:lang w:eastAsia="en-US"/>
        </w:rPr>
        <w:t>pollarded</w:t>
      </w:r>
      <w:proofErr w:type="spellEnd"/>
      <w:r w:rsidRPr="00576117">
        <w:rPr>
          <w:rFonts w:ascii="Trebuchet MS" w:eastAsia="Times New Roman" w:hAnsi="Trebuchet MS" w:cs="Arial"/>
          <w:sz w:val="22"/>
          <w:szCs w:val="22"/>
          <w:lang w:eastAsia="en-US"/>
        </w:rPr>
        <w:t>. The applicant may wish to discuss re-pollarding with the tree owner.</w:t>
      </w:r>
    </w:p>
    <w:p w:rsidR="007F1E1A" w:rsidRPr="00576117" w:rsidRDefault="007F1E1A" w:rsidP="00576117">
      <w:pPr>
        <w:autoSpaceDE/>
        <w:autoSpaceDN/>
        <w:spacing w:after="200"/>
        <w:contextualSpacing/>
        <w:jc w:val="both"/>
        <w:rPr>
          <w:rFonts w:ascii="Trebuchet MS" w:hAnsi="Trebuchet MS"/>
          <w:i/>
          <w:sz w:val="22"/>
          <w:szCs w:val="22"/>
        </w:rPr>
      </w:pPr>
    </w:p>
    <w:p w:rsidR="00531013" w:rsidRPr="00576117" w:rsidRDefault="00531013" w:rsidP="00576117">
      <w:pPr>
        <w:autoSpaceDE/>
        <w:autoSpaceDN/>
        <w:spacing w:after="200"/>
        <w:contextualSpacing/>
        <w:jc w:val="both"/>
        <w:rPr>
          <w:rFonts w:ascii="Trebuchet MS" w:hAnsi="Trebuchet MS"/>
          <w:i/>
          <w:sz w:val="22"/>
          <w:szCs w:val="22"/>
        </w:rPr>
      </w:pPr>
    </w:p>
    <w:sectPr w:rsidR="00531013" w:rsidRPr="00576117" w:rsidSect="00826EDE">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A66" w:rsidRDefault="00432A66" w:rsidP="00E53D2E">
      <w:r>
        <w:separator/>
      </w:r>
    </w:p>
  </w:endnote>
  <w:endnote w:type="continuationSeparator" w:id="0">
    <w:p w:rsidR="00432A66" w:rsidRDefault="00432A66" w:rsidP="00E5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A66" w:rsidRDefault="00432A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A66" w:rsidRDefault="00432A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A66" w:rsidRDefault="00432A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A66" w:rsidRDefault="00432A66" w:rsidP="00E53D2E">
      <w:r>
        <w:separator/>
      </w:r>
    </w:p>
  </w:footnote>
  <w:footnote w:type="continuationSeparator" w:id="0">
    <w:p w:rsidR="00432A66" w:rsidRDefault="00432A66" w:rsidP="00E53D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A66" w:rsidRDefault="00432A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A66" w:rsidRDefault="00432A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A66" w:rsidRDefault="00432A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2245E93"/>
    <w:multiLevelType w:val="hybridMultilevel"/>
    <w:tmpl w:val="EED28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E207F0"/>
    <w:multiLevelType w:val="hybridMultilevel"/>
    <w:tmpl w:val="09DEE2D6"/>
    <w:lvl w:ilvl="0" w:tplc="B7C46F0C">
      <w:start w:val="1"/>
      <w:numFmt w:val="lowerLetter"/>
      <w:lvlText w:val="%1)"/>
      <w:lvlJc w:val="left"/>
      <w:pPr>
        <w:ind w:left="720" w:hanging="360"/>
      </w:pPr>
      <w:rPr>
        <w:rFonts w:ascii="Trebuchet MS" w:eastAsiaTheme="minorEastAsia" w:hAnsi="Trebuchet MS"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06AC15B8"/>
    <w:multiLevelType w:val="hybridMultilevel"/>
    <w:tmpl w:val="C55867E8"/>
    <w:lvl w:ilvl="0" w:tplc="4FD87340">
      <w:start w:val="1"/>
      <w:numFmt w:val="lowerLetter"/>
      <w:lvlText w:val="%1."/>
      <w:lvlJc w:val="left"/>
      <w:pPr>
        <w:ind w:left="720" w:hanging="360"/>
      </w:pPr>
      <w:rPr>
        <w:rFonts w:eastAsiaTheme="minorEastAsia"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nsid w:val="08457B7E"/>
    <w:multiLevelType w:val="hybridMultilevel"/>
    <w:tmpl w:val="0DB072F8"/>
    <w:lvl w:ilvl="0" w:tplc="488A650C">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BB13BDD"/>
    <w:multiLevelType w:val="hybridMultilevel"/>
    <w:tmpl w:val="B336C4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nsid w:val="1883018D"/>
    <w:multiLevelType w:val="hybridMultilevel"/>
    <w:tmpl w:val="B0509F18"/>
    <w:lvl w:ilvl="0" w:tplc="92ECEBAC">
      <w:start w:val="1"/>
      <w:numFmt w:val="decimal"/>
      <w:lvlText w:val="%1."/>
      <w:lvlJc w:val="left"/>
      <w:pPr>
        <w:ind w:left="720" w:hanging="360"/>
      </w:pPr>
      <w:rPr>
        <w:rFonts w:eastAsiaTheme="minorEastAsia"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6582E77"/>
    <w:multiLevelType w:val="hybridMultilevel"/>
    <w:tmpl w:val="A4444B66"/>
    <w:lvl w:ilvl="0" w:tplc="7DAA4700">
      <w:start w:val="3"/>
      <w:numFmt w:val="lowerLetter"/>
      <w:lvlText w:val="%1."/>
      <w:lvlJc w:val="left"/>
      <w:pPr>
        <w:ind w:left="1440" w:hanging="360"/>
      </w:pPr>
      <w:rPr>
        <w:rFonts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66F1E0F"/>
    <w:multiLevelType w:val="hybridMultilevel"/>
    <w:tmpl w:val="4D703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712676"/>
    <w:multiLevelType w:val="hybridMultilevel"/>
    <w:tmpl w:val="AA921F0C"/>
    <w:lvl w:ilvl="0" w:tplc="D12E8F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793FA7"/>
    <w:multiLevelType w:val="hybridMultilevel"/>
    <w:tmpl w:val="567EA156"/>
    <w:lvl w:ilvl="0" w:tplc="00D42782">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E232D96"/>
    <w:multiLevelType w:val="hybridMultilevel"/>
    <w:tmpl w:val="6080AC8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8D318A"/>
    <w:multiLevelType w:val="hybridMultilevel"/>
    <w:tmpl w:val="9F52A914"/>
    <w:lvl w:ilvl="0" w:tplc="5CEE88C0">
      <w:numFmt w:val="bullet"/>
      <w:lvlText w:val="-"/>
      <w:lvlJc w:val="left"/>
      <w:pPr>
        <w:ind w:left="1080" w:hanging="360"/>
      </w:pPr>
      <w:rPr>
        <w:rFonts w:ascii="Trebuchet MS" w:eastAsiaTheme="minorEastAsia"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33341BA6"/>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38701CD"/>
    <w:multiLevelType w:val="hybridMultilevel"/>
    <w:tmpl w:val="D066582E"/>
    <w:lvl w:ilvl="0" w:tplc="0904244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8">
    <w:nsid w:val="36B62E2C"/>
    <w:multiLevelType w:val="hybridMultilevel"/>
    <w:tmpl w:val="2ABCC796"/>
    <w:lvl w:ilvl="0" w:tplc="DF706F24">
      <w:numFmt w:val="bullet"/>
      <w:lvlText w:val="-"/>
      <w:lvlJc w:val="left"/>
      <w:pPr>
        <w:ind w:left="720" w:hanging="360"/>
      </w:pPr>
      <w:rPr>
        <w:rFonts w:ascii="Trebuchet MS" w:eastAsia="MS Mincho"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435EE8"/>
    <w:multiLevelType w:val="hybridMultilevel"/>
    <w:tmpl w:val="FBD6CC1A"/>
    <w:lvl w:ilvl="0" w:tplc="670A5B82">
      <w:start w:val="4"/>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27F4A6B"/>
    <w:multiLevelType w:val="hybridMultilevel"/>
    <w:tmpl w:val="84E841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3B965A9"/>
    <w:multiLevelType w:val="hybridMultilevel"/>
    <w:tmpl w:val="B11AC444"/>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5D37210"/>
    <w:multiLevelType w:val="hybridMultilevel"/>
    <w:tmpl w:val="A8567700"/>
    <w:lvl w:ilvl="0" w:tplc="286C0540">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6991B8C"/>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34E2453"/>
    <w:multiLevelType w:val="hybridMultilevel"/>
    <w:tmpl w:val="C16617DE"/>
    <w:lvl w:ilvl="0" w:tplc="6F56BED0">
      <w:start w:val="13"/>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2094DD1"/>
    <w:multiLevelType w:val="hybridMultilevel"/>
    <w:tmpl w:val="4AAE4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22F7EE9"/>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35C0252"/>
    <w:multiLevelType w:val="hybridMultilevel"/>
    <w:tmpl w:val="B936D3A8"/>
    <w:lvl w:ilvl="0" w:tplc="CB3AF0D4">
      <w:numFmt w:val="bullet"/>
      <w:lvlText w:val="-"/>
      <w:lvlJc w:val="left"/>
      <w:pPr>
        <w:ind w:left="720" w:hanging="360"/>
      </w:pPr>
      <w:rPr>
        <w:rFonts w:ascii="Trebuchet MS" w:eastAsiaTheme="minorEastAsia" w:hAnsi="Trebuchet MS" w:cs="Times New Roman"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C8E50DD"/>
    <w:multiLevelType w:val="hybridMultilevel"/>
    <w:tmpl w:val="AA921F0C"/>
    <w:lvl w:ilvl="0" w:tplc="D12E8F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F3D528B"/>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6A323A9"/>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FC633DA"/>
    <w:multiLevelType w:val="hybridMultilevel"/>
    <w:tmpl w:val="C20E13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7FFB1766"/>
    <w:multiLevelType w:val="hybridMultilevel"/>
    <w:tmpl w:val="90DE2CF0"/>
    <w:lvl w:ilvl="0" w:tplc="F9C250FA">
      <w:start w:val="1"/>
      <w:numFmt w:val="upperLetter"/>
      <w:lvlText w:val="%1."/>
      <w:lvlJc w:val="left"/>
      <w:pPr>
        <w:ind w:left="1080" w:hanging="720"/>
      </w:pPr>
      <w:rPr>
        <w:rFonts w:hint="default"/>
      </w:rPr>
    </w:lvl>
    <w:lvl w:ilvl="1" w:tplc="39700F1C">
      <w:start w:val="1"/>
      <w:numFmt w:val="lowerLetter"/>
      <w:lvlText w:val="%2."/>
      <w:lvlJc w:val="left"/>
      <w:pPr>
        <w:ind w:left="1440" w:hanging="360"/>
      </w:pPr>
      <w:rPr>
        <w:color w:val="auto"/>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9"/>
  </w:num>
  <w:num w:numId="3">
    <w:abstractNumId w:val="34"/>
  </w:num>
  <w:num w:numId="4">
    <w:abstractNumId w:val="25"/>
  </w:num>
  <w:num w:numId="5">
    <w:abstractNumId w:val="5"/>
  </w:num>
  <w:num w:numId="6">
    <w:abstractNumId w:val="32"/>
  </w:num>
  <w:num w:numId="7">
    <w:abstractNumId w:val="11"/>
  </w:num>
  <w:num w:numId="8">
    <w:abstractNumId w:val="30"/>
  </w:num>
  <w:num w:numId="9">
    <w:abstractNumId w:val="0"/>
  </w:num>
  <w:num w:numId="10">
    <w:abstractNumId w:val="3"/>
  </w:num>
  <w:num w:numId="11">
    <w:abstractNumId w:val="13"/>
  </w:num>
  <w:num w:numId="12">
    <w:abstractNumId w:val="17"/>
  </w:num>
  <w:num w:numId="13">
    <w:abstractNumId w:val="27"/>
  </w:num>
  <w:num w:numId="14">
    <w:abstractNumId w:val="9"/>
  </w:num>
  <w:num w:numId="15">
    <w:abstractNumId w:val="16"/>
  </w:num>
  <w:num w:numId="16">
    <w:abstractNumId w:val="22"/>
  </w:num>
  <w:num w:numId="17">
    <w:abstractNumId w:val="28"/>
  </w:num>
  <w:num w:numId="18">
    <w:abstractNumId w:val="1"/>
  </w:num>
  <w:num w:numId="19">
    <w:abstractNumId w:val="2"/>
  </w:num>
  <w:num w:numId="20">
    <w:abstractNumId w:val="31"/>
  </w:num>
  <w:num w:numId="21">
    <w:abstractNumId w:val="21"/>
  </w:num>
  <w:num w:numId="22">
    <w:abstractNumId w:val="8"/>
  </w:num>
  <w:num w:numId="23">
    <w:abstractNumId w:val="4"/>
  </w:num>
  <w:num w:numId="24">
    <w:abstractNumId w:val="14"/>
  </w:num>
  <w:num w:numId="25">
    <w:abstractNumId w:val="23"/>
  </w:num>
  <w:num w:numId="26">
    <w:abstractNumId w:val="19"/>
  </w:num>
  <w:num w:numId="27">
    <w:abstractNumId w:val="24"/>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0"/>
  </w:num>
  <w:num w:numId="31">
    <w:abstractNumId w:val="26"/>
  </w:num>
  <w:num w:numId="32">
    <w:abstractNumId w:val="6"/>
  </w:num>
  <w:num w:numId="33">
    <w:abstractNumId w:val="15"/>
  </w:num>
  <w:num w:numId="34">
    <w:abstractNumId w:val="18"/>
  </w:num>
  <w:num w:numId="35">
    <w:abstractNumId w:val="20"/>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EDE"/>
    <w:rsid w:val="000121C8"/>
    <w:rsid w:val="000200B0"/>
    <w:rsid w:val="00023BDE"/>
    <w:rsid w:val="00025794"/>
    <w:rsid w:val="00033072"/>
    <w:rsid w:val="0003776B"/>
    <w:rsid w:val="00037CA6"/>
    <w:rsid w:val="000449C2"/>
    <w:rsid w:val="000510E2"/>
    <w:rsid w:val="000535AD"/>
    <w:rsid w:val="00066A32"/>
    <w:rsid w:val="000746A4"/>
    <w:rsid w:val="00085A4E"/>
    <w:rsid w:val="00086765"/>
    <w:rsid w:val="00087C0D"/>
    <w:rsid w:val="00091729"/>
    <w:rsid w:val="000917B5"/>
    <w:rsid w:val="000A29F6"/>
    <w:rsid w:val="000A506E"/>
    <w:rsid w:val="000C51B5"/>
    <w:rsid w:val="000C75E1"/>
    <w:rsid w:val="000D090D"/>
    <w:rsid w:val="000D18A1"/>
    <w:rsid w:val="000D232A"/>
    <w:rsid w:val="000D6230"/>
    <w:rsid w:val="000D706C"/>
    <w:rsid w:val="000D72E5"/>
    <w:rsid w:val="000E0A40"/>
    <w:rsid w:val="000E3A0E"/>
    <w:rsid w:val="000F1AD2"/>
    <w:rsid w:val="000F36B0"/>
    <w:rsid w:val="00105CD8"/>
    <w:rsid w:val="001115A8"/>
    <w:rsid w:val="00111D0F"/>
    <w:rsid w:val="00114EE8"/>
    <w:rsid w:val="00121024"/>
    <w:rsid w:val="00123B5F"/>
    <w:rsid w:val="00135578"/>
    <w:rsid w:val="00142A68"/>
    <w:rsid w:val="0014432F"/>
    <w:rsid w:val="001476ED"/>
    <w:rsid w:val="00147DD0"/>
    <w:rsid w:val="00160FF9"/>
    <w:rsid w:val="00161C5C"/>
    <w:rsid w:val="00162C46"/>
    <w:rsid w:val="001666DA"/>
    <w:rsid w:val="001677DF"/>
    <w:rsid w:val="00171B35"/>
    <w:rsid w:val="00171DB9"/>
    <w:rsid w:val="00172A86"/>
    <w:rsid w:val="00173D0B"/>
    <w:rsid w:val="00176F4F"/>
    <w:rsid w:val="0018171F"/>
    <w:rsid w:val="00186AE1"/>
    <w:rsid w:val="00192206"/>
    <w:rsid w:val="001A2DA9"/>
    <w:rsid w:val="001A3621"/>
    <w:rsid w:val="001B206D"/>
    <w:rsid w:val="001B2C3C"/>
    <w:rsid w:val="001B4852"/>
    <w:rsid w:val="001B64E6"/>
    <w:rsid w:val="001D058E"/>
    <w:rsid w:val="001D300D"/>
    <w:rsid w:val="001D3B3E"/>
    <w:rsid w:val="001D4FA8"/>
    <w:rsid w:val="001D668E"/>
    <w:rsid w:val="001E03B1"/>
    <w:rsid w:val="001E2D7E"/>
    <w:rsid w:val="001E43BD"/>
    <w:rsid w:val="001E5862"/>
    <w:rsid w:val="001E68F7"/>
    <w:rsid w:val="001F0E18"/>
    <w:rsid w:val="001F4F82"/>
    <w:rsid w:val="001F594D"/>
    <w:rsid w:val="001F5AB9"/>
    <w:rsid w:val="002014F6"/>
    <w:rsid w:val="00205579"/>
    <w:rsid w:val="00205F77"/>
    <w:rsid w:val="002070B1"/>
    <w:rsid w:val="0021194B"/>
    <w:rsid w:val="002121D8"/>
    <w:rsid w:val="00214DB5"/>
    <w:rsid w:val="00215EEB"/>
    <w:rsid w:val="002208C5"/>
    <w:rsid w:val="00230C43"/>
    <w:rsid w:val="00232D53"/>
    <w:rsid w:val="002343D2"/>
    <w:rsid w:val="00243A26"/>
    <w:rsid w:val="00250784"/>
    <w:rsid w:val="00255055"/>
    <w:rsid w:val="0025563C"/>
    <w:rsid w:val="002557DB"/>
    <w:rsid w:val="002641DA"/>
    <w:rsid w:val="00264B6A"/>
    <w:rsid w:val="00265B73"/>
    <w:rsid w:val="0026697C"/>
    <w:rsid w:val="00266FC7"/>
    <w:rsid w:val="00270213"/>
    <w:rsid w:val="00271430"/>
    <w:rsid w:val="00271D48"/>
    <w:rsid w:val="00272308"/>
    <w:rsid w:val="002800C8"/>
    <w:rsid w:val="00291942"/>
    <w:rsid w:val="002A1872"/>
    <w:rsid w:val="002B4AFE"/>
    <w:rsid w:val="002B4E76"/>
    <w:rsid w:val="002C0F19"/>
    <w:rsid w:val="002D13BD"/>
    <w:rsid w:val="002D3877"/>
    <w:rsid w:val="002D5359"/>
    <w:rsid w:val="002D710F"/>
    <w:rsid w:val="002D7BED"/>
    <w:rsid w:val="002E07C6"/>
    <w:rsid w:val="002E2C66"/>
    <w:rsid w:val="002E514C"/>
    <w:rsid w:val="002E6B84"/>
    <w:rsid w:val="002F288D"/>
    <w:rsid w:val="002F2EE1"/>
    <w:rsid w:val="002F428E"/>
    <w:rsid w:val="002F7869"/>
    <w:rsid w:val="00303ADA"/>
    <w:rsid w:val="00307110"/>
    <w:rsid w:val="00321E2B"/>
    <w:rsid w:val="0032333D"/>
    <w:rsid w:val="00323C05"/>
    <w:rsid w:val="003320A4"/>
    <w:rsid w:val="00333B30"/>
    <w:rsid w:val="00340F98"/>
    <w:rsid w:val="0034122A"/>
    <w:rsid w:val="00345957"/>
    <w:rsid w:val="00352BB7"/>
    <w:rsid w:val="00352BF4"/>
    <w:rsid w:val="0035353F"/>
    <w:rsid w:val="00353EFC"/>
    <w:rsid w:val="00354544"/>
    <w:rsid w:val="00363B0E"/>
    <w:rsid w:val="00364728"/>
    <w:rsid w:val="003655EB"/>
    <w:rsid w:val="00373401"/>
    <w:rsid w:val="003753CA"/>
    <w:rsid w:val="00375D3D"/>
    <w:rsid w:val="0037720C"/>
    <w:rsid w:val="00385B9D"/>
    <w:rsid w:val="003879A8"/>
    <w:rsid w:val="00387A93"/>
    <w:rsid w:val="00387F67"/>
    <w:rsid w:val="00390EEE"/>
    <w:rsid w:val="003927AD"/>
    <w:rsid w:val="00393136"/>
    <w:rsid w:val="00395B0C"/>
    <w:rsid w:val="00395BA3"/>
    <w:rsid w:val="0039743E"/>
    <w:rsid w:val="003A0D33"/>
    <w:rsid w:val="003A22F7"/>
    <w:rsid w:val="003A2CD3"/>
    <w:rsid w:val="003B255D"/>
    <w:rsid w:val="003B418E"/>
    <w:rsid w:val="003B43AC"/>
    <w:rsid w:val="003B5A57"/>
    <w:rsid w:val="003B7EF4"/>
    <w:rsid w:val="003C7004"/>
    <w:rsid w:val="003C7ABD"/>
    <w:rsid w:val="003D0CD1"/>
    <w:rsid w:val="003E5C4D"/>
    <w:rsid w:val="003F2FD3"/>
    <w:rsid w:val="00400110"/>
    <w:rsid w:val="00403969"/>
    <w:rsid w:val="00403FE7"/>
    <w:rsid w:val="004053C0"/>
    <w:rsid w:val="00405817"/>
    <w:rsid w:val="004065D6"/>
    <w:rsid w:val="004066F0"/>
    <w:rsid w:val="00407391"/>
    <w:rsid w:val="00407E21"/>
    <w:rsid w:val="0041343B"/>
    <w:rsid w:val="00415104"/>
    <w:rsid w:val="0041662B"/>
    <w:rsid w:val="0041751D"/>
    <w:rsid w:val="00423512"/>
    <w:rsid w:val="00424D1F"/>
    <w:rsid w:val="00431FA2"/>
    <w:rsid w:val="00432A66"/>
    <w:rsid w:val="00432B12"/>
    <w:rsid w:val="00432D29"/>
    <w:rsid w:val="0043305B"/>
    <w:rsid w:val="004345A5"/>
    <w:rsid w:val="00434B5F"/>
    <w:rsid w:val="004443B7"/>
    <w:rsid w:val="00444DFD"/>
    <w:rsid w:val="00445FFC"/>
    <w:rsid w:val="004471CD"/>
    <w:rsid w:val="00454CC0"/>
    <w:rsid w:val="0045793E"/>
    <w:rsid w:val="004601DF"/>
    <w:rsid w:val="00470EB3"/>
    <w:rsid w:val="00471576"/>
    <w:rsid w:val="00471B5B"/>
    <w:rsid w:val="00471F79"/>
    <w:rsid w:val="00473466"/>
    <w:rsid w:val="004741D3"/>
    <w:rsid w:val="004762F9"/>
    <w:rsid w:val="00480900"/>
    <w:rsid w:val="004818A0"/>
    <w:rsid w:val="0048273E"/>
    <w:rsid w:val="00487017"/>
    <w:rsid w:val="00487B13"/>
    <w:rsid w:val="00491D7F"/>
    <w:rsid w:val="004A19F9"/>
    <w:rsid w:val="004A1B7E"/>
    <w:rsid w:val="004A62DF"/>
    <w:rsid w:val="004A6B7D"/>
    <w:rsid w:val="004B29B1"/>
    <w:rsid w:val="004B45A5"/>
    <w:rsid w:val="004B543B"/>
    <w:rsid w:val="004C6615"/>
    <w:rsid w:val="004D143B"/>
    <w:rsid w:val="004D5EFD"/>
    <w:rsid w:val="004D6927"/>
    <w:rsid w:val="004D7E14"/>
    <w:rsid w:val="004E2074"/>
    <w:rsid w:val="004E5413"/>
    <w:rsid w:val="004E7D94"/>
    <w:rsid w:val="004F3631"/>
    <w:rsid w:val="00504781"/>
    <w:rsid w:val="005070A5"/>
    <w:rsid w:val="005130F7"/>
    <w:rsid w:val="005171E7"/>
    <w:rsid w:val="00526A93"/>
    <w:rsid w:val="00531013"/>
    <w:rsid w:val="005369C1"/>
    <w:rsid w:val="00537E58"/>
    <w:rsid w:val="005456BA"/>
    <w:rsid w:val="00550EE6"/>
    <w:rsid w:val="00552E83"/>
    <w:rsid w:val="00553E6B"/>
    <w:rsid w:val="00563012"/>
    <w:rsid w:val="00566087"/>
    <w:rsid w:val="00567D5A"/>
    <w:rsid w:val="00574705"/>
    <w:rsid w:val="00574BFD"/>
    <w:rsid w:val="00576117"/>
    <w:rsid w:val="00585533"/>
    <w:rsid w:val="00593BC4"/>
    <w:rsid w:val="00596D06"/>
    <w:rsid w:val="005974A6"/>
    <w:rsid w:val="005A08BD"/>
    <w:rsid w:val="005A3777"/>
    <w:rsid w:val="005A7770"/>
    <w:rsid w:val="005B0C4E"/>
    <w:rsid w:val="005B5DD8"/>
    <w:rsid w:val="005B7D0F"/>
    <w:rsid w:val="005C01FB"/>
    <w:rsid w:val="005C0608"/>
    <w:rsid w:val="005C06C8"/>
    <w:rsid w:val="005C1AFA"/>
    <w:rsid w:val="005C23AC"/>
    <w:rsid w:val="005C7E96"/>
    <w:rsid w:val="005D3B95"/>
    <w:rsid w:val="005E201F"/>
    <w:rsid w:val="005E431E"/>
    <w:rsid w:val="005E5804"/>
    <w:rsid w:val="005F1AB3"/>
    <w:rsid w:val="005F45D4"/>
    <w:rsid w:val="005F5110"/>
    <w:rsid w:val="005F582E"/>
    <w:rsid w:val="00602FD0"/>
    <w:rsid w:val="00603B89"/>
    <w:rsid w:val="006041CD"/>
    <w:rsid w:val="006053C2"/>
    <w:rsid w:val="0060664A"/>
    <w:rsid w:val="0061182C"/>
    <w:rsid w:val="00616655"/>
    <w:rsid w:val="00632A0D"/>
    <w:rsid w:val="00633597"/>
    <w:rsid w:val="00647314"/>
    <w:rsid w:val="00650603"/>
    <w:rsid w:val="00654D4F"/>
    <w:rsid w:val="00657BAD"/>
    <w:rsid w:val="0066041B"/>
    <w:rsid w:val="006635FE"/>
    <w:rsid w:val="00671D24"/>
    <w:rsid w:val="00672E27"/>
    <w:rsid w:val="0067538D"/>
    <w:rsid w:val="00676ACC"/>
    <w:rsid w:val="00677BBD"/>
    <w:rsid w:val="0068005E"/>
    <w:rsid w:val="00683E1D"/>
    <w:rsid w:val="006842ED"/>
    <w:rsid w:val="006868E7"/>
    <w:rsid w:val="00690637"/>
    <w:rsid w:val="0069246F"/>
    <w:rsid w:val="00695721"/>
    <w:rsid w:val="006977FE"/>
    <w:rsid w:val="006A5B75"/>
    <w:rsid w:val="006B0B49"/>
    <w:rsid w:val="006B1FA3"/>
    <w:rsid w:val="006C3B84"/>
    <w:rsid w:val="006C4BFF"/>
    <w:rsid w:val="006C54D9"/>
    <w:rsid w:val="006C5B97"/>
    <w:rsid w:val="006D2144"/>
    <w:rsid w:val="006D63E4"/>
    <w:rsid w:val="006D6D99"/>
    <w:rsid w:val="006E0308"/>
    <w:rsid w:val="006E3E2C"/>
    <w:rsid w:val="006E5526"/>
    <w:rsid w:val="006E73BA"/>
    <w:rsid w:val="006F111A"/>
    <w:rsid w:val="006F3BC7"/>
    <w:rsid w:val="00700AA8"/>
    <w:rsid w:val="00705856"/>
    <w:rsid w:val="007132EB"/>
    <w:rsid w:val="00714EBF"/>
    <w:rsid w:val="0072229D"/>
    <w:rsid w:val="00722C39"/>
    <w:rsid w:val="007236DC"/>
    <w:rsid w:val="007311BD"/>
    <w:rsid w:val="0073233C"/>
    <w:rsid w:val="007326D9"/>
    <w:rsid w:val="00733681"/>
    <w:rsid w:val="00741958"/>
    <w:rsid w:val="00746DD4"/>
    <w:rsid w:val="00746EBB"/>
    <w:rsid w:val="00747FB1"/>
    <w:rsid w:val="007534F6"/>
    <w:rsid w:val="0075377F"/>
    <w:rsid w:val="007568B9"/>
    <w:rsid w:val="00757B2D"/>
    <w:rsid w:val="00765928"/>
    <w:rsid w:val="00767697"/>
    <w:rsid w:val="007708C7"/>
    <w:rsid w:val="00770EFA"/>
    <w:rsid w:val="0077229A"/>
    <w:rsid w:val="00775580"/>
    <w:rsid w:val="007767EF"/>
    <w:rsid w:val="00776E31"/>
    <w:rsid w:val="007847C8"/>
    <w:rsid w:val="0078599E"/>
    <w:rsid w:val="0078737B"/>
    <w:rsid w:val="0079025B"/>
    <w:rsid w:val="0079481F"/>
    <w:rsid w:val="0079526C"/>
    <w:rsid w:val="00796532"/>
    <w:rsid w:val="007A4E6A"/>
    <w:rsid w:val="007A6E0D"/>
    <w:rsid w:val="007B2248"/>
    <w:rsid w:val="007B4A66"/>
    <w:rsid w:val="007B551A"/>
    <w:rsid w:val="007B737A"/>
    <w:rsid w:val="007C001F"/>
    <w:rsid w:val="007C196B"/>
    <w:rsid w:val="007C1A24"/>
    <w:rsid w:val="007C3A01"/>
    <w:rsid w:val="007D1F8A"/>
    <w:rsid w:val="007D2234"/>
    <w:rsid w:val="007D4087"/>
    <w:rsid w:val="007D4E70"/>
    <w:rsid w:val="007D68CF"/>
    <w:rsid w:val="007D7EF4"/>
    <w:rsid w:val="007E2AF3"/>
    <w:rsid w:val="007E78A8"/>
    <w:rsid w:val="007F1E1A"/>
    <w:rsid w:val="007F3CF8"/>
    <w:rsid w:val="007F5728"/>
    <w:rsid w:val="008000C4"/>
    <w:rsid w:val="00807C93"/>
    <w:rsid w:val="0081214B"/>
    <w:rsid w:val="00814D71"/>
    <w:rsid w:val="008168C4"/>
    <w:rsid w:val="00816FA3"/>
    <w:rsid w:val="008175E0"/>
    <w:rsid w:val="00817EEC"/>
    <w:rsid w:val="00817F8C"/>
    <w:rsid w:val="008214A9"/>
    <w:rsid w:val="00823FA3"/>
    <w:rsid w:val="008263E4"/>
    <w:rsid w:val="00826EDE"/>
    <w:rsid w:val="0082798C"/>
    <w:rsid w:val="00832AF3"/>
    <w:rsid w:val="00850F08"/>
    <w:rsid w:val="00851DF5"/>
    <w:rsid w:val="00853236"/>
    <w:rsid w:val="0085334D"/>
    <w:rsid w:val="008538A2"/>
    <w:rsid w:val="008546E0"/>
    <w:rsid w:val="008550B1"/>
    <w:rsid w:val="00855507"/>
    <w:rsid w:val="00862316"/>
    <w:rsid w:val="008635D4"/>
    <w:rsid w:val="00865E55"/>
    <w:rsid w:val="00881CA3"/>
    <w:rsid w:val="00882D95"/>
    <w:rsid w:val="0088367F"/>
    <w:rsid w:val="0088612E"/>
    <w:rsid w:val="0088793A"/>
    <w:rsid w:val="008904B3"/>
    <w:rsid w:val="00894B95"/>
    <w:rsid w:val="008959A8"/>
    <w:rsid w:val="00895EF6"/>
    <w:rsid w:val="0089792F"/>
    <w:rsid w:val="008A1233"/>
    <w:rsid w:val="008A5178"/>
    <w:rsid w:val="008A673F"/>
    <w:rsid w:val="008B0B1C"/>
    <w:rsid w:val="008B1B75"/>
    <w:rsid w:val="008B59E0"/>
    <w:rsid w:val="008B7659"/>
    <w:rsid w:val="008C3912"/>
    <w:rsid w:val="008D3406"/>
    <w:rsid w:val="008D3F93"/>
    <w:rsid w:val="008D671A"/>
    <w:rsid w:val="008E1C45"/>
    <w:rsid w:val="008E3E16"/>
    <w:rsid w:val="008E43F7"/>
    <w:rsid w:val="008E6E5D"/>
    <w:rsid w:val="008E6FE5"/>
    <w:rsid w:val="008F0DC1"/>
    <w:rsid w:val="008F1AD2"/>
    <w:rsid w:val="008F5FA6"/>
    <w:rsid w:val="009000CF"/>
    <w:rsid w:val="00902BA3"/>
    <w:rsid w:val="00902F90"/>
    <w:rsid w:val="00905B22"/>
    <w:rsid w:val="00906DC7"/>
    <w:rsid w:val="00907B6D"/>
    <w:rsid w:val="009101A5"/>
    <w:rsid w:val="0091082E"/>
    <w:rsid w:val="00914DC6"/>
    <w:rsid w:val="00924156"/>
    <w:rsid w:val="00926457"/>
    <w:rsid w:val="00927B49"/>
    <w:rsid w:val="00932431"/>
    <w:rsid w:val="00935CF1"/>
    <w:rsid w:val="00942A71"/>
    <w:rsid w:val="00943E92"/>
    <w:rsid w:val="00945BD0"/>
    <w:rsid w:val="009478CE"/>
    <w:rsid w:val="00950CBB"/>
    <w:rsid w:val="0095127D"/>
    <w:rsid w:val="00952AA3"/>
    <w:rsid w:val="009618F7"/>
    <w:rsid w:val="00963068"/>
    <w:rsid w:val="00970A1D"/>
    <w:rsid w:val="00973154"/>
    <w:rsid w:val="0098101E"/>
    <w:rsid w:val="00985895"/>
    <w:rsid w:val="00986772"/>
    <w:rsid w:val="00993F8D"/>
    <w:rsid w:val="0099462C"/>
    <w:rsid w:val="00995DB7"/>
    <w:rsid w:val="0099636F"/>
    <w:rsid w:val="009A1E3C"/>
    <w:rsid w:val="009A230D"/>
    <w:rsid w:val="009A399D"/>
    <w:rsid w:val="009A7628"/>
    <w:rsid w:val="009B3D9E"/>
    <w:rsid w:val="009B5260"/>
    <w:rsid w:val="009B65D3"/>
    <w:rsid w:val="009B6E33"/>
    <w:rsid w:val="009C418F"/>
    <w:rsid w:val="009C60F3"/>
    <w:rsid w:val="009C7542"/>
    <w:rsid w:val="009D26D6"/>
    <w:rsid w:val="009D3716"/>
    <w:rsid w:val="009D3F87"/>
    <w:rsid w:val="009D5E54"/>
    <w:rsid w:val="009E1853"/>
    <w:rsid w:val="009E2E2A"/>
    <w:rsid w:val="009E5EFD"/>
    <w:rsid w:val="009F221D"/>
    <w:rsid w:val="009F28F8"/>
    <w:rsid w:val="009F4AFF"/>
    <w:rsid w:val="009F645E"/>
    <w:rsid w:val="00A0502A"/>
    <w:rsid w:val="00A050C6"/>
    <w:rsid w:val="00A0662F"/>
    <w:rsid w:val="00A1514E"/>
    <w:rsid w:val="00A2438A"/>
    <w:rsid w:val="00A250DC"/>
    <w:rsid w:val="00A26094"/>
    <w:rsid w:val="00A30872"/>
    <w:rsid w:val="00A3179E"/>
    <w:rsid w:val="00A33131"/>
    <w:rsid w:val="00A3462B"/>
    <w:rsid w:val="00A36EB7"/>
    <w:rsid w:val="00A4051C"/>
    <w:rsid w:val="00A42C58"/>
    <w:rsid w:val="00A42D4C"/>
    <w:rsid w:val="00A43053"/>
    <w:rsid w:val="00A4547F"/>
    <w:rsid w:val="00A46964"/>
    <w:rsid w:val="00A502FF"/>
    <w:rsid w:val="00A526CB"/>
    <w:rsid w:val="00A53A87"/>
    <w:rsid w:val="00A54106"/>
    <w:rsid w:val="00A5549F"/>
    <w:rsid w:val="00A57E7B"/>
    <w:rsid w:val="00A60453"/>
    <w:rsid w:val="00A6151D"/>
    <w:rsid w:val="00A70EF6"/>
    <w:rsid w:val="00A7131B"/>
    <w:rsid w:val="00A7443D"/>
    <w:rsid w:val="00A821B6"/>
    <w:rsid w:val="00A90A62"/>
    <w:rsid w:val="00AA6768"/>
    <w:rsid w:val="00AB45E1"/>
    <w:rsid w:val="00AB5062"/>
    <w:rsid w:val="00AB5D5F"/>
    <w:rsid w:val="00AB7BDD"/>
    <w:rsid w:val="00AC306E"/>
    <w:rsid w:val="00AC4D4A"/>
    <w:rsid w:val="00AC642A"/>
    <w:rsid w:val="00AC7DD9"/>
    <w:rsid w:val="00AD5BDA"/>
    <w:rsid w:val="00AE3EA3"/>
    <w:rsid w:val="00AF29D6"/>
    <w:rsid w:val="00AF5594"/>
    <w:rsid w:val="00AF644C"/>
    <w:rsid w:val="00B00291"/>
    <w:rsid w:val="00B066A7"/>
    <w:rsid w:val="00B07F0A"/>
    <w:rsid w:val="00B171F1"/>
    <w:rsid w:val="00B20EDF"/>
    <w:rsid w:val="00B23859"/>
    <w:rsid w:val="00B25635"/>
    <w:rsid w:val="00B25DA1"/>
    <w:rsid w:val="00B313D8"/>
    <w:rsid w:val="00B32BE9"/>
    <w:rsid w:val="00B33778"/>
    <w:rsid w:val="00B35FCA"/>
    <w:rsid w:val="00B444B3"/>
    <w:rsid w:val="00B44865"/>
    <w:rsid w:val="00B4590B"/>
    <w:rsid w:val="00B5156D"/>
    <w:rsid w:val="00B545B5"/>
    <w:rsid w:val="00B5547F"/>
    <w:rsid w:val="00B557CC"/>
    <w:rsid w:val="00B650D8"/>
    <w:rsid w:val="00B6660E"/>
    <w:rsid w:val="00B674F4"/>
    <w:rsid w:val="00B67D25"/>
    <w:rsid w:val="00B70C74"/>
    <w:rsid w:val="00B7143D"/>
    <w:rsid w:val="00B7653B"/>
    <w:rsid w:val="00B806C7"/>
    <w:rsid w:val="00B859D1"/>
    <w:rsid w:val="00B870C8"/>
    <w:rsid w:val="00B93041"/>
    <w:rsid w:val="00BA09E4"/>
    <w:rsid w:val="00BA78C9"/>
    <w:rsid w:val="00BA7FE2"/>
    <w:rsid w:val="00BB067B"/>
    <w:rsid w:val="00BB624C"/>
    <w:rsid w:val="00BC481D"/>
    <w:rsid w:val="00BD68B2"/>
    <w:rsid w:val="00BD6BF8"/>
    <w:rsid w:val="00BE0174"/>
    <w:rsid w:val="00BE226B"/>
    <w:rsid w:val="00BE3134"/>
    <w:rsid w:val="00BE418A"/>
    <w:rsid w:val="00BF3697"/>
    <w:rsid w:val="00BF6B03"/>
    <w:rsid w:val="00C01A12"/>
    <w:rsid w:val="00C03083"/>
    <w:rsid w:val="00C0339A"/>
    <w:rsid w:val="00C07DB7"/>
    <w:rsid w:val="00C13E55"/>
    <w:rsid w:val="00C15366"/>
    <w:rsid w:val="00C1754A"/>
    <w:rsid w:val="00C25206"/>
    <w:rsid w:val="00C2652A"/>
    <w:rsid w:val="00C30F0F"/>
    <w:rsid w:val="00C41333"/>
    <w:rsid w:val="00C46D82"/>
    <w:rsid w:val="00C5277E"/>
    <w:rsid w:val="00C54B6C"/>
    <w:rsid w:val="00C57CC1"/>
    <w:rsid w:val="00C6418B"/>
    <w:rsid w:val="00C67398"/>
    <w:rsid w:val="00C71E14"/>
    <w:rsid w:val="00C73161"/>
    <w:rsid w:val="00C74646"/>
    <w:rsid w:val="00C77859"/>
    <w:rsid w:val="00C77AE3"/>
    <w:rsid w:val="00C82414"/>
    <w:rsid w:val="00C91921"/>
    <w:rsid w:val="00C93AB1"/>
    <w:rsid w:val="00C97E81"/>
    <w:rsid w:val="00CA0A69"/>
    <w:rsid w:val="00CA76EB"/>
    <w:rsid w:val="00CB3CD8"/>
    <w:rsid w:val="00CB49B8"/>
    <w:rsid w:val="00CB6BDF"/>
    <w:rsid w:val="00CC3BBF"/>
    <w:rsid w:val="00CC6A2A"/>
    <w:rsid w:val="00CC7293"/>
    <w:rsid w:val="00CC77D7"/>
    <w:rsid w:val="00CD15B2"/>
    <w:rsid w:val="00CD43C5"/>
    <w:rsid w:val="00CD4B85"/>
    <w:rsid w:val="00CD6E82"/>
    <w:rsid w:val="00CE042A"/>
    <w:rsid w:val="00CE3106"/>
    <w:rsid w:val="00CE4B18"/>
    <w:rsid w:val="00CE7767"/>
    <w:rsid w:val="00CF5066"/>
    <w:rsid w:val="00CF5C08"/>
    <w:rsid w:val="00D04D2F"/>
    <w:rsid w:val="00D04F9C"/>
    <w:rsid w:val="00D06EA4"/>
    <w:rsid w:val="00D11C4D"/>
    <w:rsid w:val="00D14C19"/>
    <w:rsid w:val="00D171B4"/>
    <w:rsid w:val="00D20193"/>
    <w:rsid w:val="00D22231"/>
    <w:rsid w:val="00D32ACC"/>
    <w:rsid w:val="00D35995"/>
    <w:rsid w:val="00D3750F"/>
    <w:rsid w:val="00D40DE0"/>
    <w:rsid w:val="00D43A87"/>
    <w:rsid w:val="00D462FC"/>
    <w:rsid w:val="00D46DDB"/>
    <w:rsid w:val="00D5084D"/>
    <w:rsid w:val="00D508AA"/>
    <w:rsid w:val="00D51DA7"/>
    <w:rsid w:val="00D535F6"/>
    <w:rsid w:val="00D53F08"/>
    <w:rsid w:val="00D621BB"/>
    <w:rsid w:val="00D70B8E"/>
    <w:rsid w:val="00D71922"/>
    <w:rsid w:val="00D73EA9"/>
    <w:rsid w:val="00D77139"/>
    <w:rsid w:val="00D86AAC"/>
    <w:rsid w:val="00D87379"/>
    <w:rsid w:val="00DA0D28"/>
    <w:rsid w:val="00DA18E8"/>
    <w:rsid w:val="00DA1D46"/>
    <w:rsid w:val="00DA493C"/>
    <w:rsid w:val="00DA522E"/>
    <w:rsid w:val="00DB0415"/>
    <w:rsid w:val="00DB4352"/>
    <w:rsid w:val="00DB5ED7"/>
    <w:rsid w:val="00DD003B"/>
    <w:rsid w:val="00DD3648"/>
    <w:rsid w:val="00DD4D43"/>
    <w:rsid w:val="00DE25A5"/>
    <w:rsid w:val="00DE62CA"/>
    <w:rsid w:val="00DF1075"/>
    <w:rsid w:val="00DF340C"/>
    <w:rsid w:val="00DF7CA0"/>
    <w:rsid w:val="00E000E8"/>
    <w:rsid w:val="00E03209"/>
    <w:rsid w:val="00E03AB5"/>
    <w:rsid w:val="00E113EA"/>
    <w:rsid w:val="00E119D0"/>
    <w:rsid w:val="00E216E6"/>
    <w:rsid w:val="00E23FEC"/>
    <w:rsid w:val="00E279FC"/>
    <w:rsid w:val="00E317EA"/>
    <w:rsid w:val="00E33996"/>
    <w:rsid w:val="00E33C88"/>
    <w:rsid w:val="00E35FD6"/>
    <w:rsid w:val="00E42EF5"/>
    <w:rsid w:val="00E444BA"/>
    <w:rsid w:val="00E47AE9"/>
    <w:rsid w:val="00E53D2E"/>
    <w:rsid w:val="00E6138D"/>
    <w:rsid w:val="00E62F1D"/>
    <w:rsid w:val="00E62F9B"/>
    <w:rsid w:val="00E63C15"/>
    <w:rsid w:val="00E6645F"/>
    <w:rsid w:val="00E672BA"/>
    <w:rsid w:val="00E7372E"/>
    <w:rsid w:val="00E77B36"/>
    <w:rsid w:val="00E829FE"/>
    <w:rsid w:val="00E82D7F"/>
    <w:rsid w:val="00E87A57"/>
    <w:rsid w:val="00E9072C"/>
    <w:rsid w:val="00E90764"/>
    <w:rsid w:val="00E911FB"/>
    <w:rsid w:val="00E91D90"/>
    <w:rsid w:val="00E97F55"/>
    <w:rsid w:val="00EA51CC"/>
    <w:rsid w:val="00EB076C"/>
    <w:rsid w:val="00EB2A78"/>
    <w:rsid w:val="00EC3E31"/>
    <w:rsid w:val="00EC4B99"/>
    <w:rsid w:val="00EC5BCA"/>
    <w:rsid w:val="00ED04DE"/>
    <w:rsid w:val="00ED4078"/>
    <w:rsid w:val="00ED7586"/>
    <w:rsid w:val="00EE19DA"/>
    <w:rsid w:val="00EE1DD0"/>
    <w:rsid w:val="00EE2CA6"/>
    <w:rsid w:val="00EE3CBD"/>
    <w:rsid w:val="00EE4F57"/>
    <w:rsid w:val="00EE5677"/>
    <w:rsid w:val="00EF493A"/>
    <w:rsid w:val="00EF514F"/>
    <w:rsid w:val="00EF6BFE"/>
    <w:rsid w:val="00F00445"/>
    <w:rsid w:val="00F00F40"/>
    <w:rsid w:val="00F026C3"/>
    <w:rsid w:val="00F0301F"/>
    <w:rsid w:val="00F06FF5"/>
    <w:rsid w:val="00F0778B"/>
    <w:rsid w:val="00F12A4F"/>
    <w:rsid w:val="00F162D6"/>
    <w:rsid w:val="00F20A84"/>
    <w:rsid w:val="00F254CA"/>
    <w:rsid w:val="00F26BD0"/>
    <w:rsid w:val="00F448B3"/>
    <w:rsid w:val="00F46BB9"/>
    <w:rsid w:val="00F46F26"/>
    <w:rsid w:val="00F56D81"/>
    <w:rsid w:val="00F604AF"/>
    <w:rsid w:val="00F66F08"/>
    <w:rsid w:val="00F715D1"/>
    <w:rsid w:val="00F77844"/>
    <w:rsid w:val="00F810A0"/>
    <w:rsid w:val="00F81C93"/>
    <w:rsid w:val="00F844EB"/>
    <w:rsid w:val="00F87814"/>
    <w:rsid w:val="00FA0B72"/>
    <w:rsid w:val="00FA3277"/>
    <w:rsid w:val="00FA4BAB"/>
    <w:rsid w:val="00FA7B0C"/>
    <w:rsid w:val="00FA7BE2"/>
    <w:rsid w:val="00FA7D1A"/>
    <w:rsid w:val="00FB083C"/>
    <w:rsid w:val="00FB29A8"/>
    <w:rsid w:val="00FB4152"/>
    <w:rsid w:val="00FC128C"/>
    <w:rsid w:val="00FC66BD"/>
    <w:rsid w:val="00FC763D"/>
    <w:rsid w:val="00FC7A72"/>
    <w:rsid w:val="00FD4C8C"/>
    <w:rsid w:val="00FD5C7D"/>
    <w:rsid w:val="00FD78B0"/>
    <w:rsid w:val="00FE0E0E"/>
    <w:rsid w:val="00FE6188"/>
    <w:rsid w:val="00FF3CF2"/>
    <w:rsid w:val="00FF5DEC"/>
    <w:rsid w:val="00FF7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D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
    <w:qFormat/>
    <w:rsid w:val="002C0F19"/>
    <w:pPr>
      <w:keepNext/>
      <w:overflowPunct w:val="0"/>
      <w:adjustRightInd w:val="0"/>
      <w:textAlignment w:val="baseline"/>
      <w:outlineLvl w:val="1"/>
    </w:pPr>
    <w:rPr>
      <w:rFonts w:eastAsia="Times New Roman"/>
      <w:b/>
      <w:sz w:val="24"/>
      <w:lang w:eastAsia="en-US"/>
    </w:rPr>
  </w:style>
  <w:style w:type="paragraph" w:styleId="Heading3">
    <w:name w:val="heading 3"/>
    <w:basedOn w:val="Normal"/>
    <w:next w:val="Normal"/>
    <w:link w:val="Heading3Char"/>
    <w:uiPriority w:val="9"/>
    <w:semiHidden/>
    <w:unhideWhenUsed/>
    <w:qFormat/>
    <w:rsid w:val="00E3399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uiPriority w:val="9"/>
    <w:semiHidden/>
    <w:unhideWhenUsed/>
    <w:qFormat/>
    <w:rsid w:val="00BE017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26ED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826EDE"/>
    <w:rPr>
      <w:rFonts w:ascii="Courier New" w:eastAsia="Times New Roman" w:hAnsi="Courier New" w:cs="Courier New"/>
      <w:sz w:val="20"/>
      <w:szCs w:val="20"/>
      <w:lang w:eastAsia="en-GB"/>
    </w:rPr>
  </w:style>
  <w:style w:type="paragraph" w:styleId="ListParagraph">
    <w:name w:val="List Paragraph"/>
    <w:basedOn w:val="Normal"/>
    <w:uiPriority w:val="34"/>
    <w:qFormat/>
    <w:rsid w:val="00826EDE"/>
    <w:pPr>
      <w:ind w:left="720"/>
      <w:contextualSpacing/>
    </w:pPr>
  </w:style>
  <w:style w:type="paragraph" w:styleId="BodyText2">
    <w:name w:val="Body Text 2"/>
    <w:basedOn w:val="Normal"/>
    <w:link w:val="BodyText2Char"/>
    <w:uiPriority w:val="99"/>
    <w:unhideWhenUsed/>
    <w:rsid w:val="00E9072C"/>
    <w:pPr>
      <w:spacing w:after="120" w:line="480" w:lineRule="auto"/>
    </w:pPr>
  </w:style>
  <w:style w:type="character" w:customStyle="1" w:styleId="BodyText2Char">
    <w:name w:val="Body Text 2 Char"/>
    <w:basedOn w:val="DefaultParagraphFont"/>
    <w:link w:val="BodyText2"/>
    <w:uiPriority w:val="99"/>
    <w:rsid w:val="00E9072C"/>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E9072C"/>
    <w:rPr>
      <w:color w:val="0000FF" w:themeColor="hyperlink"/>
      <w:u w:val="single"/>
    </w:rPr>
  </w:style>
  <w:style w:type="paragraph" w:customStyle="1" w:styleId="MemoParagraph">
    <w:name w:val="Memo Paragraph"/>
    <w:uiPriority w:val="99"/>
    <w:rsid w:val="00264B6A"/>
    <w:pPr>
      <w:spacing w:after="0" w:line="240" w:lineRule="auto"/>
    </w:pPr>
    <w:rPr>
      <w:rFonts w:ascii="Trebuchet MS" w:eastAsia="Times New Roman" w:hAnsi="Trebuchet MS" w:cs="Times New Roman"/>
      <w:szCs w:val="20"/>
    </w:rPr>
  </w:style>
  <w:style w:type="paragraph" w:customStyle="1" w:styleId="Default">
    <w:name w:val="Default"/>
    <w:rsid w:val="00434B5F"/>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
    <w:name w:val="Body Text"/>
    <w:basedOn w:val="Normal"/>
    <w:link w:val="BodyTextChar"/>
    <w:uiPriority w:val="99"/>
    <w:unhideWhenUsed/>
    <w:rsid w:val="00434B5F"/>
    <w:pPr>
      <w:spacing w:after="120"/>
    </w:pPr>
  </w:style>
  <w:style w:type="character" w:customStyle="1" w:styleId="BodyTextChar">
    <w:name w:val="Body Text Char"/>
    <w:basedOn w:val="DefaultParagraphFont"/>
    <w:link w:val="BodyText"/>
    <w:uiPriority w:val="99"/>
    <w:rsid w:val="00434B5F"/>
    <w:rPr>
      <w:rFonts w:ascii="Times New Roman" w:eastAsiaTheme="minorEastAsia" w:hAnsi="Times New Roman" w:cs="Times New Roman"/>
      <w:sz w:val="20"/>
      <w:szCs w:val="20"/>
      <w:lang w:eastAsia="en-GB"/>
    </w:rPr>
  </w:style>
  <w:style w:type="paragraph" w:styleId="NoSpacing">
    <w:name w:val="No Spacing"/>
    <w:uiPriority w:val="1"/>
    <w:qFormat/>
    <w:rsid w:val="00405817"/>
    <w:pPr>
      <w:spacing w:after="0" w:line="240" w:lineRule="auto"/>
    </w:pPr>
    <w:rPr>
      <w:rFonts w:ascii="Calibri" w:eastAsia="Times New Roman" w:hAnsi="Calibri" w:cs="Times New Roman"/>
    </w:rPr>
  </w:style>
  <w:style w:type="paragraph" w:styleId="BodyText3">
    <w:name w:val="Body Text 3"/>
    <w:basedOn w:val="Normal"/>
    <w:link w:val="BodyText3Char"/>
    <w:uiPriority w:val="99"/>
    <w:semiHidden/>
    <w:unhideWhenUsed/>
    <w:rsid w:val="007A4E6A"/>
    <w:pPr>
      <w:spacing w:after="120"/>
    </w:pPr>
    <w:rPr>
      <w:rFonts w:eastAsia="Times New Roman"/>
      <w:sz w:val="16"/>
      <w:szCs w:val="16"/>
      <w:lang w:val="en-US" w:eastAsia="en-US"/>
    </w:rPr>
  </w:style>
  <w:style w:type="character" w:customStyle="1" w:styleId="BodyText3Char">
    <w:name w:val="Body Text 3 Char"/>
    <w:basedOn w:val="DefaultParagraphFont"/>
    <w:link w:val="BodyText3"/>
    <w:uiPriority w:val="99"/>
    <w:semiHidden/>
    <w:rsid w:val="007A4E6A"/>
    <w:rPr>
      <w:rFonts w:ascii="Times New Roman" w:eastAsia="Times New Roman" w:hAnsi="Times New Roman" w:cs="Times New Roman"/>
      <w:sz w:val="16"/>
      <w:szCs w:val="16"/>
      <w:lang w:val="en-US"/>
    </w:rPr>
  </w:style>
  <w:style w:type="paragraph" w:styleId="Header">
    <w:name w:val="header"/>
    <w:basedOn w:val="Normal"/>
    <w:link w:val="HeaderChar"/>
    <w:uiPriority w:val="99"/>
    <w:rsid w:val="00B444B3"/>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B444B3"/>
    <w:rPr>
      <w:rFonts w:ascii="Courier" w:eastAsia="Times New Roman" w:hAnsi="Courier" w:cs="Courier"/>
      <w:sz w:val="24"/>
      <w:szCs w:val="24"/>
    </w:rPr>
  </w:style>
  <w:style w:type="character" w:customStyle="1" w:styleId="Heading2Char">
    <w:name w:val="Heading 2 Char"/>
    <w:basedOn w:val="DefaultParagraphFont"/>
    <w:link w:val="Heading2"/>
    <w:uiPriority w:val="9"/>
    <w:rsid w:val="002C0F19"/>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5974A6"/>
    <w:rPr>
      <w:rFonts w:ascii="Tahoma" w:hAnsi="Tahoma" w:cs="Tahoma"/>
      <w:sz w:val="16"/>
      <w:szCs w:val="16"/>
    </w:rPr>
  </w:style>
  <w:style w:type="character" w:customStyle="1" w:styleId="BalloonTextChar">
    <w:name w:val="Balloon Text Char"/>
    <w:basedOn w:val="DefaultParagraphFont"/>
    <w:link w:val="BalloonText"/>
    <w:uiPriority w:val="99"/>
    <w:semiHidden/>
    <w:rsid w:val="005974A6"/>
    <w:rPr>
      <w:rFonts w:ascii="Tahoma" w:eastAsiaTheme="minorEastAsia" w:hAnsi="Tahoma" w:cs="Tahoma"/>
      <w:sz w:val="16"/>
      <w:szCs w:val="16"/>
      <w:lang w:eastAsia="en-GB"/>
    </w:rPr>
  </w:style>
  <w:style w:type="paragraph" w:styleId="Footer">
    <w:name w:val="footer"/>
    <w:basedOn w:val="Normal"/>
    <w:link w:val="FooterChar"/>
    <w:uiPriority w:val="99"/>
    <w:unhideWhenUsed/>
    <w:rsid w:val="00E53D2E"/>
    <w:pPr>
      <w:tabs>
        <w:tab w:val="center" w:pos="4513"/>
        <w:tab w:val="right" w:pos="9026"/>
      </w:tabs>
    </w:pPr>
  </w:style>
  <w:style w:type="character" w:customStyle="1" w:styleId="FooterChar">
    <w:name w:val="Footer Char"/>
    <w:basedOn w:val="DefaultParagraphFont"/>
    <w:link w:val="Footer"/>
    <w:uiPriority w:val="99"/>
    <w:rsid w:val="00E53D2E"/>
    <w:rPr>
      <w:rFonts w:ascii="Times New Roman" w:eastAsiaTheme="minorEastAsia" w:hAnsi="Times New Roman" w:cs="Times New Roman"/>
      <w:sz w:val="20"/>
      <w:szCs w:val="20"/>
      <w:lang w:eastAsia="en-GB"/>
    </w:rPr>
  </w:style>
  <w:style w:type="character" w:customStyle="1" w:styleId="Heading7Char">
    <w:name w:val="Heading 7 Char"/>
    <w:basedOn w:val="DefaultParagraphFont"/>
    <w:link w:val="Heading7"/>
    <w:uiPriority w:val="9"/>
    <w:semiHidden/>
    <w:rsid w:val="00BE0174"/>
    <w:rPr>
      <w:rFonts w:asciiTheme="majorHAnsi" w:eastAsiaTheme="majorEastAsia" w:hAnsiTheme="majorHAnsi" w:cstheme="majorBidi"/>
      <w:i/>
      <w:iCs/>
      <w:color w:val="404040" w:themeColor="text1" w:themeTint="BF"/>
      <w:sz w:val="20"/>
      <w:szCs w:val="20"/>
      <w:lang w:eastAsia="en-GB"/>
    </w:rPr>
  </w:style>
  <w:style w:type="paragraph" w:styleId="BodyTextIndent">
    <w:name w:val="Body Text Indent"/>
    <w:basedOn w:val="Normal"/>
    <w:link w:val="BodyTextIndentChar"/>
    <w:uiPriority w:val="99"/>
    <w:unhideWhenUsed/>
    <w:rsid w:val="00BE0174"/>
    <w:pPr>
      <w:spacing w:after="120"/>
      <w:ind w:left="283"/>
    </w:pPr>
  </w:style>
  <w:style w:type="character" w:customStyle="1" w:styleId="BodyTextIndentChar">
    <w:name w:val="Body Text Indent Char"/>
    <w:basedOn w:val="DefaultParagraphFont"/>
    <w:link w:val="BodyTextIndent"/>
    <w:uiPriority w:val="99"/>
    <w:rsid w:val="00BE0174"/>
    <w:rPr>
      <w:rFonts w:ascii="Times New Roman" w:eastAsiaTheme="minorEastAsia" w:hAnsi="Times New Roman" w:cs="Times New Roman"/>
      <w:sz w:val="20"/>
      <w:szCs w:val="20"/>
      <w:lang w:eastAsia="en-GB"/>
    </w:rPr>
  </w:style>
  <w:style w:type="paragraph" w:styleId="FootnoteText">
    <w:name w:val="footnote text"/>
    <w:basedOn w:val="Normal"/>
    <w:link w:val="FootnoteTextChar"/>
    <w:semiHidden/>
    <w:rsid w:val="003320A4"/>
    <w:pPr>
      <w:autoSpaceDE/>
      <w:autoSpaceDN/>
      <w:spacing w:after="100" w:afterAutospacing="1"/>
    </w:pPr>
    <w:rPr>
      <w:rFonts w:ascii="Verdana" w:eastAsia="Times New Roman" w:hAnsi="Verdana"/>
      <w:lang w:eastAsia="en-US"/>
    </w:rPr>
  </w:style>
  <w:style w:type="character" w:customStyle="1" w:styleId="FootnoteTextChar">
    <w:name w:val="Footnote Text Char"/>
    <w:basedOn w:val="DefaultParagraphFont"/>
    <w:link w:val="FootnoteText"/>
    <w:semiHidden/>
    <w:rsid w:val="003320A4"/>
    <w:rPr>
      <w:rFonts w:ascii="Verdana" w:eastAsia="Times New Roman" w:hAnsi="Verdana" w:cs="Times New Roman"/>
      <w:sz w:val="20"/>
      <w:szCs w:val="20"/>
    </w:rPr>
  </w:style>
  <w:style w:type="character" w:styleId="FootnoteReference">
    <w:name w:val="footnote reference"/>
    <w:semiHidden/>
    <w:rsid w:val="003320A4"/>
    <w:rPr>
      <w:rFonts w:ascii="Arial" w:hAnsi="Arial"/>
      <w:vertAlign w:val="superscript"/>
    </w:rPr>
  </w:style>
  <w:style w:type="character" w:customStyle="1" w:styleId="Heading3Char">
    <w:name w:val="Heading 3 Char"/>
    <w:basedOn w:val="DefaultParagraphFont"/>
    <w:link w:val="Heading3"/>
    <w:uiPriority w:val="9"/>
    <w:semiHidden/>
    <w:rsid w:val="00E33996"/>
    <w:rPr>
      <w:rFonts w:asciiTheme="majorHAnsi" w:eastAsiaTheme="majorEastAsia" w:hAnsiTheme="majorHAnsi" w:cstheme="majorBidi"/>
      <w:color w:val="243F60" w:themeColor="accent1" w:themeShade="7F"/>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D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
    <w:qFormat/>
    <w:rsid w:val="002C0F19"/>
    <w:pPr>
      <w:keepNext/>
      <w:overflowPunct w:val="0"/>
      <w:adjustRightInd w:val="0"/>
      <w:textAlignment w:val="baseline"/>
      <w:outlineLvl w:val="1"/>
    </w:pPr>
    <w:rPr>
      <w:rFonts w:eastAsia="Times New Roman"/>
      <w:b/>
      <w:sz w:val="24"/>
      <w:lang w:eastAsia="en-US"/>
    </w:rPr>
  </w:style>
  <w:style w:type="paragraph" w:styleId="Heading3">
    <w:name w:val="heading 3"/>
    <w:basedOn w:val="Normal"/>
    <w:next w:val="Normal"/>
    <w:link w:val="Heading3Char"/>
    <w:uiPriority w:val="9"/>
    <w:semiHidden/>
    <w:unhideWhenUsed/>
    <w:qFormat/>
    <w:rsid w:val="00E3399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uiPriority w:val="9"/>
    <w:semiHidden/>
    <w:unhideWhenUsed/>
    <w:qFormat/>
    <w:rsid w:val="00BE017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26ED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826EDE"/>
    <w:rPr>
      <w:rFonts w:ascii="Courier New" w:eastAsia="Times New Roman" w:hAnsi="Courier New" w:cs="Courier New"/>
      <w:sz w:val="20"/>
      <w:szCs w:val="20"/>
      <w:lang w:eastAsia="en-GB"/>
    </w:rPr>
  </w:style>
  <w:style w:type="paragraph" w:styleId="ListParagraph">
    <w:name w:val="List Paragraph"/>
    <w:basedOn w:val="Normal"/>
    <w:uiPriority w:val="34"/>
    <w:qFormat/>
    <w:rsid w:val="00826EDE"/>
    <w:pPr>
      <w:ind w:left="720"/>
      <w:contextualSpacing/>
    </w:pPr>
  </w:style>
  <w:style w:type="paragraph" w:styleId="BodyText2">
    <w:name w:val="Body Text 2"/>
    <w:basedOn w:val="Normal"/>
    <w:link w:val="BodyText2Char"/>
    <w:uiPriority w:val="99"/>
    <w:unhideWhenUsed/>
    <w:rsid w:val="00E9072C"/>
    <w:pPr>
      <w:spacing w:after="120" w:line="480" w:lineRule="auto"/>
    </w:pPr>
  </w:style>
  <w:style w:type="character" w:customStyle="1" w:styleId="BodyText2Char">
    <w:name w:val="Body Text 2 Char"/>
    <w:basedOn w:val="DefaultParagraphFont"/>
    <w:link w:val="BodyText2"/>
    <w:uiPriority w:val="99"/>
    <w:rsid w:val="00E9072C"/>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E9072C"/>
    <w:rPr>
      <w:color w:val="0000FF" w:themeColor="hyperlink"/>
      <w:u w:val="single"/>
    </w:rPr>
  </w:style>
  <w:style w:type="paragraph" w:customStyle="1" w:styleId="MemoParagraph">
    <w:name w:val="Memo Paragraph"/>
    <w:uiPriority w:val="99"/>
    <w:rsid w:val="00264B6A"/>
    <w:pPr>
      <w:spacing w:after="0" w:line="240" w:lineRule="auto"/>
    </w:pPr>
    <w:rPr>
      <w:rFonts w:ascii="Trebuchet MS" w:eastAsia="Times New Roman" w:hAnsi="Trebuchet MS" w:cs="Times New Roman"/>
      <w:szCs w:val="20"/>
    </w:rPr>
  </w:style>
  <w:style w:type="paragraph" w:customStyle="1" w:styleId="Default">
    <w:name w:val="Default"/>
    <w:rsid w:val="00434B5F"/>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
    <w:name w:val="Body Text"/>
    <w:basedOn w:val="Normal"/>
    <w:link w:val="BodyTextChar"/>
    <w:uiPriority w:val="99"/>
    <w:unhideWhenUsed/>
    <w:rsid w:val="00434B5F"/>
    <w:pPr>
      <w:spacing w:after="120"/>
    </w:pPr>
  </w:style>
  <w:style w:type="character" w:customStyle="1" w:styleId="BodyTextChar">
    <w:name w:val="Body Text Char"/>
    <w:basedOn w:val="DefaultParagraphFont"/>
    <w:link w:val="BodyText"/>
    <w:uiPriority w:val="99"/>
    <w:rsid w:val="00434B5F"/>
    <w:rPr>
      <w:rFonts w:ascii="Times New Roman" w:eastAsiaTheme="minorEastAsia" w:hAnsi="Times New Roman" w:cs="Times New Roman"/>
      <w:sz w:val="20"/>
      <w:szCs w:val="20"/>
      <w:lang w:eastAsia="en-GB"/>
    </w:rPr>
  </w:style>
  <w:style w:type="paragraph" w:styleId="NoSpacing">
    <w:name w:val="No Spacing"/>
    <w:uiPriority w:val="1"/>
    <w:qFormat/>
    <w:rsid w:val="00405817"/>
    <w:pPr>
      <w:spacing w:after="0" w:line="240" w:lineRule="auto"/>
    </w:pPr>
    <w:rPr>
      <w:rFonts w:ascii="Calibri" w:eastAsia="Times New Roman" w:hAnsi="Calibri" w:cs="Times New Roman"/>
    </w:rPr>
  </w:style>
  <w:style w:type="paragraph" w:styleId="BodyText3">
    <w:name w:val="Body Text 3"/>
    <w:basedOn w:val="Normal"/>
    <w:link w:val="BodyText3Char"/>
    <w:uiPriority w:val="99"/>
    <w:semiHidden/>
    <w:unhideWhenUsed/>
    <w:rsid w:val="007A4E6A"/>
    <w:pPr>
      <w:spacing w:after="120"/>
    </w:pPr>
    <w:rPr>
      <w:rFonts w:eastAsia="Times New Roman"/>
      <w:sz w:val="16"/>
      <w:szCs w:val="16"/>
      <w:lang w:val="en-US" w:eastAsia="en-US"/>
    </w:rPr>
  </w:style>
  <w:style w:type="character" w:customStyle="1" w:styleId="BodyText3Char">
    <w:name w:val="Body Text 3 Char"/>
    <w:basedOn w:val="DefaultParagraphFont"/>
    <w:link w:val="BodyText3"/>
    <w:uiPriority w:val="99"/>
    <w:semiHidden/>
    <w:rsid w:val="007A4E6A"/>
    <w:rPr>
      <w:rFonts w:ascii="Times New Roman" w:eastAsia="Times New Roman" w:hAnsi="Times New Roman" w:cs="Times New Roman"/>
      <w:sz w:val="16"/>
      <w:szCs w:val="16"/>
      <w:lang w:val="en-US"/>
    </w:rPr>
  </w:style>
  <w:style w:type="paragraph" w:styleId="Header">
    <w:name w:val="header"/>
    <w:basedOn w:val="Normal"/>
    <w:link w:val="HeaderChar"/>
    <w:uiPriority w:val="99"/>
    <w:rsid w:val="00B444B3"/>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B444B3"/>
    <w:rPr>
      <w:rFonts w:ascii="Courier" w:eastAsia="Times New Roman" w:hAnsi="Courier" w:cs="Courier"/>
      <w:sz w:val="24"/>
      <w:szCs w:val="24"/>
    </w:rPr>
  </w:style>
  <w:style w:type="character" w:customStyle="1" w:styleId="Heading2Char">
    <w:name w:val="Heading 2 Char"/>
    <w:basedOn w:val="DefaultParagraphFont"/>
    <w:link w:val="Heading2"/>
    <w:uiPriority w:val="9"/>
    <w:rsid w:val="002C0F19"/>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5974A6"/>
    <w:rPr>
      <w:rFonts w:ascii="Tahoma" w:hAnsi="Tahoma" w:cs="Tahoma"/>
      <w:sz w:val="16"/>
      <w:szCs w:val="16"/>
    </w:rPr>
  </w:style>
  <w:style w:type="character" w:customStyle="1" w:styleId="BalloonTextChar">
    <w:name w:val="Balloon Text Char"/>
    <w:basedOn w:val="DefaultParagraphFont"/>
    <w:link w:val="BalloonText"/>
    <w:uiPriority w:val="99"/>
    <w:semiHidden/>
    <w:rsid w:val="005974A6"/>
    <w:rPr>
      <w:rFonts w:ascii="Tahoma" w:eastAsiaTheme="minorEastAsia" w:hAnsi="Tahoma" w:cs="Tahoma"/>
      <w:sz w:val="16"/>
      <w:szCs w:val="16"/>
      <w:lang w:eastAsia="en-GB"/>
    </w:rPr>
  </w:style>
  <w:style w:type="paragraph" w:styleId="Footer">
    <w:name w:val="footer"/>
    <w:basedOn w:val="Normal"/>
    <w:link w:val="FooterChar"/>
    <w:uiPriority w:val="99"/>
    <w:unhideWhenUsed/>
    <w:rsid w:val="00E53D2E"/>
    <w:pPr>
      <w:tabs>
        <w:tab w:val="center" w:pos="4513"/>
        <w:tab w:val="right" w:pos="9026"/>
      </w:tabs>
    </w:pPr>
  </w:style>
  <w:style w:type="character" w:customStyle="1" w:styleId="FooterChar">
    <w:name w:val="Footer Char"/>
    <w:basedOn w:val="DefaultParagraphFont"/>
    <w:link w:val="Footer"/>
    <w:uiPriority w:val="99"/>
    <w:rsid w:val="00E53D2E"/>
    <w:rPr>
      <w:rFonts w:ascii="Times New Roman" w:eastAsiaTheme="minorEastAsia" w:hAnsi="Times New Roman" w:cs="Times New Roman"/>
      <w:sz w:val="20"/>
      <w:szCs w:val="20"/>
      <w:lang w:eastAsia="en-GB"/>
    </w:rPr>
  </w:style>
  <w:style w:type="character" w:customStyle="1" w:styleId="Heading7Char">
    <w:name w:val="Heading 7 Char"/>
    <w:basedOn w:val="DefaultParagraphFont"/>
    <w:link w:val="Heading7"/>
    <w:uiPriority w:val="9"/>
    <w:semiHidden/>
    <w:rsid w:val="00BE0174"/>
    <w:rPr>
      <w:rFonts w:asciiTheme="majorHAnsi" w:eastAsiaTheme="majorEastAsia" w:hAnsiTheme="majorHAnsi" w:cstheme="majorBidi"/>
      <w:i/>
      <w:iCs/>
      <w:color w:val="404040" w:themeColor="text1" w:themeTint="BF"/>
      <w:sz w:val="20"/>
      <w:szCs w:val="20"/>
      <w:lang w:eastAsia="en-GB"/>
    </w:rPr>
  </w:style>
  <w:style w:type="paragraph" w:styleId="BodyTextIndent">
    <w:name w:val="Body Text Indent"/>
    <w:basedOn w:val="Normal"/>
    <w:link w:val="BodyTextIndentChar"/>
    <w:uiPriority w:val="99"/>
    <w:unhideWhenUsed/>
    <w:rsid w:val="00BE0174"/>
    <w:pPr>
      <w:spacing w:after="120"/>
      <w:ind w:left="283"/>
    </w:pPr>
  </w:style>
  <w:style w:type="character" w:customStyle="1" w:styleId="BodyTextIndentChar">
    <w:name w:val="Body Text Indent Char"/>
    <w:basedOn w:val="DefaultParagraphFont"/>
    <w:link w:val="BodyTextIndent"/>
    <w:uiPriority w:val="99"/>
    <w:rsid w:val="00BE0174"/>
    <w:rPr>
      <w:rFonts w:ascii="Times New Roman" w:eastAsiaTheme="minorEastAsia" w:hAnsi="Times New Roman" w:cs="Times New Roman"/>
      <w:sz w:val="20"/>
      <w:szCs w:val="20"/>
      <w:lang w:eastAsia="en-GB"/>
    </w:rPr>
  </w:style>
  <w:style w:type="paragraph" w:styleId="FootnoteText">
    <w:name w:val="footnote text"/>
    <w:basedOn w:val="Normal"/>
    <w:link w:val="FootnoteTextChar"/>
    <w:semiHidden/>
    <w:rsid w:val="003320A4"/>
    <w:pPr>
      <w:autoSpaceDE/>
      <w:autoSpaceDN/>
      <w:spacing w:after="100" w:afterAutospacing="1"/>
    </w:pPr>
    <w:rPr>
      <w:rFonts w:ascii="Verdana" w:eastAsia="Times New Roman" w:hAnsi="Verdana"/>
      <w:lang w:eastAsia="en-US"/>
    </w:rPr>
  </w:style>
  <w:style w:type="character" w:customStyle="1" w:styleId="FootnoteTextChar">
    <w:name w:val="Footnote Text Char"/>
    <w:basedOn w:val="DefaultParagraphFont"/>
    <w:link w:val="FootnoteText"/>
    <w:semiHidden/>
    <w:rsid w:val="003320A4"/>
    <w:rPr>
      <w:rFonts w:ascii="Verdana" w:eastAsia="Times New Roman" w:hAnsi="Verdana" w:cs="Times New Roman"/>
      <w:sz w:val="20"/>
      <w:szCs w:val="20"/>
    </w:rPr>
  </w:style>
  <w:style w:type="character" w:styleId="FootnoteReference">
    <w:name w:val="footnote reference"/>
    <w:semiHidden/>
    <w:rsid w:val="003320A4"/>
    <w:rPr>
      <w:rFonts w:ascii="Arial" w:hAnsi="Arial"/>
      <w:vertAlign w:val="superscript"/>
    </w:rPr>
  </w:style>
  <w:style w:type="character" w:customStyle="1" w:styleId="Heading3Char">
    <w:name w:val="Heading 3 Char"/>
    <w:basedOn w:val="DefaultParagraphFont"/>
    <w:link w:val="Heading3"/>
    <w:uiPriority w:val="9"/>
    <w:semiHidden/>
    <w:rsid w:val="00E33996"/>
    <w:rPr>
      <w:rFonts w:asciiTheme="majorHAnsi" w:eastAsiaTheme="majorEastAsia" w:hAnsiTheme="majorHAnsi" w:cstheme="majorBidi"/>
      <w:color w:val="243F60"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7189">
      <w:bodyDiv w:val="1"/>
      <w:marLeft w:val="0"/>
      <w:marRight w:val="0"/>
      <w:marTop w:val="0"/>
      <w:marBottom w:val="0"/>
      <w:divBdr>
        <w:top w:val="none" w:sz="0" w:space="0" w:color="auto"/>
        <w:left w:val="none" w:sz="0" w:space="0" w:color="auto"/>
        <w:bottom w:val="none" w:sz="0" w:space="0" w:color="auto"/>
        <w:right w:val="none" w:sz="0" w:space="0" w:color="auto"/>
      </w:divBdr>
    </w:div>
    <w:div w:id="35930340">
      <w:bodyDiv w:val="1"/>
      <w:marLeft w:val="0"/>
      <w:marRight w:val="0"/>
      <w:marTop w:val="0"/>
      <w:marBottom w:val="0"/>
      <w:divBdr>
        <w:top w:val="none" w:sz="0" w:space="0" w:color="auto"/>
        <w:left w:val="none" w:sz="0" w:space="0" w:color="auto"/>
        <w:bottom w:val="none" w:sz="0" w:space="0" w:color="auto"/>
        <w:right w:val="none" w:sz="0" w:space="0" w:color="auto"/>
      </w:divBdr>
    </w:div>
    <w:div w:id="62533707">
      <w:bodyDiv w:val="1"/>
      <w:marLeft w:val="0"/>
      <w:marRight w:val="0"/>
      <w:marTop w:val="0"/>
      <w:marBottom w:val="0"/>
      <w:divBdr>
        <w:top w:val="none" w:sz="0" w:space="0" w:color="auto"/>
        <w:left w:val="none" w:sz="0" w:space="0" w:color="auto"/>
        <w:bottom w:val="none" w:sz="0" w:space="0" w:color="auto"/>
        <w:right w:val="none" w:sz="0" w:space="0" w:color="auto"/>
      </w:divBdr>
    </w:div>
    <w:div w:id="80836389">
      <w:bodyDiv w:val="1"/>
      <w:marLeft w:val="0"/>
      <w:marRight w:val="0"/>
      <w:marTop w:val="0"/>
      <w:marBottom w:val="0"/>
      <w:divBdr>
        <w:top w:val="none" w:sz="0" w:space="0" w:color="auto"/>
        <w:left w:val="none" w:sz="0" w:space="0" w:color="auto"/>
        <w:bottom w:val="none" w:sz="0" w:space="0" w:color="auto"/>
        <w:right w:val="none" w:sz="0" w:space="0" w:color="auto"/>
      </w:divBdr>
    </w:div>
    <w:div w:id="111901784">
      <w:bodyDiv w:val="1"/>
      <w:marLeft w:val="0"/>
      <w:marRight w:val="0"/>
      <w:marTop w:val="0"/>
      <w:marBottom w:val="0"/>
      <w:divBdr>
        <w:top w:val="none" w:sz="0" w:space="0" w:color="auto"/>
        <w:left w:val="none" w:sz="0" w:space="0" w:color="auto"/>
        <w:bottom w:val="none" w:sz="0" w:space="0" w:color="auto"/>
        <w:right w:val="none" w:sz="0" w:space="0" w:color="auto"/>
      </w:divBdr>
    </w:div>
    <w:div w:id="183905931">
      <w:bodyDiv w:val="1"/>
      <w:marLeft w:val="0"/>
      <w:marRight w:val="0"/>
      <w:marTop w:val="0"/>
      <w:marBottom w:val="0"/>
      <w:divBdr>
        <w:top w:val="none" w:sz="0" w:space="0" w:color="auto"/>
        <w:left w:val="none" w:sz="0" w:space="0" w:color="auto"/>
        <w:bottom w:val="none" w:sz="0" w:space="0" w:color="auto"/>
        <w:right w:val="none" w:sz="0" w:space="0" w:color="auto"/>
      </w:divBdr>
    </w:div>
    <w:div w:id="253632290">
      <w:bodyDiv w:val="1"/>
      <w:marLeft w:val="0"/>
      <w:marRight w:val="0"/>
      <w:marTop w:val="0"/>
      <w:marBottom w:val="0"/>
      <w:divBdr>
        <w:top w:val="none" w:sz="0" w:space="0" w:color="auto"/>
        <w:left w:val="none" w:sz="0" w:space="0" w:color="auto"/>
        <w:bottom w:val="none" w:sz="0" w:space="0" w:color="auto"/>
        <w:right w:val="none" w:sz="0" w:space="0" w:color="auto"/>
      </w:divBdr>
    </w:div>
    <w:div w:id="553083591">
      <w:bodyDiv w:val="1"/>
      <w:marLeft w:val="0"/>
      <w:marRight w:val="0"/>
      <w:marTop w:val="0"/>
      <w:marBottom w:val="0"/>
      <w:divBdr>
        <w:top w:val="none" w:sz="0" w:space="0" w:color="auto"/>
        <w:left w:val="none" w:sz="0" w:space="0" w:color="auto"/>
        <w:bottom w:val="none" w:sz="0" w:space="0" w:color="auto"/>
        <w:right w:val="none" w:sz="0" w:space="0" w:color="auto"/>
      </w:divBdr>
    </w:div>
    <w:div w:id="626934986">
      <w:bodyDiv w:val="1"/>
      <w:marLeft w:val="0"/>
      <w:marRight w:val="0"/>
      <w:marTop w:val="0"/>
      <w:marBottom w:val="0"/>
      <w:divBdr>
        <w:top w:val="none" w:sz="0" w:space="0" w:color="auto"/>
        <w:left w:val="none" w:sz="0" w:space="0" w:color="auto"/>
        <w:bottom w:val="none" w:sz="0" w:space="0" w:color="auto"/>
        <w:right w:val="none" w:sz="0" w:space="0" w:color="auto"/>
      </w:divBdr>
    </w:div>
    <w:div w:id="638387163">
      <w:bodyDiv w:val="1"/>
      <w:marLeft w:val="0"/>
      <w:marRight w:val="0"/>
      <w:marTop w:val="0"/>
      <w:marBottom w:val="0"/>
      <w:divBdr>
        <w:top w:val="none" w:sz="0" w:space="0" w:color="auto"/>
        <w:left w:val="none" w:sz="0" w:space="0" w:color="auto"/>
        <w:bottom w:val="none" w:sz="0" w:space="0" w:color="auto"/>
        <w:right w:val="none" w:sz="0" w:space="0" w:color="auto"/>
      </w:divBdr>
    </w:div>
    <w:div w:id="689338330">
      <w:bodyDiv w:val="1"/>
      <w:marLeft w:val="0"/>
      <w:marRight w:val="0"/>
      <w:marTop w:val="0"/>
      <w:marBottom w:val="0"/>
      <w:divBdr>
        <w:top w:val="none" w:sz="0" w:space="0" w:color="auto"/>
        <w:left w:val="none" w:sz="0" w:space="0" w:color="auto"/>
        <w:bottom w:val="none" w:sz="0" w:space="0" w:color="auto"/>
        <w:right w:val="none" w:sz="0" w:space="0" w:color="auto"/>
      </w:divBdr>
    </w:div>
    <w:div w:id="745802373">
      <w:bodyDiv w:val="1"/>
      <w:marLeft w:val="0"/>
      <w:marRight w:val="0"/>
      <w:marTop w:val="0"/>
      <w:marBottom w:val="0"/>
      <w:divBdr>
        <w:top w:val="none" w:sz="0" w:space="0" w:color="auto"/>
        <w:left w:val="none" w:sz="0" w:space="0" w:color="auto"/>
        <w:bottom w:val="none" w:sz="0" w:space="0" w:color="auto"/>
        <w:right w:val="none" w:sz="0" w:space="0" w:color="auto"/>
      </w:divBdr>
    </w:div>
    <w:div w:id="805314626">
      <w:bodyDiv w:val="1"/>
      <w:marLeft w:val="0"/>
      <w:marRight w:val="0"/>
      <w:marTop w:val="0"/>
      <w:marBottom w:val="0"/>
      <w:divBdr>
        <w:top w:val="none" w:sz="0" w:space="0" w:color="auto"/>
        <w:left w:val="none" w:sz="0" w:space="0" w:color="auto"/>
        <w:bottom w:val="none" w:sz="0" w:space="0" w:color="auto"/>
        <w:right w:val="none" w:sz="0" w:space="0" w:color="auto"/>
      </w:divBdr>
    </w:div>
    <w:div w:id="889725508">
      <w:bodyDiv w:val="1"/>
      <w:marLeft w:val="0"/>
      <w:marRight w:val="0"/>
      <w:marTop w:val="0"/>
      <w:marBottom w:val="0"/>
      <w:divBdr>
        <w:top w:val="none" w:sz="0" w:space="0" w:color="auto"/>
        <w:left w:val="none" w:sz="0" w:space="0" w:color="auto"/>
        <w:bottom w:val="none" w:sz="0" w:space="0" w:color="auto"/>
        <w:right w:val="none" w:sz="0" w:space="0" w:color="auto"/>
      </w:divBdr>
    </w:div>
    <w:div w:id="1032223342">
      <w:bodyDiv w:val="1"/>
      <w:marLeft w:val="0"/>
      <w:marRight w:val="0"/>
      <w:marTop w:val="0"/>
      <w:marBottom w:val="0"/>
      <w:divBdr>
        <w:top w:val="none" w:sz="0" w:space="0" w:color="auto"/>
        <w:left w:val="none" w:sz="0" w:space="0" w:color="auto"/>
        <w:bottom w:val="none" w:sz="0" w:space="0" w:color="auto"/>
        <w:right w:val="none" w:sz="0" w:space="0" w:color="auto"/>
      </w:divBdr>
    </w:div>
    <w:div w:id="1189290799">
      <w:bodyDiv w:val="1"/>
      <w:marLeft w:val="0"/>
      <w:marRight w:val="0"/>
      <w:marTop w:val="0"/>
      <w:marBottom w:val="0"/>
      <w:divBdr>
        <w:top w:val="none" w:sz="0" w:space="0" w:color="auto"/>
        <w:left w:val="none" w:sz="0" w:space="0" w:color="auto"/>
        <w:bottom w:val="none" w:sz="0" w:space="0" w:color="auto"/>
        <w:right w:val="none" w:sz="0" w:space="0" w:color="auto"/>
      </w:divBdr>
    </w:div>
    <w:div w:id="1219052247">
      <w:bodyDiv w:val="1"/>
      <w:marLeft w:val="0"/>
      <w:marRight w:val="0"/>
      <w:marTop w:val="0"/>
      <w:marBottom w:val="0"/>
      <w:divBdr>
        <w:top w:val="none" w:sz="0" w:space="0" w:color="auto"/>
        <w:left w:val="none" w:sz="0" w:space="0" w:color="auto"/>
        <w:bottom w:val="none" w:sz="0" w:space="0" w:color="auto"/>
        <w:right w:val="none" w:sz="0" w:space="0" w:color="auto"/>
      </w:divBdr>
    </w:div>
    <w:div w:id="1262908379">
      <w:bodyDiv w:val="1"/>
      <w:marLeft w:val="0"/>
      <w:marRight w:val="0"/>
      <w:marTop w:val="0"/>
      <w:marBottom w:val="0"/>
      <w:divBdr>
        <w:top w:val="none" w:sz="0" w:space="0" w:color="auto"/>
        <w:left w:val="none" w:sz="0" w:space="0" w:color="auto"/>
        <w:bottom w:val="none" w:sz="0" w:space="0" w:color="auto"/>
        <w:right w:val="none" w:sz="0" w:space="0" w:color="auto"/>
      </w:divBdr>
    </w:div>
    <w:div w:id="1390307393">
      <w:bodyDiv w:val="1"/>
      <w:marLeft w:val="0"/>
      <w:marRight w:val="0"/>
      <w:marTop w:val="0"/>
      <w:marBottom w:val="0"/>
      <w:divBdr>
        <w:top w:val="none" w:sz="0" w:space="0" w:color="auto"/>
        <w:left w:val="none" w:sz="0" w:space="0" w:color="auto"/>
        <w:bottom w:val="none" w:sz="0" w:space="0" w:color="auto"/>
        <w:right w:val="none" w:sz="0" w:space="0" w:color="auto"/>
      </w:divBdr>
    </w:div>
    <w:div w:id="1410349761">
      <w:bodyDiv w:val="1"/>
      <w:marLeft w:val="0"/>
      <w:marRight w:val="0"/>
      <w:marTop w:val="0"/>
      <w:marBottom w:val="0"/>
      <w:divBdr>
        <w:top w:val="none" w:sz="0" w:space="0" w:color="auto"/>
        <w:left w:val="none" w:sz="0" w:space="0" w:color="auto"/>
        <w:bottom w:val="none" w:sz="0" w:space="0" w:color="auto"/>
        <w:right w:val="none" w:sz="0" w:space="0" w:color="auto"/>
      </w:divBdr>
    </w:div>
    <w:div w:id="1443302384">
      <w:bodyDiv w:val="1"/>
      <w:marLeft w:val="0"/>
      <w:marRight w:val="0"/>
      <w:marTop w:val="0"/>
      <w:marBottom w:val="0"/>
      <w:divBdr>
        <w:top w:val="none" w:sz="0" w:space="0" w:color="auto"/>
        <w:left w:val="none" w:sz="0" w:space="0" w:color="auto"/>
        <w:bottom w:val="none" w:sz="0" w:space="0" w:color="auto"/>
        <w:right w:val="none" w:sz="0" w:space="0" w:color="auto"/>
      </w:divBdr>
    </w:div>
    <w:div w:id="1502352821">
      <w:bodyDiv w:val="1"/>
      <w:marLeft w:val="0"/>
      <w:marRight w:val="0"/>
      <w:marTop w:val="0"/>
      <w:marBottom w:val="0"/>
      <w:divBdr>
        <w:top w:val="none" w:sz="0" w:space="0" w:color="auto"/>
        <w:left w:val="none" w:sz="0" w:space="0" w:color="auto"/>
        <w:bottom w:val="none" w:sz="0" w:space="0" w:color="auto"/>
        <w:right w:val="none" w:sz="0" w:space="0" w:color="auto"/>
      </w:divBdr>
    </w:div>
    <w:div w:id="1524711198">
      <w:bodyDiv w:val="1"/>
      <w:marLeft w:val="0"/>
      <w:marRight w:val="0"/>
      <w:marTop w:val="0"/>
      <w:marBottom w:val="0"/>
      <w:divBdr>
        <w:top w:val="none" w:sz="0" w:space="0" w:color="auto"/>
        <w:left w:val="none" w:sz="0" w:space="0" w:color="auto"/>
        <w:bottom w:val="none" w:sz="0" w:space="0" w:color="auto"/>
        <w:right w:val="none" w:sz="0" w:space="0" w:color="auto"/>
      </w:divBdr>
    </w:div>
    <w:div w:id="1544513758">
      <w:bodyDiv w:val="1"/>
      <w:marLeft w:val="0"/>
      <w:marRight w:val="0"/>
      <w:marTop w:val="0"/>
      <w:marBottom w:val="0"/>
      <w:divBdr>
        <w:top w:val="none" w:sz="0" w:space="0" w:color="auto"/>
        <w:left w:val="none" w:sz="0" w:space="0" w:color="auto"/>
        <w:bottom w:val="none" w:sz="0" w:space="0" w:color="auto"/>
        <w:right w:val="none" w:sz="0" w:space="0" w:color="auto"/>
      </w:divBdr>
    </w:div>
    <w:div w:id="1561401217">
      <w:bodyDiv w:val="1"/>
      <w:marLeft w:val="0"/>
      <w:marRight w:val="0"/>
      <w:marTop w:val="0"/>
      <w:marBottom w:val="0"/>
      <w:divBdr>
        <w:top w:val="none" w:sz="0" w:space="0" w:color="auto"/>
        <w:left w:val="none" w:sz="0" w:space="0" w:color="auto"/>
        <w:bottom w:val="none" w:sz="0" w:space="0" w:color="auto"/>
        <w:right w:val="none" w:sz="0" w:space="0" w:color="auto"/>
      </w:divBdr>
    </w:div>
    <w:div w:id="1595672955">
      <w:bodyDiv w:val="1"/>
      <w:marLeft w:val="0"/>
      <w:marRight w:val="0"/>
      <w:marTop w:val="0"/>
      <w:marBottom w:val="0"/>
      <w:divBdr>
        <w:top w:val="none" w:sz="0" w:space="0" w:color="auto"/>
        <w:left w:val="none" w:sz="0" w:space="0" w:color="auto"/>
        <w:bottom w:val="none" w:sz="0" w:space="0" w:color="auto"/>
        <w:right w:val="none" w:sz="0" w:space="0" w:color="auto"/>
      </w:divBdr>
    </w:div>
    <w:div w:id="1732387743">
      <w:bodyDiv w:val="1"/>
      <w:marLeft w:val="0"/>
      <w:marRight w:val="0"/>
      <w:marTop w:val="0"/>
      <w:marBottom w:val="0"/>
      <w:divBdr>
        <w:top w:val="none" w:sz="0" w:space="0" w:color="auto"/>
        <w:left w:val="none" w:sz="0" w:space="0" w:color="auto"/>
        <w:bottom w:val="none" w:sz="0" w:space="0" w:color="auto"/>
        <w:right w:val="none" w:sz="0" w:space="0" w:color="auto"/>
      </w:divBdr>
    </w:div>
    <w:div w:id="1825466519">
      <w:bodyDiv w:val="1"/>
      <w:marLeft w:val="0"/>
      <w:marRight w:val="0"/>
      <w:marTop w:val="0"/>
      <w:marBottom w:val="0"/>
      <w:divBdr>
        <w:top w:val="none" w:sz="0" w:space="0" w:color="auto"/>
        <w:left w:val="none" w:sz="0" w:space="0" w:color="auto"/>
        <w:bottom w:val="none" w:sz="0" w:space="0" w:color="auto"/>
        <w:right w:val="none" w:sz="0" w:space="0" w:color="auto"/>
      </w:divBdr>
    </w:div>
    <w:div w:id="1861355668">
      <w:bodyDiv w:val="1"/>
      <w:marLeft w:val="0"/>
      <w:marRight w:val="0"/>
      <w:marTop w:val="0"/>
      <w:marBottom w:val="0"/>
      <w:divBdr>
        <w:top w:val="none" w:sz="0" w:space="0" w:color="auto"/>
        <w:left w:val="none" w:sz="0" w:space="0" w:color="auto"/>
        <w:bottom w:val="none" w:sz="0" w:space="0" w:color="auto"/>
        <w:right w:val="none" w:sz="0" w:space="0" w:color="auto"/>
      </w:divBdr>
    </w:div>
    <w:div w:id="2001149649">
      <w:bodyDiv w:val="1"/>
      <w:marLeft w:val="0"/>
      <w:marRight w:val="0"/>
      <w:marTop w:val="0"/>
      <w:marBottom w:val="0"/>
      <w:divBdr>
        <w:top w:val="none" w:sz="0" w:space="0" w:color="auto"/>
        <w:left w:val="none" w:sz="0" w:space="0" w:color="auto"/>
        <w:bottom w:val="none" w:sz="0" w:space="0" w:color="auto"/>
        <w:right w:val="none" w:sz="0" w:space="0" w:color="auto"/>
      </w:divBdr>
    </w:div>
    <w:div w:id="2022391283">
      <w:bodyDiv w:val="1"/>
      <w:marLeft w:val="0"/>
      <w:marRight w:val="0"/>
      <w:marTop w:val="0"/>
      <w:marBottom w:val="0"/>
      <w:divBdr>
        <w:top w:val="none" w:sz="0" w:space="0" w:color="auto"/>
        <w:left w:val="none" w:sz="0" w:space="0" w:color="auto"/>
        <w:bottom w:val="none" w:sz="0" w:space="0" w:color="auto"/>
        <w:right w:val="none" w:sz="0" w:space="0" w:color="auto"/>
      </w:divBdr>
    </w:div>
    <w:div w:id="2034377416">
      <w:bodyDiv w:val="1"/>
      <w:marLeft w:val="0"/>
      <w:marRight w:val="0"/>
      <w:marTop w:val="0"/>
      <w:marBottom w:val="0"/>
      <w:divBdr>
        <w:top w:val="none" w:sz="0" w:space="0" w:color="auto"/>
        <w:left w:val="none" w:sz="0" w:space="0" w:color="auto"/>
        <w:bottom w:val="none" w:sz="0" w:space="0" w:color="auto"/>
        <w:right w:val="none" w:sz="0" w:space="0" w:color="auto"/>
      </w:divBdr>
    </w:div>
    <w:div w:id="214650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0156F-357E-4633-898D-B1E4B9E3C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2F67FB10</Template>
  <TotalTime>84</TotalTime>
  <Pages>9</Pages>
  <Words>3894</Words>
  <Characters>22198</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Williams, Julie</cp:lastModifiedBy>
  <cp:revision>5</cp:revision>
  <cp:lastPrinted>2017-01-09T10:07:00Z</cp:lastPrinted>
  <dcterms:created xsi:type="dcterms:W3CDTF">2020-07-10T10:12:00Z</dcterms:created>
  <dcterms:modified xsi:type="dcterms:W3CDTF">2020-07-10T14:01:00Z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2017-04-05T11:52:32Z</vt:filetime>
  </property>
</Properties>
</file>