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0C3D61" w:rsidRPr="000C3D61">
        <w:rPr>
          <w:rFonts w:ascii="Trebuchet MS" w:hAnsi="Trebuchet MS"/>
          <w:szCs w:val="24"/>
        </w:rPr>
        <w:t>21/01/20</w:t>
      </w:r>
    </w:p>
    <w:p w:rsidR="00A0641B" w:rsidRPr="000C3D61"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0C3D61">
        <w:rPr>
          <w:rFonts w:ascii="Trebuchet MS" w:hAnsi="Trebuchet MS"/>
          <w:szCs w:val="24"/>
        </w:rPr>
        <w:t>191866/FUL</w:t>
      </w:r>
    </w:p>
    <w:p w:rsidR="0037116B" w:rsidRPr="000C3D61"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0C3D61">
        <w:rPr>
          <w:rFonts w:ascii="Trebuchet MS" w:hAnsi="Trebuchet MS"/>
          <w:szCs w:val="24"/>
        </w:rPr>
        <w:t>64 Prospect Street</w:t>
      </w:r>
    </w:p>
    <w:p w:rsidR="00A7635C" w:rsidRPr="000C3D61" w:rsidRDefault="00A0641B" w:rsidP="000C3D61">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0C3D61" w:rsidRPr="000C3D61">
        <w:rPr>
          <w:rFonts w:ascii="Trebuchet MS" w:hAnsi="Trebuchet MS"/>
          <w:szCs w:val="24"/>
        </w:rPr>
        <w:t>Change of use from dwelling (Class C3) to 7 bed Large HMO (Class Sui</w:t>
      </w:r>
      <w:r w:rsidR="000C3D61">
        <w:rPr>
          <w:rFonts w:ascii="Trebuchet MS" w:hAnsi="Trebuchet MS"/>
          <w:szCs w:val="24"/>
        </w:rPr>
        <w:t xml:space="preserve"> </w:t>
      </w:r>
      <w:r w:rsidR="000C3D61" w:rsidRPr="000C3D61">
        <w:rPr>
          <w:rFonts w:ascii="Trebuchet MS" w:hAnsi="Trebuchet MS"/>
          <w:szCs w:val="24"/>
        </w:rPr>
        <w:t>Generis), and single storey rear extension</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1803B7" w:rsidRPr="001803B7" w:rsidRDefault="001803B7" w:rsidP="00A0641B">
      <w:pPr>
        <w:spacing w:line="240" w:lineRule="auto"/>
        <w:rPr>
          <w:rFonts w:ascii="Trebuchet MS" w:hAnsi="Trebuchet MS"/>
          <w:szCs w:val="24"/>
        </w:rPr>
      </w:pPr>
      <w:r>
        <w:rPr>
          <w:rFonts w:ascii="Trebuchet MS" w:hAnsi="Trebuchet MS"/>
          <w:szCs w:val="24"/>
        </w:rPr>
        <w:t>The application site is a three storey, with basement, mid-terraced property</w:t>
      </w:r>
      <w:r w:rsidR="00AF6911">
        <w:rPr>
          <w:rFonts w:ascii="Trebuchet MS" w:hAnsi="Trebuchet MS"/>
          <w:szCs w:val="24"/>
        </w:rPr>
        <w:t xml:space="preserve"> located to the northern side of Prospect Street. The property benefits from a </w:t>
      </w:r>
      <w:proofErr w:type="gramStart"/>
      <w:r w:rsidR="00AF6911">
        <w:rPr>
          <w:rFonts w:ascii="Trebuchet MS" w:hAnsi="Trebuchet MS"/>
          <w:szCs w:val="24"/>
        </w:rPr>
        <w:t>two storey</w:t>
      </w:r>
      <w:proofErr w:type="gramEnd"/>
      <w:r w:rsidR="00AF6911">
        <w:rPr>
          <w:rFonts w:ascii="Trebuchet MS" w:hAnsi="Trebuchet MS"/>
          <w:szCs w:val="24"/>
        </w:rPr>
        <w:t xml:space="preserve"> rear gable and a lengthy rear garden. A path runs from the end of the rear garden to Oxford Street</w:t>
      </w:r>
      <w:r w:rsidR="00B53ACC">
        <w:rPr>
          <w:rFonts w:ascii="Trebuchet MS" w:hAnsi="Trebuchet MS"/>
          <w:szCs w:val="24"/>
        </w:rPr>
        <w:t>, west of the application site</w:t>
      </w:r>
      <w:r w:rsidR="00AF6911">
        <w:rPr>
          <w:rFonts w:ascii="Trebuchet MS" w:hAnsi="Trebuchet MS"/>
          <w:szCs w:val="24"/>
        </w:rPr>
        <w:t xml:space="preserve">. The surrounding area is predominantly residential, with Caversham District Centre located a short distance to the south of the site.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0C58B8" w:rsidRPr="000C58B8" w:rsidRDefault="000C58B8" w:rsidP="00A0641B">
      <w:pPr>
        <w:spacing w:line="240" w:lineRule="auto"/>
        <w:rPr>
          <w:rFonts w:ascii="Trebuchet MS" w:hAnsi="Trebuchet MS"/>
          <w:szCs w:val="24"/>
        </w:rPr>
      </w:pPr>
      <w:r>
        <w:rPr>
          <w:rFonts w:ascii="Trebuchet MS" w:hAnsi="Trebuchet MS"/>
          <w:szCs w:val="24"/>
        </w:rPr>
        <w:t xml:space="preserve">The proposal is for the change of use of the property from a dwelling (Class C3) to a </w:t>
      </w:r>
      <w:proofErr w:type="gramStart"/>
      <w:r>
        <w:rPr>
          <w:rFonts w:ascii="Trebuchet MS" w:hAnsi="Trebuchet MS"/>
          <w:szCs w:val="24"/>
        </w:rPr>
        <w:t>7 bedroom</w:t>
      </w:r>
      <w:proofErr w:type="gramEnd"/>
      <w:r>
        <w:rPr>
          <w:rFonts w:ascii="Trebuchet MS" w:hAnsi="Trebuchet MS"/>
          <w:szCs w:val="24"/>
        </w:rPr>
        <w:t xml:space="preserve"> Large HMO (Class Sui Generis). To facilitate the conversion, a 3m deep single storey rear extension would be erected. The extension would extend across the width of the existing gable, with a flat roof at a height of 2.8m.</w:t>
      </w:r>
      <w:r w:rsidR="00B53ACC">
        <w:rPr>
          <w:rFonts w:ascii="Trebuchet MS" w:hAnsi="Trebuchet MS"/>
          <w:szCs w:val="24"/>
        </w:rPr>
        <w:t xml:space="preserve"> The extension would be constructed of materials to match the existing property.</w:t>
      </w:r>
      <w:r>
        <w:rPr>
          <w:rFonts w:ascii="Trebuchet MS" w:hAnsi="Trebuchet MS"/>
          <w:szCs w:val="24"/>
        </w:rPr>
        <w:t xml:space="preserve"> </w:t>
      </w:r>
      <w:r w:rsidR="007571BE">
        <w:rPr>
          <w:rFonts w:ascii="Trebuchet MS" w:hAnsi="Trebuchet MS"/>
          <w:szCs w:val="24"/>
        </w:rPr>
        <w:t>Two ensuite bedrooms, a kitchen and lounge would be located at the ground floor, with three and two ensuite bedrooms located at the first and second floor</w:t>
      </w:r>
      <w:r w:rsidR="00B53ACC">
        <w:rPr>
          <w:rFonts w:ascii="Trebuchet MS" w:hAnsi="Trebuchet MS"/>
          <w:szCs w:val="24"/>
        </w:rPr>
        <w:t>s</w:t>
      </w:r>
      <w:r w:rsidR="007571BE">
        <w:rPr>
          <w:rFonts w:ascii="Trebuchet MS" w:hAnsi="Trebuchet MS"/>
          <w:szCs w:val="24"/>
        </w:rPr>
        <w:t xml:space="preserve">. A second communal room would </w:t>
      </w:r>
      <w:proofErr w:type="gramStart"/>
      <w:r w:rsidR="007571BE">
        <w:rPr>
          <w:rFonts w:ascii="Trebuchet MS" w:hAnsi="Trebuchet MS"/>
          <w:szCs w:val="24"/>
        </w:rPr>
        <w:t>be located in</w:t>
      </w:r>
      <w:proofErr w:type="gramEnd"/>
      <w:r w:rsidR="007571BE">
        <w:rPr>
          <w:rFonts w:ascii="Trebuchet MS" w:hAnsi="Trebuchet MS"/>
          <w:szCs w:val="24"/>
        </w:rPr>
        <w:t xml:space="preserve"> the basement. Bin and bicycle storage would be located to the end of the rear garden.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0C3D61">
        <w:rPr>
          <w:rFonts w:ascii="Trebuchet MS" w:hAnsi="Trebuchet MS"/>
          <w:szCs w:val="24"/>
        </w:rPr>
        <w:t>22/11/19:</w:t>
      </w:r>
    </w:p>
    <w:p w:rsidR="000C3D61" w:rsidRDefault="000C3D61" w:rsidP="00C2377B">
      <w:pPr>
        <w:spacing w:line="240" w:lineRule="auto"/>
        <w:rPr>
          <w:rFonts w:ascii="Trebuchet MS" w:hAnsi="Trebuchet MS"/>
          <w:szCs w:val="24"/>
        </w:rPr>
      </w:pPr>
      <w:r>
        <w:rPr>
          <w:rFonts w:ascii="Trebuchet MS" w:hAnsi="Trebuchet MS"/>
          <w:szCs w:val="24"/>
        </w:rPr>
        <w:t>Planning Statement</w:t>
      </w:r>
    </w:p>
    <w:p w:rsidR="000C3D61" w:rsidRDefault="000C3D61" w:rsidP="00C2377B">
      <w:pPr>
        <w:spacing w:line="240" w:lineRule="auto"/>
        <w:rPr>
          <w:rFonts w:ascii="Trebuchet MS" w:hAnsi="Trebuchet MS"/>
          <w:szCs w:val="24"/>
        </w:rPr>
      </w:pPr>
      <w:r>
        <w:rPr>
          <w:rFonts w:ascii="Trebuchet MS" w:hAnsi="Trebuchet MS"/>
          <w:szCs w:val="24"/>
        </w:rPr>
        <w:t>Drawing No: 010 Rev. P3 – Site Location and Proposed Site Plan</w:t>
      </w:r>
    </w:p>
    <w:p w:rsidR="000C3D61" w:rsidRDefault="000C3D61" w:rsidP="00C2377B">
      <w:pPr>
        <w:spacing w:line="240" w:lineRule="auto"/>
        <w:rPr>
          <w:rFonts w:ascii="Trebuchet MS" w:hAnsi="Trebuchet MS"/>
          <w:szCs w:val="24"/>
        </w:rPr>
      </w:pPr>
      <w:r>
        <w:rPr>
          <w:rFonts w:ascii="Trebuchet MS" w:hAnsi="Trebuchet MS"/>
          <w:szCs w:val="24"/>
        </w:rPr>
        <w:t>Drawing No: 011 Rev. P4 – Existing and Proposed Floor and Roof Plans</w:t>
      </w:r>
    </w:p>
    <w:p w:rsidR="000C3D61" w:rsidRDefault="000C3D61" w:rsidP="00C2377B">
      <w:pPr>
        <w:spacing w:line="240" w:lineRule="auto"/>
        <w:rPr>
          <w:rFonts w:ascii="Trebuchet MS" w:hAnsi="Trebuchet MS"/>
          <w:szCs w:val="24"/>
        </w:rPr>
      </w:pPr>
      <w:r>
        <w:rPr>
          <w:rFonts w:ascii="Trebuchet MS" w:hAnsi="Trebuchet MS"/>
          <w:szCs w:val="24"/>
        </w:rPr>
        <w:t>Drawing No: 012 Rev. P1 – Existing and Proposed Elevations</w:t>
      </w:r>
    </w:p>
    <w:p w:rsidR="000C3D61" w:rsidRDefault="000C3D61" w:rsidP="00C2377B">
      <w:pPr>
        <w:spacing w:line="240" w:lineRule="auto"/>
        <w:rPr>
          <w:rFonts w:ascii="Trebuchet MS" w:hAnsi="Trebuchet MS"/>
          <w:szCs w:val="24"/>
        </w:rPr>
      </w:pPr>
      <w:r>
        <w:rPr>
          <w:rFonts w:ascii="Trebuchet MS" w:hAnsi="Trebuchet MS"/>
          <w:szCs w:val="24"/>
        </w:rPr>
        <w:t xml:space="preserve">The original proposal did not include the single storey rear </w:t>
      </w:r>
      <w:proofErr w:type="gramStart"/>
      <w:r>
        <w:rPr>
          <w:rFonts w:ascii="Trebuchet MS" w:hAnsi="Trebuchet MS"/>
          <w:szCs w:val="24"/>
        </w:rPr>
        <w:t>extension, but</w:t>
      </w:r>
      <w:proofErr w:type="gramEnd"/>
      <w:r>
        <w:rPr>
          <w:rFonts w:ascii="Trebuchet MS" w:hAnsi="Trebuchet MS"/>
          <w:szCs w:val="24"/>
        </w:rPr>
        <w:t xml:space="preserve"> included </w:t>
      </w:r>
      <w:r w:rsidR="00B13796">
        <w:rPr>
          <w:rFonts w:ascii="Trebuchet MS" w:hAnsi="Trebuchet MS"/>
          <w:szCs w:val="24"/>
        </w:rPr>
        <w:t xml:space="preserve">bin storage to the site frontage. The agent was advised on 17/01/20 of significant concerns held with the proposal. While the principal of the conversion to an HMO was not unacceptable, the proposal was considered an over-intensification of the property, with inadequate communal space provision. </w:t>
      </w:r>
      <w:r w:rsidR="00016D9A">
        <w:rPr>
          <w:rFonts w:ascii="Trebuchet MS" w:hAnsi="Trebuchet MS"/>
          <w:szCs w:val="24"/>
        </w:rPr>
        <w:t xml:space="preserve">The single communal room was to </w:t>
      </w:r>
      <w:proofErr w:type="gramStart"/>
      <w:r w:rsidR="00016D9A">
        <w:rPr>
          <w:rFonts w:ascii="Trebuchet MS" w:hAnsi="Trebuchet MS"/>
          <w:szCs w:val="24"/>
        </w:rPr>
        <w:t>be located in</w:t>
      </w:r>
      <w:proofErr w:type="gramEnd"/>
      <w:r w:rsidR="00016D9A">
        <w:rPr>
          <w:rFonts w:ascii="Trebuchet MS" w:hAnsi="Trebuchet MS"/>
          <w:szCs w:val="24"/>
        </w:rPr>
        <w:t xml:space="preserve"> the basement, affording low amenity value and limited natural light levels. The bin storage located to the front of the property was deemed to be detrimental to the character and appearance of the property and the surrounding area. The agent was advised to reduce the scheme to a six person HMO. </w:t>
      </w:r>
    </w:p>
    <w:p w:rsidR="000C3D61" w:rsidRDefault="000C3D61" w:rsidP="00C2377B">
      <w:pPr>
        <w:spacing w:line="240" w:lineRule="auto"/>
        <w:rPr>
          <w:rFonts w:ascii="Trebuchet MS" w:hAnsi="Trebuchet MS"/>
          <w:szCs w:val="24"/>
        </w:rPr>
      </w:pPr>
      <w:r>
        <w:rPr>
          <w:rFonts w:ascii="Trebuchet MS" w:hAnsi="Trebuchet MS"/>
          <w:szCs w:val="24"/>
        </w:rPr>
        <w:t>Subsequently the agent supplied the following, received 30/01/20:</w:t>
      </w:r>
    </w:p>
    <w:p w:rsidR="000C3D61" w:rsidRDefault="000C3D61" w:rsidP="00C2377B">
      <w:pPr>
        <w:spacing w:line="240" w:lineRule="auto"/>
        <w:rPr>
          <w:rFonts w:ascii="Trebuchet MS" w:hAnsi="Trebuchet MS"/>
          <w:szCs w:val="24"/>
        </w:rPr>
      </w:pPr>
      <w:r>
        <w:rPr>
          <w:rFonts w:ascii="Trebuchet MS" w:hAnsi="Trebuchet MS"/>
          <w:szCs w:val="24"/>
        </w:rPr>
        <w:t>Drawing No: 010 Rev. P5 – Site Location and Proposed Site Plan</w:t>
      </w:r>
    </w:p>
    <w:p w:rsidR="000C3D61" w:rsidRDefault="000C3D61" w:rsidP="00C2377B">
      <w:pPr>
        <w:spacing w:line="240" w:lineRule="auto"/>
        <w:rPr>
          <w:rFonts w:ascii="Trebuchet MS" w:hAnsi="Trebuchet MS"/>
          <w:szCs w:val="24"/>
        </w:rPr>
      </w:pPr>
      <w:r>
        <w:rPr>
          <w:rFonts w:ascii="Trebuchet MS" w:hAnsi="Trebuchet MS"/>
          <w:szCs w:val="24"/>
        </w:rPr>
        <w:t xml:space="preserve">Drawing No: 011 Rev. P6 – Existing and Proposed </w:t>
      </w:r>
      <w:r w:rsidR="00C67BFB">
        <w:rPr>
          <w:rFonts w:ascii="Trebuchet MS" w:hAnsi="Trebuchet MS"/>
          <w:szCs w:val="24"/>
        </w:rPr>
        <w:t xml:space="preserve">Floor </w:t>
      </w:r>
      <w:r>
        <w:rPr>
          <w:rFonts w:ascii="Trebuchet MS" w:hAnsi="Trebuchet MS"/>
          <w:szCs w:val="24"/>
        </w:rPr>
        <w:t>Plans</w:t>
      </w:r>
    </w:p>
    <w:p w:rsidR="000C3D61" w:rsidRDefault="000C3D61" w:rsidP="00C2377B">
      <w:pPr>
        <w:spacing w:line="240" w:lineRule="auto"/>
        <w:rPr>
          <w:rFonts w:ascii="Trebuchet MS" w:hAnsi="Trebuchet MS"/>
          <w:szCs w:val="24"/>
        </w:rPr>
      </w:pPr>
      <w:r>
        <w:rPr>
          <w:rFonts w:ascii="Trebuchet MS" w:hAnsi="Trebuchet MS"/>
          <w:szCs w:val="24"/>
        </w:rPr>
        <w:lastRenderedPageBreak/>
        <w:t>Drawing No: 012 Rev. P3 – Existing and Proposed Elevations</w:t>
      </w:r>
    </w:p>
    <w:p w:rsidR="00C67BFB" w:rsidRPr="007C55A2" w:rsidRDefault="00C67BFB" w:rsidP="00C2377B">
      <w:pPr>
        <w:spacing w:line="240" w:lineRule="auto"/>
        <w:rPr>
          <w:rFonts w:ascii="Trebuchet MS" w:hAnsi="Trebuchet MS"/>
          <w:szCs w:val="24"/>
        </w:rPr>
      </w:pPr>
      <w:r>
        <w:rPr>
          <w:rFonts w:ascii="Trebuchet MS" w:hAnsi="Trebuchet MS"/>
          <w:szCs w:val="24"/>
        </w:rPr>
        <w:t xml:space="preserve">The amended proposal included the erection of a single storey rear extension, an internal rearrangement of rooms, and the relocation of bin storage to the rear of the property.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Pr="00153F67" w:rsidRDefault="000C3D61" w:rsidP="00A0641B">
      <w:pPr>
        <w:spacing w:line="240" w:lineRule="auto"/>
        <w:rPr>
          <w:rFonts w:ascii="Trebuchet MS" w:hAnsi="Trebuchet MS"/>
          <w:szCs w:val="24"/>
        </w:rPr>
      </w:pPr>
      <w:r>
        <w:rPr>
          <w:rFonts w:ascii="Trebuchet MS" w:hAnsi="Trebuchet MS"/>
          <w:szCs w:val="24"/>
        </w:rPr>
        <w:t xml:space="preserve">None.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EF67F5">
        <w:rPr>
          <w:rFonts w:ascii="Trebuchet MS" w:hAnsi="Trebuchet MS"/>
          <w:szCs w:val="24"/>
        </w:rPr>
        <w:t xml:space="preserve">47, 49, 62 and 66 Prospect Street </w:t>
      </w:r>
      <w:r w:rsidR="00CD28F1">
        <w:rPr>
          <w:rFonts w:ascii="Trebuchet MS" w:hAnsi="Trebuchet MS"/>
          <w:szCs w:val="24"/>
        </w:rPr>
        <w:t xml:space="preserve">were consulted by letter. </w:t>
      </w:r>
      <w:r w:rsidR="00EF67F5">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EF67F5">
        <w:rPr>
          <w:rFonts w:ascii="Trebuchet MS" w:hAnsi="Trebuchet MS"/>
          <w:szCs w:val="24"/>
        </w:rPr>
        <w:t>as</w:t>
      </w:r>
      <w:r>
        <w:rPr>
          <w:rFonts w:ascii="Trebuchet MS" w:hAnsi="Trebuchet MS"/>
          <w:szCs w:val="24"/>
        </w:rPr>
        <w:t xml:space="preserve"> displayed. </w:t>
      </w:r>
      <w:r w:rsidR="00EF67F5">
        <w:rPr>
          <w:rFonts w:ascii="Trebuchet MS" w:hAnsi="Trebuchet MS"/>
          <w:szCs w:val="24"/>
        </w:rPr>
        <w:t xml:space="preserve">No </w:t>
      </w:r>
      <w:r w:rsidR="00CD28F1">
        <w:rPr>
          <w:rFonts w:ascii="Trebuchet MS" w:hAnsi="Trebuchet MS"/>
          <w:szCs w:val="24"/>
        </w:rPr>
        <w:t>letters of representation were received.</w:t>
      </w:r>
    </w:p>
    <w:p w:rsidR="008571C4" w:rsidRDefault="008571C4" w:rsidP="00BA0347">
      <w:pPr>
        <w:spacing w:line="240" w:lineRule="auto"/>
        <w:rPr>
          <w:rFonts w:ascii="Trebuchet MS" w:hAnsi="Trebuchet MS"/>
          <w:szCs w:val="24"/>
          <w:u w:val="single"/>
        </w:rPr>
      </w:pPr>
      <w:r>
        <w:rPr>
          <w:rFonts w:ascii="Trebuchet MS" w:hAnsi="Trebuchet MS"/>
          <w:szCs w:val="24"/>
          <w:u w:val="single"/>
        </w:rPr>
        <w:t>Transport Development Control</w:t>
      </w:r>
    </w:p>
    <w:p w:rsidR="008571C4" w:rsidRDefault="008571C4" w:rsidP="00BA0347">
      <w:pPr>
        <w:spacing w:line="240" w:lineRule="auto"/>
        <w:rPr>
          <w:rFonts w:ascii="Trebuchet MS" w:hAnsi="Trebuchet MS"/>
          <w:szCs w:val="24"/>
        </w:rPr>
      </w:pPr>
      <w:r>
        <w:rPr>
          <w:rFonts w:ascii="Trebuchet MS" w:hAnsi="Trebuchet MS"/>
          <w:szCs w:val="24"/>
        </w:rPr>
        <w:t xml:space="preserve">The site </w:t>
      </w:r>
      <w:proofErr w:type="gramStart"/>
      <w:r>
        <w:rPr>
          <w:rFonts w:ascii="Trebuchet MS" w:hAnsi="Trebuchet MS"/>
          <w:szCs w:val="24"/>
        </w:rPr>
        <w:t>is located in</w:t>
      </w:r>
      <w:proofErr w:type="gramEnd"/>
      <w:r>
        <w:rPr>
          <w:rFonts w:ascii="Trebuchet MS" w:hAnsi="Trebuchet MS"/>
          <w:szCs w:val="24"/>
        </w:rPr>
        <w:t xml:space="preserve"> Zone 2, Primary Core Area, of the Revised Parking Standards and Design SPD. This zone directly surrounds the Central Core Area and extends to walking distances of 2km from the centre of Reading. The Zone is well served by public transport, with buses continuing either into or out of the Central Core Area via this zone. </w:t>
      </w:r>
    </w:p>
    <w:p w:rsidR="002D1B53" w:rsidRDefault="008571C4" w:rsidP="00BA0347">
      <w:pPr>
        <w:spacing w:line="240" w:lineRule="auto"/>
        <w:rPr>
          <w:rFonts w:ascii="Trebuchet MS" w:hAnsi="Trebuchet MS"/>
          <w:szCs w:val="24"/>
        </w:rPr>
      </w:pPr>
      <w:r>
        <w:rPr>
          <w:rFonts w:ascii="Trebuchet MS" w:hAnsi="Trebuchet MS"/>
          <w:szCs w:val="24"/>
        </w:rPr>
        <w:t xml:space="preserve">In accordance with the adopted Parking Standards and Design SPD, the development would be required to provide a parking provision of 0.25 spaces per unit. The Planning Statement confirms that there is no off-road parking associated with the existing dwelling, and no off-road parking provision is proposed. The proposed development is located within a CPZ and is therefore part of the Council’s residential parking permit scheme. If the application is approved, there should be an assumption that any future occupants will not be issued with resident or visitor parking permits. This will ensure that the development does not harm the existing amenities of the </w:t>
      </w:r>
      <w:r w:rsidR="002D1B53">
        <w:rPr>
          <w:rFonts w:ascii="Trebuchet MS" w:hAnsi="Trebuchet MS"/>
          <w:szCs w:val="24"/>
        </w:rPr>
        <w:t xml:space="preserve">neighbouring residential properties by adding to the already high level of on-street car parking in the area. </w:t>
      </w:r>
    </w:p>
    <w:p w:rsidR="00163A1B" w:rsidRDefault="002D1B53" w:rsidP="00BA0347">
      <w:pPr>
        <w:spacing w:line="240" w:lineRule="auto"/>
        <w:rPr>
          <w:rFonts w:ascii="Trebuchet MS" w:hAnsi="Trebuchet MS"/>
          <w:szCs w:val="24"/>
        </w:rPr>
      </w:pPr>
      <w:r>
        <w:rPr>
          <w:rFonts w:ascii="Trebuchet MS" w:hAnsi="Trebuchet MS"/>
          <w:szCs w:val="24"/>
        </w:rPr>
        <w:t xml:space="preserve">In accordance with the Council’s Parking Standards and Design SPD, cycle storage for an HMO should be provided at a ratio of 0.5 secure cycle storage spaces per each letting room. This should be in the form of a Sheffield type stand within a lockable and covered store. The Planning Statement states that one cycle storage space will be provided for each letting room, in a vertical store. Transport do not support the use of vertical storage lockers. Bin storage is located at the front of the property, though it is not clear how this will be accessed. Gates are shown opening outwards onto the public footway. Gates should open into the site, and not outwards on to any part of the public footway or highway. </w:t>
      </w:r>
    </w:p>
    <w:p w:rsidR="00163A1B" w:rsidRDefault="00163A1B" w:rsidP="00BA0347">
      <w:pPr>
        <w:spacing w:line="240" w:lineRule="auto"/>
        <w:rPr>
          <w:rFonts w:ascii="Trebuchet MS" w:hAnsi="Trebuchet MS"/>
          <w:szCs w:val="24"/>
          <w:u w:val="single"/>
        </w:rPr>
      </w:pPr>
      <w:r>
        <w:rPr>
          <w:rFonts w:ascii="Trebuchet MS" w:hAnsi="Trebuchet MS"/>
          <w:szCs w:val="24"/>
          <w:u w:val="single"/>
        </w:rPr>
        <w:t>Caversham and District Residents Association</w:t>
      </w:r>
    </w:p>
    <w:p w:rsidR="008571C4" w:rsidRPr="008571C4" w:rsidRDefault="00163A1B" w:rsidP="00BA0347">
      <w:pPr>
        <w:spacing w:line="240" w:lineRule="auto"/>
        <w:rPr>
          <w:rFonts w:ascii="Trebuchet MS" w:hAnsi="Trebuchet MS"/>
          <w:szCs w:val="24"/>
        </w:rPr>
      </w:pPr>
      <w:r>
        <w:rPr>
          <w:rFonts w:ascii="Trebuchet MS" w:hAnsi="Trebuchet MS"/>
          <w:szCs w:val="24"/>
        </w:rPr>
        <w:t xml:space="preserve">The difficulty with finding an alternative purpose for the building is acknowledged, though we do have concerns about potential changes associated with the conversion. HMO’s are often associated with multiple bins, TV/satellite aerials and down pipes on the street front. Prospect Street is a historic village street with a traditional combination of residential and retail/business premises. It is important to maintain an attractive visual frontage. Unless the frontage can be protected from these unsightly intrusions, we wish to object to the application.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w:t>
      </w:r>
      <w:r w:rsidRPr="007C55A2">
        <w:rPr>
          <w:rFonts w:ascii="Trebuchet MS" w:hAnsi="Trebuchet MS"/>
          <w:szCs w:val="24"/>
        </w:rPr>
        <w:lastRenderedPageBreak/>
        <w:t>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F237F9">
      <w:pPr>
        <w:spacing w:line="240" w:lineRule="auto"/>
        <w:rPr>
          <w:rFonts w:ascii="Trebuchet MS" w:hAnsi="Trebuchet MS"/>
          <w:szCs w:val="24"/>
          <w:u w:val="single"/>
        </w:rPr>
      </w:pPr>
      <w:r>
        <w:rPr>
          <w:rFonts w:ascii="Trebuchet MS" w:hAnsi="Trebuchet MS"/>
          <w:szCs w:val="24"/>
          <w:u w:val="single"/>
        </w:rPr>
        <w:t xml:space="preserve">Reading Borough Local </w:t>
      </w:r>
      <w:r w:rsidR="00F237F9">
        <w:rPr>
          <w:rFonts w:ascii="Trebuchet MS" w:hAnsi="Trebuchet MS"/>
          <w:szCs w:val="24"/>
          <w:u w:val="single"/>
        </w:rPr>
        <w:t>Plan (2019)</w:t>
      </w:r>
    </w:p>
    <w:p w:rsidR="00F237F9" w:rsidRDefault="00F237F9" w:rsidP="00F237F9">
      <w:pPr>
        <w:spacing w:line="240" w:lineRule="auto"/>
        <w:rPr>
          <w:rFonts w:ascii="Trebuchet MS" w:hAnsi="Trebuchet MS"/>
          <w:szCs w:val="24"/>
        </w:rPr>
      </w:pPr>
      <w:r>
        <w:rPr>
          <w:rFonts w:ascii="Trebuchet MS" w:hAnsi="Trebuchet MS"/>
          <w:szCs w:val="24"/>
        </w:rPr>
        <w:t>Policy CC7 – Design and the Public Realm</w:t>
      </w:r>
    </w:p>
    <w:p w:rsidR="00F237F9" w:rsidRDefault="00F237F9" w:rsidP="00F237F9">
      <w:pPr>
        <w:spacing w:line="240" w:lineRule="auto"/>
        <w:rPr>
          <w:rFonts w:ascii="Trebuchet MS" w:hAnsi="Trebuchet MS"/>
          <w:szCs w:val="24"/>
        </w:rPr>
      </w:pPr>
      <w:r>
        <w:rPr>
          <w:rFonts w:ascii="Trebuchet MS" w:hAnsi="Trebuchet MS"/>
          <w:szCs w:val="24"/>
        </w:rPr>
        <w:t>Policy CC8 – Safeguarding Amenity</w:t>
      </w:r>
    </w:p>
    <w:p w:rsidR="00F237F9" w:rsidRDefault="00F237F9" w:rsidP="00F237F9">
      <w:pPr>
        <w:spacing w:line="240" w:lineRule="auto"/>
        <w:rPr>
          <w:rFonts w:ascii="Trebuchet MS" w:hAnsi="Trebuchet MS"/>
          <w:szCs w:val="24"/>
        </w:rPr>
      </w:pPr>
      <w:r>
        <w:rPr>
          <w:rFonts w:ascii="Trebuchet MS" w:hAnsi="Trebuchet MS"/>
          <w:szCs w:val="24"/>
        </w:rPr>
        <w:t xml:space="preserve">Policy H8 – Residential Conversions </w:t>
      </w:r>
    </w:p>
    <w:p w:rsidR="00F237F9" w:rsidRDefault="00F237F9" w:rsidP="00F237F9">
      <w:pPr>
        <w:spacing w:line="240" w:lineRule="auto"/>
        <w:rPr>
          <w:rFonts w:ascii="Trebuchet MS" w:hAnsi="Trebuchet MS"/>
          <w:szCs w:val="24"/>
        </w:rPr>
      </w:pPr>
      <w:r>
        <w:rPr>
          <w:rFonts w:ascii="Trebuchet MS" w:hAnsi="Trebuchet MS"/>
          <w:szCs w:val="24"/>
        </w:rPr>
        <w:t>Policy H10 – Private and Communal Outdoor Space</w:t>
      </w:r>
    </w:p>
    <w:p w:rsidR="00F237F9" w:rsidRDefault="00F237F9" w:rsidP="00F237F9">
      <w:pPr>
        <w:spacing w:line="240" w:lineRule="auto"/>
        <w:rPr>
          <w:rFonts w:ascii="Trebuchet MS" w:hAnsi="Trebuchet MS"/>
          <w:szCs w:val="24"/>
        </w:rPr>
      </w:pPr>
      <w:r>
        <w:rPr>
          <w:rFonts w:ascii="Trebuchet MS" w:hAnsi="Trebuchet MS"/>
          <w:szCs w:val="24"/>
        </w:rPr>
        <w:t xml:space="preserve">Policy TR3 – Access, Traffic and Highway Related Matters </w:t>
      </w:r>
    </w:p>
    <w:p w:rsidR="00CF18FC" w:rsidRDefault="00CF18FC" w:rsidP="00F237F9">
      <w:pPr>
        <w:spacing w:line="240" w:lineRule="auto"/>
        <w:rPr>
          <w:rFonts w:ascii="Trebuchet MS" w:hAnsi="Trebuchet MS"/>
          <w:szCs w:val="24"/>
        </w:rPr>
      </w:pPr>
      <w:r>
        <w:rPr>
          <w:rFonts w:ascii="Trebuchet MS" w:hAnsi="Trebuchet MS"/>
          <w:szCs w:val="24"/>
        </w:rPr>
        <w:t>Policy TR5 – Car and Cycle Parking and Electric Vehicle Charging</w:t>
      </w:r>
    </w:p>
    <w:p w:rsidR="00F237F9" w:rsidRDefault="00F237F9" w:rsidP="00F237F9">
      <w:pPr>
        <w:spacing w:line="240" w:lineRule="auto"/>
        <w:rPr>
          <w:rFonts w:ascii="Trebuchet MS" w:hAnsi="Trebuchet MS"/>
          <w:szCs w:val="24"/>
          <w:u w:val="single"/>
        </w:rPr>
      </w:pPr>
      <w:r>
        <w:rPr>
          <w:rFonts w:ascii="Trebuchet MS" w:hAnsi="Trebuchet MS"/>
          <w:szCs w:val="24"/>
          <w:u w:val="single"/>
        </w:rPr>
        <w:t>Residential Conversions – Supplementary Planning Document (2013)</w:t>
      </w:r>
    </w:p>
    <w:p w:rsidR="00D926C3" w:rsidRPr="00F237F9" w:rsidRDefault="00D926C3" w:rsidP="00F237F9">
      <w:pPr>
        <w:spacing w:line="240" w:lineRule="auto"/>
        <w:rPr>
          <w:rFonts w:ascii="Trebuchet MS" w:hAnsi="Trebuchet MS"/>
          <w:szCs w:val="24"/>
          <w:u w:val="single"/>
        </w:rPr>
      </w:pPr>
      <w:r>
        <w:rPr>
          <w:rFonts w:ascii="Trebuchet MS" w:hAnsi="Trebuchet MS"/>
          <w:szCs w:val="24"/>
          <w:u w:val="single"/>
        </w:rPr>
        <w:t>Design Guide to House Extensions – Supplementary Planning Guidance (2003)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F237F9" w:rsidRDefault="00F237F9" w:rsidP="00A0641B">
      <w:pPr>
        <w:spacing w:line="240" w:lineRule="auto"/>
        <w:rPr>
          <w:rFonts w:ascii="Trebuchet MS" w:hAnsi="Trebuchet MS"/>
          <w:szCs w:val="24"/>
          <w:u w:val="single"/>
        </w:rPr>
      </w:pPr>
      <w:r>
        <w:rPr>
          <w:rFonts w:ascii="Trebuchet MS" w:hAnsi="Trebuchet MS"/>
          <w:szCs w:val="24"/>
          <w:u w:val="single"/>
        </w:rPr>
        <w:t>Principle of development</w:t>
      </w:r>
    </w:p>
    <w:p w:rsidR="00F237F9" w:rsidRDefault="00A80486" w:rsidP="00A0641B">
      <w:pPr>
        <w:spacing w:line="240" w:lineRule="auto"/>
        <w:rPr>
          <w:rFonts w:ascii="Trebuchet MS" w:hAnsi="Trebuchet MS"/>
          <w:szCs w:val="24"/>
        </w:rPr>
      </w:pPr>
      <w:r>
        <w:rPr>
          <w:rFonts w:ascii="Trebuchet MS" w:hAnsi="Trebuchet MS"/>
          <w:szCs w:val="24"/>
        </w:rPr>
        <w:t xml:space="preserve">Policy H8 states that </w:t>
      </w:r>
      <w:proofErr w:type="gramStart"/>
      <w:r>
        <w:rPr>
          <w:rFonts w:ascii="Trebuchet MS" w:hAnsi="Trebuchet MS"/>
          <w:szCs w:val="24"/>
        </w:rPr>
        <w:t>in order for</w:t>
      </w:r>
      <w:proofErr w:type="gramEnd"/>
      <w:r>
        <w:rPr>
          <w:rFonts w:ascii="Trebuchet MS" w:hAnsi="Trebuchet MS"/>
          <w:szCs w:val="24"/>
        </w:rPr>
        <w:t xml:space="preserve"> conversion to a Large HMO to be acceptable, the property to be converted must have a floor space in excess of 120 square metres gross. </w:t>
      </w:r>
      <w:proofErr w:type="gramStart"/>
      <w:r>
        <w:rPr>
          <w:rFonts w:ascii="Trebuchet MS" w:hAnsi="Trebuchet MS"/>
          <w:szCs w:val="24"/>
        </w:rPr>
        <w:t>Additionally</w:t>
      </w:r>
      <w:proofErr w:type="gramEnd"/>
      <w:r>
        <w:rPr>
          <w:rFonts w:ascii="Trebuchet MS" w:hAnsi="Trebuchet MS"/>
          <w:szCs w:val="24"/>
        </w:rPr>
        <w:t xml:space="preserve"> there must be sufficient communal space. The Residential Conversions SPD states that a standard of one communal room be provided for every 4-6 bedrooms, which will have acceptable amenity standards and appropriate access for all residents. The amended proposal includes the provision of two communal rooms, plus</w:t>
      </w:r>
      <w:r w:rsidR="00321895">
        <w:rPr>
          <w:rFonts w:ascii="Trebuchet MS" w:hAnsi="Trebuchet MS"/>
          <w:szCs w:val="24"/>
        </w:rPr>
        <w:t xml:space="preserve"> a</w:t>
      </w:r>
      <w:r>
        <w:rPr>
          <w:rFonts w:ascii="Trebuchet MS" w:hAnsi="Trebuchet MS"/>
          <w:szCs w:val="24"/>
        </w:rPr>
        <w:t xml:space="preserve"> kitchen. The property to be converted has a floor area in excess of 120 square metres gross. </w:t>
      </w:r>
      <w:r w:rsidR="00B2098D">
        <w:rPr>
          <w:rFonts w:ascii="Trebuchet MS" w:hAnsi="Trebuchet MS"/>
          <w:szCs w:val="24"/>
        </w:rPr>
        <w:t xml:space="preserve">The proposal therefore accords with this part of the policy. </w:t>
      </w:r>
    </w:p>
    <w:p w:rsidR="00901A2B" w:rsidRDefault="00901A2B" w:rsidP="00A0641B">
      <w:pPr>
        <w:spacing w:line="240" w:lineRule="auto"/>
        <w:rPr>
          <w:rFonts w:ascii="Trebuchet MS" w:hAnsi="Trebuchet MS"/>
          <w:szCs w:val="24"/>
        </w:rPr>
      </w:pPr>
      <w:r>
        <w:rPr>
          <w:rFonts w:ascii="Trebuchet MS" w:hAnsi="Trebuchet MS"/>
          <w:szCs w:val="24"/>
        </w:rPr>
        <w:t xml:space="preserve">Policy H8 also states that in order to be acceptable, the conversion should not individually or cumulatively, unduly harm or dilute an existing mixed and sustainable community through the significant loss of </w:t>
      </w:r>
      <w:proofErr w:type="gramStart"/>
      <w:r>
        <w:rPr>
          <w:rFonts w:ascii="Trebuchet MS" w:hAnsi="Trebuchet MS"/>
          <w:szCs w:val="24"/>
        </w:rPr>
        <w:t>single family</w:t>
      </w:r>
      <w:proofErr w:type="gramEnd"/>
      <w:r>
        <w:rPr>
          <w:rFonts w:ascii="Trebuchet MS" w:hAnsi="Trebuchet MS"/>
          <w:szCs w:val="24"/>
        </w:rPr>
        <w:t xml:space="preserve"> housing. </w:t>
      </w:r>
      <w:proofErr w:type="gramStart"/>
      <w:r w:rsidR="00B2098D">
        <w:rPr>
          <w:rFonts w:ascii="Trebuchet MS" w:hAnsi="Trebuchet MS"/>
          <w:szCs w:val="24"/>
        </w:rPr>
        <w:t>A</w:t>
      </w:r>
      <w:proofErr w:type="gramEnd"/>
      <w:r w:rsidR="00B2098D">
        <w:rPr>
          <w:rFonts w:ascii="Trebuchet MS" w:hAnsi="Trebuchet MS"/>
          <w:szCs w:val="24"/>
        </w:rPr>
        <w:t xml:space="preserve"> assessment of planning histories, and property searches within close proximity of the application site have established that single family housing would remain the dominant form of property within the vicinity of 64 Prospect Street. The principle of the change of use is therefore acceptable, subject to other relevant policy considerations which are addressed below. </w:t>
      </w:r>
    </w:p>
    <w:p w:rsidR="00B2098D" w:rsidRDefault="00B2098D"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B2098D" w:rsidRDefault="003B2C9E" w:rsidP="00A0641B">
      <w:pPr>
        <w:spacing w:line="240" w:lineRule="auto"/>
        <w:rPr>
          <w:rFonts w:ascii="Trebuchet MS" w:hAnsi="Trebuchet MS"/>
          <w:szCs w:val="24"/>
        </w:rPr>
      </w:pPr>
      <w:r>
        <w:rPr>
          <w:rFonts w:ascii="Trebuchet MS" w:hAnsi="Trebuchet MS"/>
          <w:szCs w:val="24"/>
        </w:rPr>
        <w:t xml:space="preserve">Policy CC7 requires that all development be of a high design quality that </w:t>
      </w:r>
      <w:r w:rsidR="00411C13">
        <w:rPr>
          <w:rFonts w:ascii="Trebuchet MS" w:hAnsi="Trebuchet MS"/>
          <w:szCs w:val="24"/>
        </w:rPr>
        <w:t xml:space="preserve">maintains and enhances the character and appearance of the area in which it is located. The proposal includes the erection of a 3m deep single storey rear extension, projecting beyond the rear elevation of the existing gable. The Council’s Design Guide states that rear extensions that exceed a depth of 4m are not normally granted planning permission. The proposed extension is of a relatively modest scale, reflecting the proportion of the original </w:t>
      </w:r>
      <w:r w:rsidR="00411C13">
        <w:rPr>
          <w:rFonts w:ascii="Trebuchet MS" w:hAnsi="Trebuchet MS"/>
          <w:szCs w:val="24"/>
        </w:rPr>
        <w:lastRenderedPageBreak/>
        <w:t xml:space="preserve">property. The extension would not be visible from public areas and has been designed to match the appearance of the existing building. As such, the proposal is not considered to significantly detract from the original buildings appearance, nor would it detract from the character of the surrounding area. </w:t>
      </w:r>
    </w:p>
    <w:p w:rsidR="00411C13" w:rsidRPr="003B2C9E" w:rsidRDefault="00411C13" w:rsidP="00A0641B">
      <w:pPr>
        <w:spacing w:line="240" w:lineRule="auto"/>
        <w:rPr>
          <w:rFonts w:ascii="Trebuchet MS" w:hAnsi="Trebuchet MS"/>
          <w:szCs w:val="24"/>
        </w:rPr>
      </w:pPr>
      <w:r>
        <w:rPr>
          <w:rFonts w:ascii="Trebuchet MS" w:hAnsi="Trebuchet MS"/>
          <w:szCs w:val="24"/>
        </w:rPr>
        <w:t xml:space="preserve">The relocation of bin storage to the rear of the property is considered appropriate and acceptable. The resultant site frontage would hence remain as existing. </w:t>
      </w:r>
      <w:r w:rsidR="00D926C3">
        <w:rPr>
          <w:rFonts w:ascii="Trebuchet MS" w:hAnsi="Trebuchet MS"/>
          <w:szCs w:val="24"/>
        </w:rPr>
        <w:t xml:space="preserve">The proposal is therefore in accordance with Policies CC7 and H9 and the Council’s Design Guide to House Extensions. </w:t>
      </w:r>
    </w:p>
    <w:p w:rsidR="00B2098D" w:rsidRDefault="00B2098D" w:rsidP="00A0641B">
      <w:pPr>
        <w:spacing w:line="240" w:lineRule="auto"/>
        <w:rPr>
          <w:rFonts w:ascii="Trebuchet MS" w:hAnsi="Trebuchet MS"/>
          <w:szCs w:val="24"/>
          <w:u w:val="single"/>
        </w:rPr>
      </w:pPr>
      <w:r>
        <w:rPr>
          <w:rFonts w:ascii="Trebuchet MS" w:hAnsi="Trebuchet MS"/>
          <w:szCs w:val="24"/>
          <w:u w:val="single"/>
        </w:rPr>
        <w:t>Amenity of future occupiers</w:t>
      </w:r>
    </w:p>
    <w:p w:rsidR="00B2098D" w:rsidRDefault="00E55877" w:rsidP="00A0641B">
      <w:pPr>
        <w:spacing w:line="240" w:lineRule="auto"/>
        <w:rPr>
          <w:rFonts w:ascii="Trebuchet MS" w:hAnsi="Trebuchet MS"/>
          <w:szCs w:val="24"/>
        </w:rPr>
      </w:pPr>
      <w:r>
        <w:rPr>
          <w:rFonts w:ascii="Trebuchet MS" w:hAnsi="Trebuchet MS"/>
          <w:szCs w:val="24"/>
        </w:rPr>
        <w:t xml:space="preserve">Policy H8 </w:t>
      </w:r>
      <w:r w:rsidR="00F24E15">
        <w:rPr>
          <w:rFonts w:ascii="Trebuchet MS" w:hAnsi="Trebuchet MS"/>
          <w:szCs w:val="24"/>
        </w:rPr>
        <w:t xml:space="preserve">requires HMO’s to be provided with </w:t>
      </w:r>
      <w:proofErr w:type="gramStart"/>
      <w:r w:rsidR="00F24E15">
        <w:rPr>
          <w:rFonts w:ascii="Trebuchet MS" w:hAnsi="Trebuchet MS"/>
          <w:szCs w:val="24"/>
        </w:rPr>
        <w:t>sufficient</w:t>
      </w:r>
      <w:proofErr w:type="gramEnd"/>
      <w:r w:rsidR="00F24E15">
        <w:rPr>
          <w:rFonts w:ascii="Trebuchet MS" w:hAnsi="Trebuchet MS"/>
          <w:szCs w:val="24"/>
        </w:rPr>
        <w:t xml:space="preserve"> communal space. The Residential Conversions SPD requires a standard of one communal room to be provided for every 4-6 bedrooms, with acceptable amenity and access for all residents. The provision of communal rooms is in addition to the provision of a kitchen. The proposed </w:t>
      </w:r>
      <w:proofErr w:type="gramStart"/>
      <w:r w:rsidR="00F24E15">
        <w:rPr>
          <w:rFonts w:ascii="Trebuchet MS" w:hAnsi="Trebuchet MS"/>
          <w:szCs w:val="24"/>
        </w:rPr>
        <w:t>7 bedroom</w:t>
      </w:r>
      <w:proofErr w:type="gramEnd"/>
      <w:r w:rsidR="00F24E15">
        <w:rPr>
          <w:rFonts w:ascii="Trebuchet MS" w:hAnsi="Trebuchet MS"/>
          <w:szCs w:val="24"/>
        </w:rPr>
        <w:t xml:space="preserve"> HMO would therefore require the provision of two communal rooms. The original proposal included only one communal room, located in the basement. This room was deemed to be of limited amenity value, with low natural light levels. The amended proposal includes the provision of a further communal room, with the basement comprising the secondary communal space in the property. This is considered to be </w:t>
      </w:r>
      <w:proofErr w:type="gramStart"/>
      <w:r w:rsidR="00F24E15">
        <w:rPr>
          <w:rFonts w:ascii="Trebuchet MS" w:hAnsi="Trebuchet MS"/>
          <w:szCs w:val="24"/>
        </w:rPr>
        <w:t>acceptable, and</w:t>
      </w:r>
      <w:proofErr w:type="gramEnd"/>
      <w:r w:rsidR="00F24E15">
        <w:rPr>
          <w:rFonts w:ascii="Trebuchet MS" w:hAnsi="Trebuchet MS"/>
          <w:szCs w:val="24"/>
        </w:rPr>
        <w:t xml:space="preserve"> satisfies the requirements of this part of the policy. </w:t>
      </w:r>
    </w:p>
    <w:p w:rsidR="00F24E15" w:rsidRDefault="00F24E15" w:rsidP="00A0641B">
      <w:pPr>
        <w:spacing w:line="240" w:lineRule="auto"/>
        <w:rPr>
          <w:rFonts w:ascii="Trebuchet MS" w:hAnsi="Trebuchet MS"/>
          <w:szCs w:val="24"/>
        </w:rPr>
      </w:pPr>
      <w:r>
        <w:rPr>
          <w:rFonts w:ascii="Trebuchet MS" w:hAnsi="Trebuchet MS"/>
          <w:szCs w:val="24"/>
        </w:rPr>
        <w:t xml:space="preserve">Adequate ventilation and daylight </w:t>
      </w:r>
      <w:proofErr w:type="gramStart"/>
      <w:r>
        <w:rPr>
          <w:rFonts w:ascii="Trebuchet MS" w:hAnsi="Trebuchet MS"/>
          <w:szCs w:val="24"/>
        </w:rPr>
        <w:t>is</w:t>
      </w:r>
      <w:proofErr w:type="gramEnd"/>
      <w:r>
        <w:rPr>
          <w:rFonts w:ascii="Trebuchet MS" w:hAnsi="Trebuchet MS"/>
          <w:szCs w:val="24"/>
        </w:rPr>
        <w:t xml:space="preserve"> available to all rooms, with each habitable room benefitting from a window. Internal floor space </w:t>
      </w:r>
      <w:r w:rsidR="00B9616E">
        <w:rPr>
          <w:rFonts w:ascii="Trebuchet MS" w:hAnsi="Trebuchet MS"/>
          <w:szCs w:val="24"/>
        </w:rPr>
        <w:t xml:space="preserve">and headroom </w:t>
      </w:r>
      <w:r>
        <w:rPr>
          <w:rFonts w:ascii="Trebuchet MS" w:hAnsi="Trebuchet MS"/>
          <w:szCs w:val="24"/>
        </w:rPr>
        <w:t xml:space="preserve">standards are achieved by all rooms, with an appropriate stacking of rooms </w:t>
      </w:r>
      <w:r w:rsidR="00B9616E">
        <w:rPr>
          <w:rFonts w:ascii="Trebuchet MS" w:hAnsi="Trebuchet MS"/>
          <w:szCs w:val="24"/>
        </w:rPr>
        <w:t xml:space="preserve">of a similar type. The proposal is therefore in accordance with Policies H7 and CC8 of the Local Plan. </w:t>
      </w:r>
    </w:p>
    <w:p w:rsidR="00B9616E" w:rsidRPr="00D926C3" w:rsidRDefault="00B9616E" w:rsidP="00A0641B">
      <w:pPr>
        <w:spacing w:line="240" w:lineRule="auto"/>
        <w:rPr>
          <w:rFonts w:ascii="Trebuchet MS" w:hAnsi="Trebuchet MS"/>
          <w:szCs w:val="24"/>
        </w:rPr>
      </w:pPr>
      <w:r>
        <w:rPr>
          <w:rFonts w:ascii="Trebuchet MS" w:hAnsi="Trebuchet MS"/>
          <w:szCs w:val="24"/>
        </w:rPr>
        <w:t xml:space="preserve">The application site benefits from a long rear garden. The proposal includes various improvements to the rear garden, including the provision of dedicated bin and bicycle storage. Each of the future residents would have uninterrupted access to the rear garden, satisfying the requirements of Policy H10. </w:t>
      </w:r>
    </w:p>
    <w:p w:rsidR="00B2098D" w:rsidRDefault="00B2098D" w:rsidP="00A0641B">
      <w:pPr>
        <w:spacing w:line="240" w:lineRule="auto"/>
        <w:rPr>
          <w:rFonts w:ascii="Trebuchet MS" w:hAnsi="Trebuchet MS"/>
          <w:szCs w:val="24"/>
          <w:u w:val="single"/>
        </w:rPr>
      </w:pPr>
      <w:r>
        <w:rPr>
          <w:rFonts w:ascii="Trebuchet MS" w:hAnsi="Trebuchet MS"/>
          <w:szCs w:val="24"/>
          <w:u w:val="single"/>
        </w:rPr>
        <w:t xml:space="preserve">Impact on neighbouring amenities </w:t>
      </w:r>
    </w:p>
    <w:p w:rsidR="00B2098D" w:rsidRPr="00B9616E" w:rsidRDefault="00547B60" w:rsidP="00A0641B">
      <w:pPr>
        <w:spacing w:line="240" w:lineRule="auto"/>
        <w:rPr>
          <w:rFonts w:ascii="Trebuchet MS" w:hAnsi="Trebuchet MS"/>
          <w:szCs w:val="24"/>
        </w:rPr>
      </w:pPr>
      <w:r>
        <w:rPr>
          <w:rFonts w:ascii="Trebuchet MS" w:hAnsi="Trebuchet MS"/>
          <w:szCs w:val="24"/>
        </w:rPr>
        <w:t xml:space="preserve">Neither the change of use of the property nor the external alterations are considered to cause harm to the residential amenities of neighbouring owners and occupiers. The adjoining property at 62 Prospect Street benefits from a single storey rear extension. The proposed extension would only project slightly beyond the rear of this extension. </w:t>
      </w:r>
      <w:proofErr w:type="gramStart"/>
      <w:r>
        <w:rPr>
          <w:rFonts w:ascii="Trebuchet MS" w:hAnsi="Trebuchet MS"/>
          <w:szCs w:val="24"/>
        </w:rPr>
        <w:t>A sufficient</w:t>
      </w:r>
      <w:proofErr w:type="gramEnd"/>
      <w:r>
        <w:rPr>
          <w:rFonts w:ascii="Trebuchet MS" w:hAnsi="Trebuchet MS"/>
          <w:szCs w:val="24"/>
        </w:rPr>
        <w:t xml:space="preserve"> distance to the boundary with 66 Prospect Street would be maintained. The impact of the extension would therefore be minimal. The proposal is therefore in accordance with Policy CC8. </w:t>
      </w:r>
    </w:p>
    <w:p w:rsidR="00B2098D" w:rsidRDefault="00B2098D" w:rsidP="00A0641B">
      <w:pPr>
        <w:spacing w:line="240" w:lineRule="auto"/>
        <w:rPr>
          <w:rFonts w:ascii="Trebuchet MS" w:hAnsi="Trebuchet MS"/>
          <w:szCs w:val="24"/>
          <w:u w:val="single"/>
        </w:rPr>
      </w:pPr>
      <w:r>
        <w:rPr>
          <w:rFonts w:ascii="Trebuchet MS" w:hAnsi="Trebuchet MS"/>
          <w:szCs w:val="24"/>
          <w:u w:val="single"/>
        </w:rPr>
        <w:t>Transport</w:t>
      </w:r>
    </w:p>
    <w:p w:rsidR="008E483B" w:rsidRPr="008E483B" w:rsidRDefault="00CF18FC" w:rsidP="00A0641B">
      <w:pPr>
        <w:spacing w:line="240" w:lineRule="auto"/>
        <w:rPr>
          <w:rFonts w:ascii="Trebuchet MS" w:hAnsi="Trebuchet MS"/>
          <w:szCs w:val="24"/>
        </w:rPr>
      </w:pPr>
      <w:r>
        <w:rPr>
          <w:rFonts w:ascii="Trebuchet MS" w:hAnsi="Trebuchet MS"/>
          <w:szCs w:val="24"/>
        </w:rPr>
        <w:t xml:space="preserve">There is no off-road parking associated with the site. Conditions will be applied to restrict the issue of parking permits to future residents, in order to limit on-street parking pressures. Cycle storage has been provided to the rear of the site. This is acceptable, with full details to be secured by condition. The same applies for bin storage. The proposal is therefore in accordance with Policies TR3 and TR5. </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lastRenderedPageBreak/>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16D9A"/>
    <w:rsid w:val="0003197F"/>
    <w:rsid w:val="00063E65"/>
    <w:rsid w:val="000C3D61"/>
    <w:rsid w:val="000C58B8"/>
    <w:rsid w:val="00136CBE"/>
    <w:rsid w:val="001462B1"/>
    <w:rsid w:val="00153F67"/>
    <w:rsid w:val="00163A1B"/>
    <w:rsid w:val="001724C3"/>
    <w:rsid w:val="001803B7"/>
    <w:rsid w:val="001A59D1"/>
    <w:rsid w:val="001B1192"/>
    <w:rsid w:val="00203FEC"/>
    <w:rsid w:val="0025023D"/>
    <w:rsid w:val="00271E64"/>
    <w:rsid w:val="002D1B53"/>
    <w:rsid w:val="002F7727"/>
    <w:rsid w:val="00321895"/>
    <w:rsid w:val="0037116B"/>
    <w:rsid w:val="00394FA3"/>
    <w:rsid w:val="003B2C9E"/>
    <w:rsid w:val="003C3AC5"/>
    <w:rsid w:val="003F5779"/>
    <w:rsid w:val="00411C13"/>
    <w:rsid w:val="00435A3F"/>
    <w:rsid w:val="00471B8C"/>
    <w:rsid w:val="00493FCB"/>
    <w:rsid w:val="004B46CD"/>
    <w:rsid w:val="00503777"/>
    <w:rsid w:val="00531F4B"/>
    <w:rsid w:val="00547B60"/>
    <w:rsid w:val="005C3E8D"/>
    <w:rsid w:val="006207E9"/>
    <w:rsid w:val="006520C0"/>
    <w:rsid w:val="00656759"/>
    <w:rsid w:val="00661FA5"/>
    <w:rsid w:val="0068081B"/>
    <w:rsid w:val="00683BBD"/>
    <w:rsid w:val="006A11BD"/>
    <w:rsid w:val="00742F35"/>
    <w:rsid w:val="007571BE"/>
    <w:rsid w:val="00792F86"/>
    <w:rsid w:val="007A1C70"/>
    <w:rsid w:val="007A4C9A"/>
    <w:rsid w:val="007B6972"/>
    <w:rsid w:val="007C55A2"/>
    <w:rsid w:val="0081229E"/>
    <w:rsid w:val="008571C4"/>
    <w:rsid w:val="008942E3"/>
    <w:rsid w:val="008E483B"/>
    <w:rsid w:val="00901A2B"/>
    <w:rsid w:val="00935AC7"/>
    <w:rsid w:val="00941904"/>
    <w:rsid w:val="009A0C0E"/>
    <w:rsid w:val="00A0641B"/>
    <w:rsid w:val="00A07CBB"/>
    <w:rsid w:val="00A10BFC"/>
    <w:rsid w:val="00A474B3"/>
    <w:rsid w:val="00A7635C"/>
    <w:rsid w:val="00A80486"/>
    <w:rsid w:val="00A91268"/>
    <w:rsid w:val="00A95E82"/>
    <w:rsid w:val="00AD3648"/>
    <w:rsid w:val="00AF6911"/>
    <w:rsid w:val="00B13796"/>
    <w:rsid w:val="00B2098D"/>
    <w:rsid w:val="00B53ACC"/>
    <w:rsid w:val="00B9616E"/>
    <w:rsid w:val="00BA0347"/>
    <w:rsid w:val="00BC3D09"/>
    <w:rsid w:val="00BE318D"/>
    <w:rsid w:val="00C0147F"/>
    <w:rsid w:val="00C2070A"/>
    <w:rsid w:val="00C2377B"/>
    <w:rsid w:val="00C26EFF"/>
    <w:rsid w:val="00C67BFB"/>
    <w:rsid w:val="00CB0684"/>
    <w:rsid w:val="00CC3590"/>
    <w:rsid w:val="00CD28F1"/>
    <w:rsid w:val="00CF18FC"/>
    <w:rsid w:val="00D721C4"/>
    <w:rsid w:val="00D926C3"/>
    <w:rsid w:val="00E55877"/>
    <w:rsid w:val="00EA0B41"/>
    <w:rsid w:val="00EC327C"/>
    <w:rsid w:val="00ED3E57"/>
    <w:rsid w:val="00EF67F5"/>
    <w:rsid w:val="00F237F9"/>
    <w:rsid w:val="00F24E15"/>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3F56"/>
  <w15:docId w15:val="{88C446F3-BA77-4692-91EB-8D54CB8BF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5</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2020-02-17T15:38:00Z</dcterms:created>
  <dcterms:modified xsi:type="dcterms:W3CDTF">2020-02-26T16:38:00Z</dcterms:modified>
</cp:coreProperties>
</file>