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843139" w14:textId="6421E61F" w:rsidR="00C53CF3" w:rsidRDefault="00C53CF3" w:rsidP="009F0511">
      <w:pPr>
        <w:jc w:val="center"/>
        <w:rPr>
          <w:rFonts w:asciiTheme="majorHAnsi" w:eastAsiaTheme="majorEastAsia" w:hAnsiTheme="majorHAnsi" w:cstheme="majorBidi"/>
          <w:b/>
          <w:bCs/>
          <w:spacing w:val="-10"/>
          <w:kern w:val="28"/>
          <w:sz w:val="56"/>
          <w:szCs w:val="56"/>
        </w:rPr>
      </w:pPr>
      <w:bookmarkStart w:id="0" w:name="_Hlk59728810"/>
      <w:bookmarkEnd w:id="0"/>
      <w:r w:rsidRPr="00C53CF3">
        <w:rPr>
          <w:rFonts w:asciiTheme="majorHAnsi" w:eastAsiaTheme="majorEastAsia" w:hAnsiTheme="majorHAnsi" w:cstheme="majorBidi"/>
          <w:b/>
          <w:bCs/>
          <w:spacing w:val="-10"/>
          <w:kern w:val="28"/>
          <w:sz w:val="56"/>
          <w:szCs w:val="56"/>
        </w:rPr>
        <w:t xml:space="preserve">Material </w:t>
      </w:r>
      <w:r w:rsidR="001A55B8">
        <w:rPr>
          <w:rFonts w:asciiTheme="majorHAnsi" w:eastAsiaTheme="majorEastAsia" w:hAnsiTheme="majorHAnsi" w:cstheme="majorBidi"/>
          <w:b/>
          <w:bCs/>
          <w:spacing w:val="-10"/>
          <w:kern w:val="28"/>
          <w:sz w:val="56"/>
          <w:szCs w:val="56"/>
        </w:rPr>
        <w:t>A</w:t>
      </w:r>
      <w:r w:rsidRPr="00C53CF3">
        <w:rPr>
          <w:rFonts w:asciiTheme="majorHAnsi" w:eastAsiaTheme="majorEastAsia" w:hAnsiTheme="majorHAnsi" w:cstheme="majorBidi"/>
          <w:b/>
          <w:bCs/>
          <w:spacing w:val="-10"/>
          <w:kern w:val="28"/>
          <w:sz w:val="56"/>
          <w:szCs w:val="56"/>
        </w:rPr>
        <w:t>lteration</w:t>
      </w:r>
    </w:p>
    <w:p w14:paraId="625BF5F9" w14:textId="730E4BF0" w:rsidR="009F0511" w:rsidRPr="009F0511" w:rsidRDefault="009F0511" w:rsidP="009F0511">
      <w:pPr>
        <w:jc w:val="center"/>
        <w:rPr>
          <w:b/>
          <w:bCs/>
        </w:rPr>
      </w:pPr>
      <w:r w:rsidRPr="009F0511">
        <w:rPr>
          <w:b/>
          <w:bCs/>
        </w:rPr>
        <w:t>Flat 9, 28 London, Reading</w:t>
      </w:r>
      <w:r>
        <w:rPr>
          <w:b/>
          <w:bCs/>
        </w:rPr>
        <w:t>,</w:t>
      </w:r>
      <w:r w:rsidRPr="009F0511">
        <w:rPr>
          <w:b/>
          <w:bCs/>
        </w:rPr>
        <w:t xml:space="preserve"> Berkshire</w:t>
      </w:r>
      <w:r>
        <w:rPr>
          <w:b/>
          <w:bCs/>
        </w:rPr>
        <w:t>, RG1 5AG</w:t>
      </w:r>
    </w:p>
    <w:p w14:paraId="1DBFEE11" w14:textId="69FF93AF" w:rsidR="00A374E7" w:rsidRDefault="00235B48" w:rsidP="00A94FDE">
      <w:pPr>
        <w:pStyle w:val="IntenseQuote"/>
        <w:rPr>
          <w:i w:val="0"/>
        </w:rPr>
      </w:pPr>
      <w:r>
        <w:rPr>
          <w:i w:val="0"/>
        </w:rPr>
        <w:t>Relating to the Proposal</w:t>
      </w:r>
      <w:r w:rsidR="00A94FDE" w:rsidRPr="00A94FDE">
        <w:rPr>
          <w:i w:val="0"/>
        </w:rPr>
        <w:t xml:space="preserve"> </w:t>
      </w:r>
      <w:r>
        <w:rPr>
          <w:i w:val="0"/>
        </w:rPr>
        <w:t xml:space="preserve">for a </w:t>
      </w:r>
      <w:r w:rsidR="00342D0F">
        <w:rPr>
          <w:i w:val="0"/>
        </w:rPr>
        <w:t>F</w:t>
      </w:r>
      <w:r w:rsidR="00A374E7" w:rsidRPr="00A94FDE">
        <w:rPr>
          <w:i w:val="0"/>
        </w:rPr>
        <w:t xml:space="preserve">ireplace </w:t>
      </w:r>
      <w:r w:rsidR="00342D0F">
        <w:rPr>
          <w:i w:val="0"/>
        </w:rPr>
        <w:t>I</w:t>
      </w:r>
      <w:r w:rsidR="00A374E7" w:rsidRPr="00A94FDE">
        <w:rPr>
          <w:i w:val="0"/>
        </w:rPr>
        <w:t>nstallation</w:t>
      </w:r>
    </w:p>
    <w:p w14:paraId="204A3A73" w14:textId="36284553" w:rsidR="00B970E2" w:rsidRPr="00B970E2" w:rsidRDefault="00B970E2" w:rsidP="00B970E2">
      <w:pPr>
        <w:spacing w:line="256" w:lineRule="auto"/>
        <w:rPr>
          <w:rFonts w:ascii="Calibri" w:eastAsia="Times New Roman" w:hAnsi="Calibri" w:cs="Calibri"/>
          <w:lang w:eastAsia="en-GB"/>
        </w:rPr>
      </w:pPr>
      <w:r w:rsidRPr="00B970E2">
        <w:rPr>
          <w:rFonts w:ascii="Calibri" w:eastAsia="Times New Roman" w:hAnsi="Calibri" w:cs="Calibri"/>
          <w:lang w:eastAsia="en-GB"/>
        </w:rPr>
        <w:t xml:space="preserve">Following the approval of listing building consent to install a fireplace Flat 9, 28 London Road (Application number 190963) a survey was completed to determine the location of the original fire chamber within the chimney breast. The cavity was found to be off centre and to narrow to accommodate the size of register suitable for the proposed fire surround, this application seeks approval for material alternation following this discovery. The material removed during the survey was found to be modern breeze block, likely from a more recently attempted to block the chamber, no original build material/fabric was impacted by this survey. Figure 1. &amp; Picture 1. Illustrate the location of the original cavity shaded in grey in relation to the chimney breast and the dimensions of the proposed fire surround. Given the chimneys masonry structure and the likelihood of compromising other </w:t>
      </w:r>
      <w:r w:rsidRPr="00B970E2">
        <w:rPr>
          <w:rFonts w:ascii="Calibri" w:eastAsia="Times New Roman" w:hAnsi="Calibri" w:cs="Calibri"/>
          <w:lang w:eastAsia="en-GB"/>
        </w:rPr>
        <w:t>pre-existing</w:t>
      </w:r>
      <w:r w:rsidRPr="00B970E2">
        <w:rPr>
          <w:rFonts w:ascii="Calibri" w:eastAsia="Times New Roman" w:hAnsi="Calibri" w:cs="Calibri"/>
          <w:lang w:eastAsia="en-GB"/>
        </w:rPr>
        <w:t xml:space="preserve"> flues for lower levels, it is not advisable to expand the chamber further. </w:t>
      </w:r>
    </w:p>
    <w:p w14:paraId="5AB1199A" w14:textId="77777777" w:rsidR="00B970E2" w:rsidRPr="00B970E2" w:rsidRDefault="00B970E2" w:rsidP="00B970E2">
      <w:pPr>
        <w:spacing w:line="256" w:lineRule="auto"/>
        <w:rPr>
          <w:rFonts w:ascii="Calibri" w:eastAsia="Times New Roman" w:hAnsi="Calibri" w:cs="Calibri"/>
          <w:lang w:eastAsia="en-GB"/>
        </w:rPr>
      </w:pPr>
      <w:r w:rsidRPr="00B970E2">
        <w:rPr>
          <w:rFonts w:ascii="Calibri" w:eastAsia="Times New Roman" w:hAnsi="Calibri" w:cs="Calibri"/>
          <w:lang w:eastAsia="en-GB"/>
        </w:rPr>
        <w:t xml:space="preserve">As it is preferred to have a fireplace installed centrally within the chimney breast, this cavity will be resealed and an alternative fire register sourced that can be recessed within the limited depth of the pre-existing drywall which will be further extended (approximately 10cm out from the original breast) and the thickness of the fire surround. This installation therefore will be purely decorative and no further works will be completed to unblock or reline the chimney flue. Work </w:t>
      </w:r>
      <w:proofErr w:type="gramStart"/>
      <w:r w:rsidRPr="00B970E2">
        <w:rPr>
          <w:rFonts w:ascii="Calibri" w:eastAsia="Times New Roman" w:hAnsi="Calibri" w:cs="Calibri"/>
          <w:lang w:eastAsia="en-GB"/>
        </w:rPr>
        <w:t>extend</w:t>
      </w:r>
      <w:proofErr w:type="gramEnd"/>
      <w:r w:rsidRPr="00B970E2">
        <w:rPr>
          <w:rFonts w:ascii="Calibri" w:eastAsia="Times New Roman" w:hAnsi="Calibri" w:cs="Calibri"/>
          <w:lang w:eastAsia="en-GB"/>
        </w:rPr>
        <w:t xml:space="preserve"> out the drywall further should not affect any original structures although the marble surround will still require structural pinning into the masonry chimney breast. Some packing material (either breeze block or a wooden stud structure) might be utilised to pack the gap between the original masonry wall and the extended dry partition all, this will provide a secure backing for the surround, these materials will not be permanently bonded to the original masonry structure.</w:t>
      </w:r>
    </w:p>
    <w:p w14:paraId="57302241" w14:textId="7A2DD52C" w:rsidR="00B970E2" w:rsidRPr="00B970E2" w:rsidRDefault="00B970E2" w:rsidP="00B970E2">
      <w:pPr>
        <w:spacing w:line="256" w:lineRule="auto"/>
        <w:rPr>
          <w:rFonts w:ascii="Calibri" w:eastAsia="Times New Roman" w:hAnsi="Calibri" w:cs="Calibri"/>
          <w:lang w:eastAsia="en-GB"/>
        </w:rPr>
      </w:pPr>
      <w:r w:rsidRPr="00B970E2">
        <w:rPr>
          <w:rFonts w:ascii="Calibri" w:eastAsia="Times New Roman" w:hAnsi="Calibri" w:cs="Calibri"/>
          <w:lang w:eastAsia="en-GB"/>
        </w:rPr>
        <w:t xml:space="preserve">Picture 2. to 5. show the design of an alternative fire register which meets the requirement for reduced depth together with the internal dimensions of the fire surround. This is </w:t>
      </w:r>
      <w:r w:rsidRPr="00B970E2">
        <w:rPr>
          <w:rFonts w:ascii="Calibri" w:eastAsia="Times New Roman" w:hAnsi="Calibri" w:cs="Calibri"/>
          <w:lang w:eastAsia="en-GB"/>
        </w:rPr>
        <w:t>thr</w:t>
      </w:r>
      <w:r>
        <w:rPr>
          <w:rFonts w:ascii="Calibri" w:eastAsia="Times New Roman" w:hAnsi="Calibri" w:cs="Calibri"/>
          <w:lang w:eastAsia="en-GB"/>
        </w:rPr>
        <w:t>o</w:t>
      </w:r>
      <w:r w:rsidRPr="00B970E2">
        <w:rPr>
          <w:rFonts w:ascii="Calibri" w:eastAsia="Times New Roman" w:hAnsi="Calibri" w:cs="Calibri"/>
          <w:lang w:eastAsia="en-GB"/>
        </w:rPr>
        <w:t>ugh</w:t>
      </w:r>
      <w:r w:rsidRPr="00B970E2">
        <w:rPr>
          <w:rFonts w:ascii="Calibri" w:eastAsia="Times New Roman" w:hAnsi="Calibri" w:cs="Calibri"/>
          <w:lang w:eastAsia="en-GB"/>
        </w:rPr>
        <w:t xml:space="preserve"> to be an original Georgian period fire register, the foundry marking to the rear (No 227 16R) suggest this was produced by a Falkirk foundry likely the Carron Company ironworks established in 1759. The depth of this register will be reduced by restoration experts, the cardboard </w:t>
      </w:r>
      <w:r w:rsidRPr="00B970E2">
        <w:rPr>
          <w:rFonts w:ascii="Calibri" w:eastAsia="Times New Roman" w:hAnsi="Calibri" w:cs="Calibri"/>
          <w:lang w:eastAsia="en-GB"/>
        </w:rPr>
        <w:t>cut</w:t>
      </w:r>
      <w:r>
        <w:rPr>
          <w:rFonts w:ascii="Calibri" w:eastAsia="Times New Roman" w:hAnsi="Calibri" w:cs="Calibri"/>
          <w:lang w:eastAsia="en-GB"/>
        </w:rPr>
        <w:t>-</w:t>
      </w:r>
      <w:r w:rsidRPr="00B970E2">
        <w:rPr>
          <w:rFonts w:ascii="Calibri" w:eastAsia="Times New Roman" w:hAnsi="Calibri" w:cs="Calibri"/>
          <w:lang w:eastAsia="en-GB"/>
        </w:rPr>
        <w:t>out</w:t>
      </w:r>
      <w:r w:rsidRPr="00B970E2">
        <w:rPr>
          <w:rFonts w:ascii="Calibri" w:eastAsia="Times New Roman" w:hAnsi="Calibri" w:cs="Calibri"/>
          <w:lang w:eastAsia="en-GB"/>
        </w:rPr>
        <w:t xml:space="preserve"> is shown in picture 3. show the depth amendment required to ensure this register will fit the limited depth measurements. A new metal backplate will be installed to close the opening, this will be finished in the same black paint to ensure a seamless finish.</w:t>
      </w:r>
    </w:p>
    <w:p w14:paraId="6C9EF45F" w14:textId="77777777" w:rsidR="00B970E2" w:rsidRPr="00B970E2" w:rsidRDefault="00B970E2" w:rsidP="00B970E2">
      <w:pPr>
        <w:spacing w:line="256" w:lineRule="auto"/>
        <w:rPr>
          <w:rFonts w:ascii="Calibri" w:eastAsia="Times New Roman" w:hAnsi="Calibri" w:cs="Calibri"/>
          <w:lang w:eastAsia="en-GB"/>
        </w:rPr>
      </w:pPr>
      <w:r w:rsidRPr="00B970E2">
        <w:rPr>
          <w:rFonts w:ascii="Calibri" w:eastAsia="Times New Roman" w:hAnsi="Calibri" w:cs="Calibri"/>
          <w:lang w:eastAsia="en-GB"/>
        </w:rPr>
        <w:t>Picture 6. shows the surround (recently found to be manufactured by Jamb, London a emanate purveyor off high-quality period replica surrounds) together with the proposed fire register.</w:t>
      </w:r>
    </w:p>
    <w:p w14:paraId="3C7B1E41" w14:textId="0B702B5C" w:rsidR="00701A10" w:rsidRDefault="0010328D" w:rsidP="00972506">
      <w:pPr>
        <w:rPr>
          <w:noProof/>
        </w:rPr>
      </w:pPr>
      <w:r>
        <w:rPr>
          <w:noProof/>
        </w:rPr>
        <w:t xml:space="preserve"> </w:t>
      </w:r>
      <w:r w:rsidR="008A2124">
        <w:rPr>
          <w:noProof/>
        </w:rPr>
        <w:t xml:space="preserve"> </w:t>
      </w:r>
      <w:r w:rsidR="004E45CC">
        <w:rPr>
          <w:noProof/>
        </w:rPr>
        <w:t xml:space="preserve">  </w:t>
      </w:r>
    </w:p>
    <w:p w14:paraId="0FE9C430" w14:textId="77777777" w:rsidR="00701A10" w:rsidRDefault="00701A10" w:rsidP="00972506">
      <w:pPr>
        <w:rPr>
          <w:noProof/>
        </w:rPr>
      </w:pPr>
    </w:p>
    <w:p w14:paraId="3E854E17" w14:textId="77777777" w:rsidR="00B12DF3" w:rsidRDefault="00B12DF3" w:rsidP="00B12DF3">
      <w:pPr>
        <w:jc w:val="center"/>
      </w:pPr>
      <w:r>
        <w:rPr>
          <w:noProof/>
        </w:rPr>
        <w:lastRenderedPageBreak/>
        <w:drawing>
          <wp:anchor distT="0" distB="0" distL="114300" distR="114300" simplePos="0" relativeHeight="251664384" behindDoc="0" locked="0" layoutInCell="1" allowOverlap="1" wp14:anchorId="756D0384" wp14:editId="722CC2D4">
            <wp:simplePos x="0" y="0"/>
            <wp:positionH relativeFrom="margin">
              <wp:align>left</wp:align>
            </wp:positionH>
            <wp:positionV relativeFrom="paragraph">
              <wp:posOffset>3306526</wp:posOffset>
            </wp:positionV>
            <wp:extent cx="3469412" cy="432196"/>
            <wp:effectExtent l="19050" t="19050" r="17145" b="2540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ownload (4).jpg"/>
                    <pic:cNvPicPr/>
                  </pic:nvPicPr>
                  <pic:blipFill>
                    <a:blip r:embed="rId7">
                      <a:extLst>
                        <a:ext uri="{28A0092B-C50C-407E-A947-70E740481C1C}">
                          <a14:useLocalDpi xmlns:a14="http://schemas.microsoft.com/office/drawing/2010/main" val="0"/>
                        </a:ext>
                      </a:extLst>
                    </a:blip>
                    <a:stretch>
                      <a:fillRect/>
                    </a:stretch>
                  </pic:blipFill>
                  <pic:spPr>
                    <a:xfrm>
                      <a:off x="0" y="0"/>
                      <a:ext cx="3469412" cy="432196"/>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Pr="00846565">
        <w:rPr>
          <w:noProof/>
        </w:rPr>
        <w:drawing>
          <wp:inline distT="0" distB="0" distL="0" distR="0" wp14:anchorId="3A3B442A" wp14:editId="0EB2D08F">
            <wp:extent cx="5750560" cy="318619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3551" cy="3187847"/>
                    </a:xfrm>
                    <a:prstGeom prst="rect">
                      <a:avLst/>
                    </a:prstGeom>
                  </pic:spPr>
                </pic:pic>
              </a:graphicData>
            </a:graphic>
          </wp:inline>
        </w:drawing>
      </w:r>
    </w:p>
    <w:p w14:paraId="1B119B27" w14:textId="77777777" w:rsidR="00B12DF3" w:rsidRDefault="00B12DF3" w:rsidP="00B12DF3">
      <w:pPr>
        <w:rPr>
          <w:b/>
        </w:rPr>
      </w:pPr>
    </w:p>
    <w:p w14:paraId="0D79F5FF" w14:textId="77777777" w:rsidR="00B12DF3" w:rsidRDefault="00B12DF3" w:rsidP="00B12DF3">
      <w:pPr>
        <w:rPr>
          <w:b/>
        </w:rPr>
      </w:pPr>
    </w:p>
    <w:p w14:paraId="1ADEEE69" w14:textId="0FC72970" w:rsidR="00B12DF3" w:rsidRDefault="00B12DF3" w:rsidP="00B12DF3">
      <w:r>
        <w:rPr>
          <w:b/>
        </w:rPr>
        <w:t>Figure 1.</w:t>
      </w:r>
      <w:r>
        <w:t xml:space="preserve"> Scale drawing of proposed fire surround within the application chimney breast, dimensions listed in metres. </w:t>
      </w:r>
      <w:r w:rsidR="00701A10">
        <w:rPr>
          <w:noProof/>
        </w:rPr>
        <w:t xml:space="preserve">the location of the orginal cavity shaded in grey, </w:t>
      </w:r>
      <w:r w:rsidR="00701A10">
        <w:t>the c</w:t>
      </w:r>
      <w:r>
        <w:t xml:space="preserve">eiling </w:t>
      </w:r>
      <w:r w:rsidR="00701A10">
        <w:t>b</w:t>
      </w:r>
      <w:r>
        <w:t xml:space="preserve">eam and slate hearth shaded black. </w:t>
      </w:r>
    </w:p>
    <w:p w14:paraId="7313A78A" w14:textId="77777777" w:rsidR="0010328D" w:rsidRDefault="00701A10" w:rsidP="0010328D">
      <w:pPr>
        <w:jc w:val="center"/>
      </w:pPr>
      <w:r>
        <w:rPr>
          <w:noProof/>
        </w:rPr>
        <w:drawing>
          <wp:inline distT="0" distB="0" distL="0" distR="0" wp14:anchorId="517BB5D0" wp14:editId="2939A3DC">
            <wp:extent cx="5327259" cy="3995738"/>
            <wp:effectExtent l="0" t="0" r="698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89955" cy="4042764"/>
                    </a:xfrm>
                    <a:prstGeom prst="rect">
                      <a:avLst/>
                    </a:prstGeom>
                  </pic:spPr>
                </pic:pic>
              </a:graphicData>
            </a:graphic>
          </wp:inline>
        </w:drawing>
      </w:r>
    </w:p>
    <w:p w14:paraId="399AC1BF" w14:textId="6B714291" w:rsidR="00D56D1C" w:rsidRDefault="00701A10" w:rsidP="0010328D">
      <w:r>
        <w:rPr>
          <w:b/>
        </w:rPr>
        <w:t>Picture</w:t>
      </w:r>
      <w:r w:rsidR="00D56D1C">
        <w:rPr>
          <w:b/>
        </w:rPr>
        <w:t xml:space="preserve"> 1.</w:t>
      </w:r>
      <w:r w:rsidR="00D56D1C">
        <w:t xml:space="preserve"> </w:t>
      </w:r>
      <w:r>
        <w:t>Chimney breast following initial survey to locate the cavity</w:t>
      </w:r>
    </w:p>
    <w:p w14:paraId="3B33C965" w14:textId="5701314F" w:rsidR="00846565" w:rsidRDefault="00C35617" w:rsidP="00972506">
      <w:pPr>
        <w:rPr>
          <w:noProof/>
        </w:rPr>
      </w:pPr>
      <w:r>
        <w:rPr>
          <w:noProof/>
        </w:rPr>
        <w:lastRenderedPageBreak/>
        <w:drawing>
          <wp:inline distT="0" distB="0" distL="0" distR="0" wp14:anchorId="63CD7A51" wp14:editId="405BE571">
            <wp:extent cx="5490228" cy="4117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96211" cy="4122463"/>
                    </a:xfrm>
                    <a:prstGeom prst="rect">
                      <a:avLst/>
                    </a:prstGeom>
                  </pic:spPr>
                </pic:pic>
              </a:graphicData>
            </a:graphic>
          </wp:inline>
        </w:drawing>
      </w:r>
    </w:p>
    <w:p w14:paraId="2C81389E" w14:textId="43C90DBE" w:rsidR="00C35617" w:rsidRDefault="00C35617" w:rsidP="00C35617">
      <w:r>
        <w:rPr>
          <w:b/>
        </w:rPr>
        <w:t>Picture 2.</w:t>
      </w:r>
      <w:r>
        <w:t xml:space="preserve">  The Proposed fire </w:t>
      </w:r>
      <w:proofErr w:type="gramStart"/>
      <w:r>
        <w:t>register</w:t>
      </w:r>
      <w:proofErr w:type="gramEnd"/>
      <w:r>
        <w:t>.</w:t>
      </w:r>
    </w:p>
    <w:p w14:paraId="623F3609" w14:textId="7C5FC0B8" w:rsidR="00ED7EDE" w:rsidRDefault="00ED7EDE" w:rsidP="00ED7EDE">
      <w:pPr>
        <w:rPr>
          <w:noProof/>
        </w:rPr>
      </w:pPr>
      <w:r>
        <w:rPr>
          <w:noProof/>
        </w:rPr>
        <w:drawing>
          <wp:inline distT="0" distB="0" distL="0" distR="0" wp14:anchorId="270F806D" wp14:editId="453F9198">
            <wp:extent cx="5476875" cy="4107960"/>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2196" cy="4111951"/>
                    </a:xfrm>
                    <a:prstGeom prst="rect">
                      <a:avLst/>
                    </a:prstGeom>
                  </pic:spPr>
                </pic:pic>
              </a:graphicData>
            </a:graphic>
          </wp:inline>
        </w:drawing>
      </w:r>
      <w:r>
        <w:rPr>
          <w:b/>
        </w:rPr>
        <w:t xml:space="preserve">Picture </w:t>
      </w:r>
      <w:r w:rsidR="00501A36">
        <w:rPr>
          <w:b/>
        </w:rPr>
        <w:t>3</w:t>
      </w:r>
      <w:r>
        <w:rPr>
          <w:b/>
        </w:rPr>
        <w:t>.</w:t>
      </w:r>
      <w:r>
        <w:t xml:space="preserve">  The Proposed fire register</w:t>
      </w:r>
      <w:r w:rsidR="003810DE">
        <w:t>, a cardboard insert to show amendment to backing.</w:t>
      </w:r>
    </w:p>
    <w:p w14:paraId="14502DB1" w14:textId="13F9D49F" w:rsidR="00ED7EDE" w:rsidRDefault="00ED7EDE" w:rsidP="00972506">
      <w:pPr>
        <w:rPr>
          <w:noProof/>
        </w:rPr>
      </w:pPr>
      <w:r>
        <w:rPr>
          <w:noProof/>
        </w:rPr>
        <w:lastRenderedPageBreak/>
        <w:drawing>
          <wp:inline distT="0" distB="0" distL="0" distR="0" wp14:anchorId="6E0EE1AC" wp14:editId="35FAE4A8">
            <wp:extent cx="5600838" cy="4200939"/>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28700" cy="4221837"/>
                    </a:xfrm>
                    <a:prstGeom prst="rect">
                      <a:avLst/>
                    </a:prstGeom>
                  </pic:spPr>
                </pic:pic>
              </a:graphicData>
            </a:graphic>
          </wp:inline>
        </w:drawing>
      </w:r>
    </w:p>
    <w:p w14:paraId="3D821C4C" w14:textId="0407BEDB" w:rsidR="00C31129" w:rsidRDefault="00501A36" w:rsidP="00C31129">
      <w:r>
        <w:rPr>
          <w:b/>
        </w:rPr>
        <w:t xml:space="preserve">Picture </w:t>
      </w:r>
      <w:r w:rsidR="001C328D">
        <w:rPr>
          <w:b/>
        </w:rPr>
        <w:t>4</w:t>
      </w:r>
      <w:r>
        <w:rPr>
          <w:b/>
        </w:rPr>
        <w:t>.</w:t>
      </w:r>
      <w:r>
        <w:t xml:space="preserve">  The </w:t>
      </w:r>
      <w:r w:rsidR="003810DE">
        <w:t>rear of the p</w:t>
      </w:r>
      <w:r>
        <w:t>roposed fire register</w:t>
      </w:r>
      <w:r w:rsidR="003810DE">
        <w:t>.</w:t>
      </w:r>
    </w:p>
    <w:p w14:paraId="48D6FD92" w14:textId="56EBC26D" w:rsidR="00C31129" w:rsidRDefault="00C31129" w:rsidP="00C31129">
      <w:r>
        <w:rPr>
          <w:noProof/>
        </w:rPr>
        <w:drawing>
          <wp:inline distT="0" distB="0" distL="0" distR="0" wp14:anchorId="2D8EC529" wp14:editId="2283B685">
            <wp:extent cx="3736261" cy="5642020"/>
            <wp:effectExtent l="0" t="635"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13" cstate="print">
                      <a:extLst>
                        <a:ext uri="{28A0092B-C50C-407E-A947-70E740481C1C}">
                          <a14:useLocalDpi xmlns:a14="http://schemas.microsoft.com/office/drawing/2010/main" val="0"/>
                        </a:ext>
                      </a:extLst>
                    </a:blip>
                    <a:srcRect l="39305" r="11030"/>
                    <a:stretch/>
                  </pic:blipFill>
                  <pic:spPr bwMode="auto">
                    <a:xfrm rot="5400000">
                      <a:off x="0" y="0"/>
                      <a:ext cx="3740364" cy="5648215"/>
                    </a:xfrm>
                    <a:prstGeom prst="rect">
                      <a:avLst/>
                    </a:prstGeom>
                    <a:ln>
                      <a:noFill/>
                    </a:ln>
                    <a:extLst>
                      <a:ext uri="{53640926-AAD7-44D8-BBD7-CCE9431645EC}">
                        <a14:shadowObscured xmlns:a14="http://schemas.microsoft.com/office/drawing/2010/main"/>
                      </a:ext>
                    </a:extLst>
                  </pic:spPr>
                </pic:pic>
              </a:graphicData>
            </a:graphic>
          </wp:inline>
        </w:drawing>
      </w:r>
    </w:p>
    <w:p w14:paraId="0B49BFF7" w14:textId="3642BA50" w:rsidR="00C31129" w:rsidRDefault="00C31129" w:rsidP="00C31129">
      <w:r>
        <w:rPr>
          <w:b/>
        </w:rPr>
        <w:t xml:space="preserve">Picture </w:t>
      </w:r>
      <w:r w:rsidR="001C328D">
        <w:rPr>
          <w:b/>
        </w:rPr>
        <w:t>5</w:t>
      </w:r>
      <w:r>
        <w:rPr>
          <w:b/>
        </w:rPr>
        <w:t>.</w:t>
      </w:r>
      <w:r>
        <w:t xml:space="preserve">  </w:t>
      </w:r>
      <w:r w:rsidR="001C328D">
        <w:rPr>
          <w:noProof/>
        </w:rPr>
        <w:t>Foundry marking to the rear (No 227 16R)</w:t>
      </w:r>
      <w:r>
        <w:t>.</w:t>
      </w:r>
    </w:p>
    <w:p w14:paraId="640930FC" w14:textId="0FA44D55" w:rsidR="004D0672" w:rsidRPr="00145E31" w:rsidRDefault="00D56D1C" w:rsidP="00501A36">
      <w:pPr>
        <w:rPr>
          <w:noProof/>
        </w:rPr>
      </w:pPr>
      <w:r>
        <w:rPr>
          <w:noProof/>
        </w:rPr>
        <w:lastRenderedPageBreak/>
        <w:drawing>
          <wp:inline distT="0" distB="0" distL="0" distR="0" wp14:anchorId="57D7E5E3" wp14:editId="7B1387C6">
            <wp:extent cx="5731510" cy="4719955"/>
            <wp:effectExtent l="0" t="0" r="254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a:extLst>
                        <a:ext uri="{28A0092B-C50C-407E-A947-70E740481C1C}">
                          <a14:useLocalDpi xmlns:a14="http://schemas.microsoft.com/office/drawing/2010/main" val="0"/>
                        </a:ext>
                      </a:extLst>
                    </a:blip>
                    <a:stretch>
                      <a:fillRect/>
                    </a:stretch>
                  </pic:blipFill>
                  <pic:spPr>
                    <a:xfrm>
                      <a:off x="0" y="0"/>
                      <a:ext cx="5731510" cy="4719955"/>
                    </a:xfrm>
                    <a:prstGeom prst="rect">
                      <a:avLst/>
                    </a:prstGeom>
                  </pic:spPr>
                </pic:pic>
              </a:graphicData>
            </a:graphic>
          </wp:inline>
        </w:drawing>
      </w:r>
    </w:p>
    <w:p w14:paraId="180892EC" w14:textId="6B3374D3" w:rsidR="00980879" w:rsidRDefault="00A37C06" w:rsidP="006A6F15">
      <w:r>
        <w:rPr>
          <w:b/>
        </w:rPr>
        <w:t xml:space="preserve">Picture </w:t>
      </w:r>
      <w:r w:rsidR="00501A36">
        <w:rPr>
          <w:b/>
        </w:rPr>
        <w:t>6</w:t>
      </w:r>
      <w:r>
        <w:rPr>
          <w:b/>
        </w:rPr>
        <w:t>.</w:t>
      </w:r>
      <w:r w:rsidR="00B6097C">
        <w:rPr>
          <w:b/>
        </w:rPr>
        <w:t xml:space="preserve"> </w:t>
      </w:r>
      <w:r w:rsidR="00B6097C" w:rsidRPr="00B6097C">
        <w:rPr>
          <w:bCs/>
        </w:rPr>
        <w:t>Visual representation of</w:t>
      </w:r>
      <w:r>
        <w:t xml:space="preserve"> </w:t>
      </w:r>
      <w:r w:rsidR="00DC27BD">
        <w:t>the</w:t>
      </w:r>
      <w:r>
        <w:t xml:space="preserve"> proposed fire</w:t>
      </w:r>
      <w:r w:rsidR="00DC27BD">
        <w:t xml:space="preserve"> register together with the</w:t>
      </w:r>
      <w:r>
        <w:t xml:space="preserve"> </w:t>
      </w:r>
      <w:r w:rsidR="00DC27BD">
        <w:t xml:space="preserve">proposed surround. Based on the best </w:t>
      </w:r>
      <w:r w:rsidR="000D5E9D">
        <w:t>available images</w:t>
      </w:r>
      <w:r w:rsidR="007A7922">
        <w:t>, the prospective of the register is not square therefore the angles are distorted.</w:t>
      </w:r>
      <w:r w:rsidR="000D5E9D">
        <w:t xml:space="preserve"> </w:t>
      </w:r>
    </w:p>
    <w:p w14:paraId="2371336F" w14:textId="77777777" w:rsidR="006A6F15" w:rsidRDefault="006A6F15" w:rsidP="00442520"/>
    <w:p w14:paraId="62B9646C" w14:textId="31C29439" w:rsidR="00782AD5" w:rsidRDefault="00782AD5" w:rsidP="00D75939">
      <w:pPr>
        <w:jc w:val="center"/>
      </w:pPr>
    </w:p>
    <w:sectPr w:rsidR="00782AD5">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0D9BC0" w14:textId="77777777" w:rsidR="00117AC1" w:rsidRDefault="00117AC1" w:rsidP="00A94FDE">
      <w:pPr>
        <w:spacing w:after="0" w:line="240" w:lineRule="auto"/>
      </w:pPr>
      <w:r>
        <w:separator/>
      </w:r>
    </w:p>
  </w:endnote>
  <w:endnote w:type="continuationSeparator" w:id="0">
    <w:p w14:paraId="6DC90AB9" w14:textId="77777777" w:rsidR="00117AC1" w:rsidRDefault="00117AC1" w:rsidP="00A94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CCAB4" w14:textId="45BCA16F" w:rsidR="00A870C9" w:rsidRDefault="00A870C9">
    <w:pPr>
      <w:pStyle w:val="Footer"/>
    </w:pPr>
    <w:r w:rsidRPr="00A94FDE">
      <w:rPr>
        <w:noProof/>
        <w:color w:val="404040" w:themeColor="text1" w:themeTint="BF"/>
      </w:rPr>
      <mc:AlternateContent>
        <mc:Choice Requires="wpg">
          <w:drawing>
            <wp:anchor distT="0" distB="0" distL="114300" distR="114300" simplePos="0" relativeHeight="251659264" behindDoc="0" locked="0" layoutInCell="1" allowOverlap="1" wp14:anchorId="7089FF61" wp14:editId="79172731">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B90F83" w14:textId="3C24FC7F" w:rsidR="00A870C9" w:rsidRDefault="00117AC1">
                            <w:pPr>
                              <w:pStyle w:val="Footer"/>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A870C9">
                                  <w:rPr>
                                    <w:caps/>
                                    <w:color w:val="4472C4" w:themeColor="accent1"/>
                                    <w:sz w:val="20"/>
                                    <w:szCs w:val="20"/>
                                  </w:rPr>
                                  <w:t>Design and Access Statement – flat 9, 28 lonon Rod</w:t>
                                </w:r>
                              </w:sdtContent>
                            </w:sdt>
                            <w:r w:rsidR="00A870C9">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A870C9">
                                  <w:rPr>
                                    <w:color w:val="808080" w:themeColor="background1" w:themeShade="80"/>
                                    <w:sz w:val="20"/>
                                    <w:szCs w:val="20"/>
                                  </w:rPr>
                                  <w:t>1</w:t>
                                </w:r>
                                <w:r w:rsidR="00B970E2">
                                  <w:rPr>
                                    <w:color w:val="808080" w:themeColor="background1" w:themeShade="80"/>
                                    <w:sz w:val="20"/>
                                    <w:szCs w:val="20"/>
                                  </w:rPr>
                                  <w:t>9</w:t>
                                </w:r>
                                <w:r w:rsidR="00A870C9">
                                  <w:rPr>
                                    <w:color w:val="808080" w:themeColor="background1" w:themeShade="80"/>
                                    <w:sz w:val="20"/>
                                    <w:szCs w:val="20"/>
                                  </w:rPr>
                                  <w:t>/0</w:t>
                                </w:r>
                                <w:r w:rsidR="00662FCC">
                                  <w:rPr>
                                    <w:color w:val="808080" w:themeColor="background1" w:themeShade="80"/>
                                    <w:sz w:val="20"/>
                                    <w:szCs w:val="20"/>
                                  </w:rPr>
                                  <w:t>1</w:t>
                                </w:r>
                                <w:r w:rsidR="00A870C9">
                                  <w:rPr>
                                    <w:color w:val="808080" w:themeColor="background1" w:themeShade="80"/>
                                    <w:sz w:val="20"/>
                                    <w:szCs w:val="20"/>
                                  </w:rPr>
                                  <w:t>/20</w:t>
                                </w:r>
                                <w:r w:rsidR="00662FCC">
                                  <w:rPr>
                                    <w:color w:val="808080" w:themeColor="background1" w:themeShade="80"/>
                                    <w:sz w:val="20"/>
                                    <w:szCs w:val="20"/>
                                  </w:rPr>
                                  <w:t>21</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089FF61" id="Group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43B90F83" w14:textId="3C24FC7F" w:rsidR="00A870C9" w:rsidRDefault="00117AC1">
                      <w:pPr>
                        <w:pStyle w:val="Footer"/>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A870C9">
                            <w:rPr>
                              <w:caps/>
                              <w:color w:val="4472C4" w:themeColor="accent1"/>
                              <w:sz w:val="20"/>
                              <w:szCs w:val="20"/>
                            </w:rPr>
                            <w:t>Design and Access Statement – flat 9, 28 lonon Rod</w:t>
                          </w:r>
                        </w:sdtContent>
                      </w:sdt>
                      <w:r w:rsidR="00A870C9">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A870C9">
                            <w:rPr>
                              <w:color w:val="808080" w:themeColor="background1" w:themeShade="80"/>
                              <w:sz w:val="20"/>
                              <w:szCs w:val="20"/>
                            </w:rPr>
                            <w:t>1</w:t>
                          </w:r>
                          <w:r w:rsidR="00B970E2">
                            <w:rPr>
                              <w:color w:val="808080" w:themeColor="background1" w:themeShade="80"/>
                              <w:sz w:val="20"/>
                              <w:szCs w:val="20"/>
                            </w:rPr>
                            <w:t>9</w:t>
                          </w:r>
                          <w:r w:rsidR="00A870C9">
                            <w:rPr>
                              <w:color w:val="808080" w:themeColor="background1" w:themeShade="80"/>
                              <w:sz w:val="20"/>
                              <w:szCs w:val="20"/>
                            </w:rPr>
                            <w:t>/0</w:t>
                          </w:r>
                          <w:r w:rsidR="00662FCC">
                            <w:rPr>
                              <w:color w:val="808080" w:themeColor="background1" w:themeShade="80"/>
                              <w:sz w:val="20"/>
                              <w:szCs w:val="20"/>
                            </w:rPr>
                            <w:t>1</w:t>
                          </w:r>
                          <w:r w:rsidR="00A870C9">
                            <w:rPr>
                              <w:color w:val="808080" w:themeColor="background1" w:themeShade="80"/>
                              <w:sz w:val="20"/>
                              <w:szCs w:val="20"/>
                            </w:rPr>
                            <w:t>/20</w:t>
                          </w:r>
                          <w:r w:rsidR="00662FCC">
                            <w:rPr>
                              <w:color w:val="808080" w:themeColor="background1" w:themeShade="80"/>
                              <w:sz w:val="20"/>
                              <w:szCs w:val="20"/>
                            </w:rPr>
                            <w:t>21</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66D23F" w14:textId="77777777" w:rsidR="00117AC1" w:rsidRDefault="00117AC1" w:rsidP="00A94FDE">
      <w:pPr>
        <w:spacing w:after="0" w:line="240" w:lineRule="auto"/>
      </w:pPr>
      <w:r>
        <w:separator/>
      </w:r>
    </w:p>
  </w:footnote>
  <w:footnote w:type="continuationSeparator" w:id="0">
    <w:p w14:paraId="7FEED8AD" w14:textId="77777777" w:rsidR="00117AC1" w:rsidRDefault="00117AC1" w:rsidP="00A94F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D70"/>
    <w:rsid w:val="00007225"/>
    <w:rsid w:val="00032885"/>
    <w:rsid w:val="00034D45"/>
    <w:rsid w:val="0004729D"/>
    <w:rsid w:val="0006163C"/>
    <w:rsid w:val="00064929"/>
    <w:rsid w:val="000653F0"/>
    <w:rsid w:val="00075520"/>
    <w:rsid w:val="000810AC"/>
    <w:rsid w:val="00087081"/>
    <w:rsid w:val="000913A5"/>
    <w:rsid w:val="000A7120"/>
    <w:rsid w:val="000B0CB2"/>
    <w:rsid w:val="000C2CE8"/>
    <w:rsid w:val="000D5E9D"/>
    <w:rsid w:val="000E0A4D"/>
    <w:rsid w:val="000E7131"/>
    <w:rsid w:val="000F3E58"/>
    <w:rsid w:val="00101D03"/>
    <w:rsid w:val="0010328D"/>
    <w:rsid w:val="00106717"/>
    <w:rsid w:val="001071CE"/>
    <w:rsid w:val="00117AC1"/>
    <w:rsid w:val="00120098"/>
    <w:rsid w:val="001238CA"/>
    <w:rsid w:val="00123EFA"/>
    <w:rsid w:val="0012676C"/>
    <w:rsid w:val="00132016"/>
    <w:rsid w:val="001333BC"/>
    <w:rsid w:val="00133D15"/>
    <w:rsid w:val="00137C8C"/>
    <w:rsid w:val="001426BF"/>
    <w:rsid w:val="00145E31"/>
    <w:rsid w:val="00150214"/>
    <w:rsid w:val="001543F9"/>
    <w:rsid w:val="00167EB4"/>
    <w:rsid w:val="00172884"/>
    <w:rsid w:val="001803BA"/>
    <w:rsid w:val="00182A71"/>
    <w:rsid w:val="00182B4D"/>
    <w:rsid w:val="00182ED8"/>
    <w:rsid w:val="001A3BF4"/>
    <w:rsid w:val="001A55B8"/>
    <w:rsid w:val="001B0F35"/>
    <w:rsid w:val="001B4EF8"/>
    <w:rsid w:val="001C15B8"/>
    <w:rsid w:val="001C328D"/>
    <w:rsid w:val="001C3870"/>
    <w:rsid w:val="001E5459"/>
    <w:rsid w:val="001E67EB"/>
    <w:rsid w:val="001F186D"/>
    <w:rsid w:val="001F30D1"/>
    <w:rsid w:val="00203A83"/>
    <w:rsid w:val="00221BDC"/>
    <w:rsid w:val="00221FAC"/>
    <w:rsid w:val="002238D0"/>
    <w:rsid w:val="00224B2F"/>
    <w:rsid w:val="00231474"/>
    <w:rsid w:val="00235B48"/>
    <w:rsid w:val="002464A1"/>
    <w:rsid w:val="00257E80"/>
    <w:rsid w:val="00261729"/>
    <w:rsid w:val="00262F1E"/>
    <w:rsid w:val="00270453"/>
    <w:rsid w:val="002A6F7D"/>
    <w:rsid w:val="002B0538"/>
    <w:rsid w:val="002D5429"/>
    <w:rsid w:val="002D6C77"/>
    <w:rsid w:val="002D6EAA"/>
    <w:rsid w:val="002E163F"/>
    <w:rsid w:val="002F210B"/>
    <w:rsid w:val="003016BB"/>
    <w:rsid w:val="00306DBD"/>
    <w:rsid w:val="003166AE"/>
    <w:rsid w:val="003202C1"/>
    <w:rsid w:val="0033564A"/>
    <w:rsid w:val="00340496"/>
    <w:rsid w:val="00342B5C"/>
    <w:rsid w:val="00342D0F"/>
    <w:rsid w:val="003446BC"/>
    <w:rsid w:val="00374F8C"/>
    <w:rsid w:val="00376812"/>
    <w:rsid w:val="003810DE"/>
    <w:rsid w:val="003A3980"/>
    <w:rsid w:val="003B4F5C"/>
    <w:rsid w:val="003B61CE"/>
    <w:rsid w:val="003C133C"/>
    <w:rsid w:val="003C6475"/>
    <w:rsid w:val="003D2478"/>
    <w:rsid w:val="003E1778"/>
    <w:rsid w:val="003E3596"/>
    <w:rsid w:val="00403427"/>
    <w:rsid w:val="00403905"/>
    <w:rsid w:val="00416F9B"/>
    <w:rsid w:val="004218CC"/>
    <w:rsid w:val="0042773D"/>
    <w:rsid w:val="0043637A"/>
    <w:rsid w:val="00442520"/>
    <w:rsid w:val="00452A02"/>
    <w:rsid w:val="004532AA"/>
    <w:rsid w:val="00453ABD"/>
    <w:rsid w:val="004766E4"/>
    <w:rsid w:val="004766E7"/>
    <w:rsid w:val="004A2434"/>
    <w:rsid w:val="004D053E"/>
    <w:rsid w:val="004D0672"/>
    <w:rsid w:val="004E009C"/>
    <w:rsid w:val="004E45CC"/>
    <w:rsid w:val="00501A36"/>
    <w:rsid w:val="005022D2"/>
    <w:rsid w:val="00513C7F"/>
    <w:rsid w:val="00516B24"/>
    <w:rsid w:val="00540C02"/>
    <w:rsid w:val="00543944"/>
    <w:rsid w:val="00573A96"/>
    <w:rsid w:val="0057530C"/>
    <w:rsid w:val="00585D70"/>
    <w:rsid w:val="005B4E95"/>
    <w:rsid w:val="005C5A78"/>
    <w:rsid w:val="005C5FA0"/>
    <w:rsid w:val="005D00F5"/>
    <w:rsid w:val="005D03C4"/>
    <w:rsid w:val="005E0C8E"/>
    <w:rsid w:val="00624526"/>
    <w:rsid w:val="00636D16"/>
    <w:rsid w:val="00637792"/>
    <w:rsid w:val="00640AAB"/>
    <w:rsid w:val="006434D6"/>
    <w:rsid w:val="0065327D"/>
    <w:rsid w:val="00655CA1"/>
    <w:rsid w:val="00662FCC"/>
    <w:rsid w:val="00670A25"/>
    <w:rsid w:val="00677BAB"/>
    <w:rsid w:val="006805E2"/>
    <w:rsid w:val="00682ED4"/>
    <w:rsid w:val="0068677F"/>
    <w:rsid w:val="00687516"/>
    <w:rsid w:val="00695404"/>
    <w:rsid w:val="006A5A92"/>
    <w:rsid w:val="006A6F15"/>
    <w:rsid w:val="006B0002"/>
    <w:rsid w:val="006B22A8"/>
    <w:rsid w:val="006D1B5C"/>
    <w:rsid w:val="006D3907"/>
    <w:rsid w:val="006D46E0"/>
    <w:rsid w:val="006E4B0F"/>
    <w:rsid w:val="006E574D"/>
    <w:rsid w:val="006E6B0A"/>
    <w:rsid w:val="006E6D76"/>
    <w:rsid w:val="006F7DF5"/>
    <w:rsid w:val="00700AFC"/>
    <w:rsid w:val="00701A10"/>
    <w:rsid w:val="00711443"/>
    <w:rsid w:val="00724C66"/>
    <w:rsid w:val="007275CD"/>
    <w:rsid w:val="00730907"/>
    <w:rsid w:val="00733002"/>
    <w:rsid w:val="00733BD7"/>
    <w:rsid w:val="00753AAF"/>
    <w:rsid w:val="0076029D"/>
    <w:rsid w:val="00760429"/>
    <w:rsid w:val="00763C58"/>
    <w:rsid w:val="00782AD5"/>
    <w:rsid w:val="00783589"/>
    <w:rsid w:val="007863AD"/>
    <w:rsid w:val="007A7922"/>
    <w:rsid w:val="007B0196"/>
    <w:rsid w:val="007B0CC5"/>
    <w:rsid w:val="007B6912"/>
    <w:rsid w:val="007C3873"/>
    <w:rsid w:val="007D343D"/>
    <w:rsid w:val="007E025F"/>
    <w:rsid w:val="007E2858"/>
    <w:rsid w:val="00801EC6"/>
    <w:rsid w:val="008044C7"/>
    <w:rsid w:val="00813FAD"/>
    <w:rsid w:val="00827DCA"/>
    <w:rsid w:val="0083239F"/>
    <w:rsid w:val="00841861"/>
    <w:rsid w:val="00846565"/>
    <w:rsid w:val="008534D1"/>
    <w:rsid w:val="008607D0"/>
    <w:rsid w:val="008609A2"/>
    <w:rsid w:val="00884E65"/>
    <w:rsid w:val="008A0751"/>
    <w:rsid w:val="008A2124"/>
    <w:rsid w:val="008B3EFC"/>
    <w:rsid w:val="008C36B5"/>
    <w:rsid w:val="008C7294"/>
    <w:rsid w:val="008F5DDB"/>
    <w:rsid w:val="00901EE0"/>
    <w:rsid w:val="00907513"/>
    <w:rsid w:val="00917942"/>
    <w:rsid w:val="00927460"/>
    <w:rsid w:val="0094202C"/>
    <w:rsid w:val="0096651F"/>
    <w:rsid w:val="00972506"/>
    <w:rsid w:val="009805DD"/>
    <w:rsid w:val="0098068C"/>
    <w:rsid w:val="00980879"/>
    <w:rsid w:val="009A0748"/>
    <w:rsid w:val="009B11A0"/>
    <w:rsid w:val="009C6E1D"/>
    <w:rsid w:val="009F0511"/>
    <w:rsid w:val="009F2355"/>
    <w:rsid w:val="009F6BBB"/>
    <w:rsid w:val="009F6E0F"/>
    <w:rsid w:val="00A025DD"/>
    <w:rsid w:val="00A050C7"/>
    <w:rsid w:val="00A23C45"/>
    <w:rsid w:val="00A33275"/>
    <w:rsid w:val="00A374E7"/>
    <w:rsid w:val="00A37C06"/>
    <w:rsid w:val="00A44F7C"/>
    <w:rsid w:val="00A64C33"/>
    <w:rsid w:val="00A85948"/>
    <w:rsid w:val="00A870C9"/>
    <w:rsid w:val="00A912BA"/>
    <w:rsid w:val="00A94E30"/>
    <w:rsid w:val="00A94FDE"/>
    <w:rsid w:val="00AA0725"/>
    <w:rsid w:val="00AA22A9"/>
    <w:rsid w:val="00AA33CB"/>
    <w:rsid w:val="00AA34CF"/>
    <w:rsid w:val="00AA545A"/>
    <w:rsid w:val="00AB40EB"/>
    <w:rsid w:val="00AB5B2A"/>
    <w:rsid w:val="00AD54FB"/>
    <w:rsid w:val="00AD5757"/>
    <w:rsid w:val="00AE7671"/>
    <w:rsid w:val="00B12DF3"/>
    <w:rsid w:val="00B13AEF"/>
    <w:rsid w:val="00B22001"/>
    <w:rsid w:val="00B41615"/>
    <w:rsid w:val="00B51B6F"/>
    <w:rsid w:val="00B537E5"/>
    <w:rsid w:val="00B54CB3"/>
    <w:rsid w:val="00B55B40"/>
    <w:rsid w:val="00B6097C"/>
    <w:rsid w:val="00B6658A"/>
    <w:rsid w:val="00B76B26"/>
    <w:rsid w:val="00B82EDC"/>
    <w:rsid w:val="00B85F8F"/>
    <w:rsid w:val="00B9005B"/>
    <w:rsid w:val="00B970E2"/>
    <w:rsid w:val="00BA4044"/>
    <w:rsid w:val="00BA5E78"/>
    <w:rsid w:val="00BA7149"/>
    <w:rsid w:val="00BB250A"/>
    <w:rsid w:val="00BB5DDB"/>
    <w:rsid w:val="00BC0CF8"/>
    <w:rsid w:val="00BC2D44"/>
    <w:rsid w:val="00BE018E"/>
    <w:rsid w:val="00BE54ED"/>
    <w:rsid w:val="00BF1B29"/>
    <w:rsid w:val="00C00F8F"/>
    <w:rsid w:val="00C31129"/>
    <w:rsid w:val="00C35617"/>
    <w:rsid w:val="00C53CF3"/>
    <w:rsid w:val="00C56A64"/>
    <w:rsid w:val="00C67135"/>
    <w:rsid w:val="00C85224"/>
    <w:rsid w:val="00C917FB"/>
    <w:rsid w:val="00C96414"/>
    <w:rsid w:val="00CA3CE5"/>
    <w:rsid w:val="00CC0713"/>
    <w:rsid w:val="00CC5D4B"/>
    <w:rsid w:val="00CC7642"/>
    <w:rsid w:val="00CE60C8"/>
    <w:rsid w:val="00CF5C05"/>
    <w:rsid w:val="00D01A8F"/>
    <w:rsid w:val="00D0447D"/>
    <w:rsid w:val="00D06D7C"/>
    <w:rsid w:val="00D224F0"/>
    <w:rsid w:val="00D305F1"/>
    <w:rsid w:val="00D33DCC"/>
    <w:rsid w:val="00D44849"/>
    <w:rsid w:val="00D47952"/>
    <w:rsid w:val="00D50162"/>
    <w:rsid w:val="00D56D1C"/>
    <w:rsid w:val="00D75939"/>
    <w:rsid w:val="00D92F40"/>
    <w:rsid w:val="00DB6520"/>
    <w:rsid w:val="00DB74E3"/>
    <w:rsid w:val="00DC223D"/>
    <w:rsid w:val="00DC27BD"/>
    <w:rsid w:val="00DC420D"/>
    <w:rsid w:val="00DD5FE3"/>
    <w:rsid w:val="00DD67D2"/>
    <w:rsid w:val="00DE108C"/>
    <w:rsid w:val="00DE271B"/>
    <w:rsid w:val="00DE6DC1"/>
    <w:rsid w:val="00E1257E"/>
    <w:rsid w:val="00E34160"/>
    <w:rsid w:val="00E36402"/>
    <w:rsid w:val="00E66AFD"/>
    <w:rsid w:val="00E76C57"/>
    <w:rsid w:val="00E9640F"/>
    <w:rsid w:val="00EA7A40"/>
    <w:rsid w:val="00EA7FF6"/>
    <w:rsid w:val="00EB6683"/>
    <w:rsid w:val="00EC0788"/>
    <w:rsid w:val="00ED7EDE"/>
    <w:rsid w:val="00EE479F"/>
    <w:rsid w:val="00EE5356"/>
    <w:rsid w:val="00EE75F4"/>
    <w:rsid w:val="00EF022A"/>
    <w:rsid w:val="00EF43F1"/>
    <w:rsid w:val="00F01300"/>
    <w:rsid w:val="00F014EB"/>
    <w:rsid w:val="00F208C9"/>
    <w:rsid w:val="00F22678"/>
    <w:rsid w:val="00F377EE"/>
    <w:rsid w:val="00F42834"/>
    <w:rsid w:val="00F519C8"/>
    <w:rsid w:val="00F602E8"/>
    <w:rsid w:val="00F7092E"/>
    <w:rsid w:val="00F72850"/>
    <w:rsid w:val="00F76FED"/>
    <w:rsid w:val="00F77E0D"/>
    <w:rsid w:val="00FD4172"/>
    <w:rsid w:val="00FE3AB0"/>
    <w:rsid w:val="00FE74A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6FEC5"/>
  <w15:chartTrackingRefBased/>
  <w15:docId w15:val="{47FCFC4C-46E8-449B-97A4-CF563B2A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AD5"/>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A94FD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94FDE"/>
    <w:rPr>
      <w:i/>
      <w:iCs/>
      <w:color w:val="4472C4" w:themeColor="accent1"/>
    </w:rPr>
  </w:style>
  <w:style w:type="paragraph" w:styleId="Header">
    <w:name w:val="header"/>
    <w:basedOn w:val="Normal"/>
    <w:link w:val="HeaderChar"/>
    <w:uiPriority w:val="99"/>
    <w:unhideWhenUsed/>
    <w:rsid w:val="00A94F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FDE"/>
  </w:style>
  <w:style w:type="paragraph" w:styleId="Footer">
    <w:name w:val="footer"/>
    <w:basedOn w:val="Normal"/>
    <w:link w:val="FooterChar"/>
    <w:uiPriority w:val="99"/>
    <w:unhideWhenUsed/>
    <w:qFormat/>
    <w:rsid w:val="00A94F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FDE"/>
  </w:style>
  <w:style w:type="paragraph" w:styleId="FootnoteText">
    <w:name w:val="footnote text"/>
    <w:basedOn w:val="Normal"/>
    <w:link w:val="FootnoteTextChar"/>
    <w:uiPriority w:val="99"/>
    <w:semiHidden/>
    <w:unhideWhenUsed/>
    <w:rsid w:val="00782A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AD5"/>
    <w:rPr>
      <w:sz w:val="20"/>
      <w:szCs w:val="20"/>
    </w:rPr>
  </w:style>
  <w:style w:type="character" w:styleId="FootnoteReference">
    <w:name w:val="footnote reference"/>
    <w:basedOn w:val="DefaultParagraphFont"/>
    <w:uiPriority w:val="99"/>
    <w:semiHidden/>
    <w:unhideWhenUsed/>
    <w:rsid w:val="00782AD5"/>
    <w:rPr>
      <w:vertAlign w:val="superscript"/>
    </w:rPr>
  </w:style>
  <w:style w:type="character" w:customStyle="1" w:styleId="Heading1Char">
    <w:name w:val="Heading 1 Char"/>
    <w:basedOn w:val="DefaultParagraphFont"/>
    <w:link w:val="Heading1"/>
    <w:uiPriority w:val="9"/>
    <w:rsid w:val="00782AD5"/>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A33275"/>
    <w:pPr>
      <w:ind w:left="720"/>
      <w:contextualSpacing/>
    </w:pPr>
  </w:style>
  <w:style w:type="character" w:styleId="CommentReference">
    <w:name w:val="annotation reference"/>
    <w:basedOn w:val="DefaultParagraphFont"/>
    <w:uiPriority w:val="99"/>
    <w:semiHidden/>
    <w:unhideWhenUsed/>
    <w:rsid w:val="00EE479F"/>
    <w:rPr>
      <w:sz w:val="16"/>
      <w:szCs w:val="16"/>
    </w:rPr>
  </w:style>
  <w:style w:type="paragraph" w:styleId="CommentText">
    <w:name w:val="annotation text"/>
    <w:basedOn w:val="Normal"/>
    <w:link w:val="CommentTextChar"/>
    <w:uiPriority w:val="99"/>
    <w:semiHidden/>
    <w:unhideWhenUsed/>
    <w:rsid w:val="00EE479F"/>
    <w:pPr>
      <w:spacing w:line="240" w:lineRule="auto"/>
    </w:pPr>
    <w:rPr>
      <w:sz w:val="20"/>
      <w:szCs w:val="20"/>
    </w:rPr>
  </w:style>
  <w:style w:type="character" w:customStyle="1" w:styleId="CommentTextChar">
    <w:name w:val="Comment Text Char"/>
    <w:basedOn w:val="DefaultParagraphFont"/>
    <w:link w:val="CommentText"/>
    <w:uiPriority w:val="99"/>
    <w:semiHidden/>
    <w:rsid w:val="00EE479F"/>
    <w:rPr>
      <w:sz w:val="20"/>
      <w:szCs w:val="20"/>
    </w:rPr>
  </w:style>
  <w:style w:type="paragraph" w:styleId="CommentSubject">
    <w:name w:val="annotation subject"/>
    <w:basedOn w:val="CommentText"/>
    <w:next w:val="CommentText"/>
    <w:link w:val="CommentSubjectChar"/>
    <w:uiPriority w:val="99"/>
    <w:semiHidden/>
    <w:unhideWhenUsed/>
    <w:rsid w:val="00EE479F"/>
    <w:rPr>
      <w:b/>
      <w:bCs/>
    </w:rPr>
  </w:style>
  <w:style w:type="character" w:customStyle="1" w:styleId="CommentSubjectChar">
    <w:name w:val="Comment Subject Char"/>
    <w:basedOn w:val="CommentTextChar"/>
    <w:link w:val="CommentSubject"/>
    <w:uiPriority w:val="99"/>
    <w:semiHidden/>
    <w:rsid w:val="00EE479F"/>
    <w:rPr>
      <w:b/>
      <w:bCs/>
      <w:sz w:val="20"/>
      <w:szCs w:val="20"/>
    </w:rPr>
  </w:style>
  <w:style w:type="paragraph" w:styleId="BalloonText">
    <w:name w:val="Balloon Text"/>
    <w:basedOn w:val="Normal"/>
    <w:link w:val="BalloonTextChar"/>
    <w:uiPriority w:val="99"/>
    <w:semiHidden/>
    <w:unhideWhenUsed/>
    <w:rsid w:val="00EE47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79F"/>
    <w:rPr>
      <w:rFonts w:ascii="Segoe UI" w:hAnsi="Segoe UI" w:cs="Segoe UI"/>
      <w:sz w:val="18"/>
      <w:szCs w:val="18"/>
    </w:rPr>
  </w:style>
  <w:style w:type="paragraph" w:styleId="Title">
    <w:name w:val="Title"/>
    <w:basedOn w:val="Normal"/>
    <w:next w:val="Normal"/>
    <w:link w:val="TitleChar"/>
    <w:uiPriority w:val="10"/>
    <w:qFormat/>
    <w:rsid w:val="00123E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EFA"/>
    <w:rPr>
      <w:rFonts w:asciiTheme="majorHAnsi" w:eastAsiaTheme="majorEastAsia" w:hAnsiTheme="majorHAnsi" w:cstheme="majorBidi"/>
      <w:spacing w:val="-10"/>
      <w:kern w:val="28"/>
      <w:sz w:val="56"/>
      <w:szCs w:val="56"/>
    </w:rPr>
  </w:style>
  <w:style w:type="paragraph" w:styleId="NoSpacing">
    <w:name w:val="No Spacing"/>
    <w:uiPriority w:val="1"/>
    <w:qFormat/>
    <w:rsid w:val="00540C02"/>
    <w:pPr>
      <w:spacing w:after="0" w:line="240" w:lineRule="auto"/>
    </w:pPr>
  </w:style>
  <w:style w:type="paragraph" w:customStyle="1" w:styleId="gmail-msonospacing">
    <w:name w:val="gmail-msonospacing"/>
    <w:basedOn w:val="Normal"/>
    <w:rsid w:val="0037681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628058">
      <w:bodyDiv w:val="1"/>
      <w:marLeft w:val="0"/>
      <w:marRight w:val="0"/>
      <w:marTop w:val="0"/>
      <w:marBottom w:val="0"/>
      <w:divBdr>
        <w:top w:val="none" w:sz="0" w:space="0" w:color="auto"/>
        <w:left w:val="none" w:sz="0" w:space="0" w:color="auto"/>
        <w:bottom w:val="none" w:sz="0" w:space="0" w:color="auto"/>
        <w:right w:val="none" w:sz="0" w:space="0" w:color="auto"/>
      </w:divBdr>
    </w:div>
    <w:div w:id="359085546">
      <w:bodyDiv w:val="1"/>
      <w:marLeft w:val="0"/>
      <w:marRight w:val="0"/>
      <w:marTop w:val="0"/>
      <w:marBottom w:val="0"/>
      <w:divBdr>
        <w:top w:val="none" w:sz="0" w:space="0" w:color="auto"/>
        <w:left w:val="none" w:sz="0" w:space="0" w:color="auto"/>
        <w:bottom w:val="none" w:sz="0" w:space="0" w:color="auto"/>
        <w:right w:val="none" w:sz="0" w:space="0" w:color="auto"/>
      </w:divBdr>
      <w:divsChild>
        <w:div w:id="325087961">
          <w:marLeft w:val="0"/>
          <w:marRight w:val="0"/>
          <w:marTop w:val="0"/>
          <w:marBottom w:val="0"/>
          <w:divBdr>
            <w:top w:val="none" w:sz="0" w:space="0" w:color="auto"/>
            <w:left w:val="none" w:sz="0" w:space="0" w:color="auto"/>
            <w:bottom w:val="none" w:sz="0" w:space="0" w:color="auto"/>
            <w:right w:val="none" w:sz="0" w:space="0" w:color="auto"/>
          </w:divBdr>
          <w:divsChild>
            <w:div w:id="2054115544">
              <w:marLeft w:val="0"/>
              <w:marRight w:val="0"/>
              <w:marTop w:val="0"/>
              <w:marBottom w:val="0"/>
              <w:divBdr>
                <w:top w:val="none" w:sz="0" w:space="0" w:color="auto"/>
                <w:left w:val="none" w:sz="0" w:space="0" w:color="auto"/>
                <w:bottom w:val="none" w:sz="0" w:space="0" w:color="auto"/>
                <w:right w:val="none" w:sz="0" w:space="0" w:color="auto"/>
              </w:divBdr>
              <w:divsChild>
                <w:div w:id="36323232">
                  <w:marLeft w:val="0"/>
                  <w:marRight w:val="0"/>
                  <w:marTop w:val="120"/>
                  <w:marBottom w:val="0"/>
                  <w:divBdr>
                    <w:top w:val="none" w:sz="0" w:space="0" w:color="auto"/>
                    <w:left w:val="none" w:sz="0" w:space="0" w:color="auto"/>
                    <w:bottom w:val="none" w:sz="0" w:space="0" w:color="auto"/>
                    <w:right w:val="none" w:sz="0" w:space="0" w:color="auto"/>
                  </w:divBdr>
                  <w:divsChild>
                    <w:div w:id="1087076581">
                      <w:marLeft w:val="0"/>
                      <w:marRight w:val="0"/>
                      <w:marTop w:val="0"/>
                      <w:marBottom w:val="0"/>
                      <w:divBdr>
                        <w:top w:val="none" w:sz="0" w:space="0" w:color="auto"/>
                        <w:left w:val="none" w:sz="0" w:space="0" w:color="auto"/>
                        <w:bottom w:val="none" w:sz="0" w:space="0" w:color="auto"/>
                        <w:right w:val="none" w:sz="0" w:space="0" w:color="auto"/>
                      </w:divBdr>
                      <w:divsChild>
                        <w:div w:id="1043483018">
                          <w:marLeft w:val="0"/>
                          <w:marRight w:val="0"/>
                          <w:marTop w:val="0"/>
                          <w:marBottom w:val="0"/>
                          <w:divBdr>
                            <w:top w:val="none" w:sz="0" w:space="0" w:color="auto"/>
                            <w:left w:val="none" w:sz="0" w:space="0" w:color="auto"/>
                            <w:bottom w:val="none" w:sz="0" w:space="0" w:color="auto"/>
                            <w:right w:val="none" w:sz="0" w:space="0" w:color="auto"/>
                          </w:divBdr>
                          <w:divsChild>
                            <w:div w:id="466629230">
                              <w:marLeft w:val="0"/>
                              <w:marRight w:val="0"/>
                              <w:marTop w:val="0"/>
                              <w:marBottom w:val="0"/>
                              <w:divBdr>
                                <w:top w:val="none" w:sz="0" w:space="0" w:color="auto"/>
                                <w:left w:val="none" w:sz="0" w:space="0" w:color="auto"/>
                                <w:bottom w:val="none" w:sz="0" w:space="0" w:color="auto"/>
                                <w:right w:val="none" w:sz="0" w:space="0" w:color="auto"/>
                              </w:divBdr>
                              <w:divsChild>
                                <w:div w:id="2012373850">
                                  <w:marLeft w:val="0"/>
                                  <w:marRight w:val="0"/>
                                  <w:marTop w:val="0"/>
                                  <w:marBottom w:val="0"/>
                                  <w:divBdr>
                                    <w:top w:val="none" w:sz="0" w:space="0" w:color="auto"/>
                                    <w:left w:val="none" w:sz="0" w:space="0" w:color="auto"/>
                                    <w:bottom w:val="none" w:sz="0" w:space="0" w:color="auto"/>
                                    <w:right w:val="none" w:sz="0" w:space="0" w:color="auto"/>
                                  </w:divBdr>
                                </w:div>
                              </w:divsChild>
                            </w:div>
                            <w:div w:id="1778328967">
                              <w:marLeft w:val="0"/>
                              <w:marRight w:val="0"/>
                              <w:marTop w:val="30"/>
                              <w:marBottom w:val="0"/>
                              <w:divBdr>
                                <w:top w:val="none" w:sz="0" w:space="0" w:color="auto"/>
                                <w:left w:val="none" w:sz="0" w:space="0" w:color="auto"/>
                                <w:bottom w:val="none" w:sz="0" w:space="0" w:color="auto"/>
                                <w:right w:val="none" w:sz="0" w:space="0" w:color="auto"/>
                              </w:divBdr>
                              <w:divsChild>
                                <w:div w:id="132366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3821684">
      <w:bodyDiv w:val="1"/>
      <w:marLeft w:val="0"/>
      <w:marRight w:val="0"/>
      <w:marTop w:val="0"/>
      <w:marBottom w:val="0"/>
      <w:divBdr>
        <w:top w:val="none" w:sz="0" w:space="0" w:color="auto"/>
        <w:left w:val="none" w:sz="0" w:space="0" w:color="auto"/>
        <w:bottom w:val="none" w:sz="0" w:space="0" w:color="auto"/>
        <w:right w:val="none" w:sz="0" w:space="0" w:color="auto"/>
      </w:divBdr>
    </w:div>
    <w:div w:id="1604073289">
      <w:bodyDiv w:val="1"/>
      <w:marLeft w:val="0"/>
      <w:marRight w:val="0"/>
      <w:marTop w:val="0"/>
      <w:marBottom w:val="0"/>
      <w:divBdr>
        <w:top w:val="none" w:sz="0" w:space="0" w:color="auto"/>
        <w:left w:val="none" w:sz="0" w:space="0" w:color="auto"/>
        <w:bottom w:val="none" w:sz="0" w:space="0" w:color="auto"/>
        <w:right w:val="none" w:sz="0" w:space="0" w:color="auto"/>
      </w:divBdr>
    </w:div>
    <w:div w:id="2049838768">
      <w:bodyDiv w:val="1"/>
      <w:marLeft w:val="0"/>
      <w:marRight w:val="0"/>
      <w:marTop w:val="0"/>
      <w:marBottom w:val="0"/>
      <w:divBdr>
        <w:top w:val="none" w:sz="0" w:space="0" w:color="auto"/>
        <w:left w:val="none" w:sz="0" w:space="0" w:color="auto"/>
        <w:bottom w:val="none" w:sz="0" w:space="0" w:color="auto"/>
        <w:right w:val="none" w:sz="0" w:space="0" w:color="auto"/>
      </w:divBdr>
    </w:div>
    <w:div w:id="206486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97AE8-91BD-415C-935D-D11D885AA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1153</TotalTime>
  <Pages>5</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Design and Access Statement – flat 9, 28 lonon Rod</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 – flat 9, 28 lonon Rod</dc:title>
  <dc:subject>19/01/2021</dc:subject>
  <dc:creator>Peter Pratelli</dc:creator>
  <cp:keywords/>
  <dc:description/>
  <cp:lastModifiedBy>Peter Pratelli</cp:lastModifiedBy>
  <cp:revision>9</cp:revision>
  <dcterms:created xsi:type="dcterms:W3CDTF">2020-12-24T16:18:00Z</dcterms:created>
  <dcterms:modified xsi:type="dcterms:W3CDTF">2021-01-19T15:50:00Z</dcterms:modified>
</cp:coreProperties>
</file>