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4EB" w:rsidRPr="00741618" w:rsidRDefault="003104EB" w:rsidP="003104EB">
      <w:pPr>
        <w:rPr>
          <w:rFonts w:cs="Courier New"/>
          <w:b/>
          <w:color w:val="000000"/>
          <w:sz w:val="22"/>
          <w:szCs w:val="22"/>
          <w:lang w:eastAsia="en-GB"/>
        </w:rPr>
      </w:pPr>
      <w:r w:rsidRPr="00741618">
        <w:rPr>
          <w:rFonts w:cs="Courier New"/>
          <w:b/>
          <w:color w:val="000000"/>
          <w:sz w:val="22"/>
          <w:szCs w:val="22"/>
          <w:lang w:eastAsia="en-GB"/>
        </w:rPr>
        <w:t xml:space="preserve">DELEGATED APPLICATION REPORT </w:t>
      </w:r>
      <w:r w:rsidRPr="00741618">
        <w:rPr>
          <w:rFonts w:cs="Courier New"/>
          <w:b/>
          <w:color w:val="000000"/>
          <w:sz w:val="22"/>
          <w:szCs w:val="22"/>
          <w:lang w:eastAsia="en-GB"/>
        </w:rPr>
        <w:tab/>
      </w:r>
      <w:r w:rsidRPr="00741618">
        <w:rPr>
          <w:rFonts w:cs="Courier New"/>
          <w:b/>
          <w:color w:val="000000"/>
          <w:sz w:val="22"/>
          <w:szCs w:val="22"/>
          <w:lang w:eastAsia="en-GB"/>
        </w:rPr>
        <w:tab/>
      </w:r>
      <w:r w:rsidRPr="00741618">
        <w:rPr>
          <w:rFonts w:cs="Courier New"/>
          <w:b/>
          <w:color w:val="000000"/>
          <w:sz w:val="22"/>
          <w:szCs w:val="22"/>
          <w:lang w:eastAsia="en-GB"/>
        </w:rPr>
        <w:tab/>
      </w:r>
      <w:r w:rsidR="00490997" w:rsidRPr="00741618">
        <w:rPr>
          <w:rFonts w:cs="Courier New"/>
          <w:b/>
          <w:color w:val="000000"/>
          <w:sz w:val="22"/>
          <w:szCs w:val="22"/>
          <w:lang w:eastAsia="en-GB"/>
        </w:rPr>
        <w:t xml:space="preserve">            </w:t>
      </w:r>
      <w:r w:rsidR="004C421F" w:rsidRPr="00741618">
        <w:rPr>
          <w:rFonts w:cs="Courier New"/>
          <w:b/>
          <w:color w:val="000000"/>
          <w:sz w:val="22"/>
          <w:szCs w:val="22"/>
          <w:lang w:eastAsia="en-GB"/>
        </w:rPr>
        <w:tab/>
      </w:r>
      <w:r w:rsidR="00920384" w:rsidRPr="00741618">
        <w:rPr>
          <w:rFonts w:cs="Courier New"/>
          <w:b/>
          <w:color w:val="000000"/>
          <w:sz w:val="22"/>
          <w:szCs w:val="22"/>
          <w:lang w:eastAsia="en-GB"/>
        </w:rPr>
        <w:t xml:space="preserve">      </w:t>
      </w:r>
      <w:r w:rsidRPr="00741618">
        <w:rPr>
          <w:rFonts w:cs="Courier New"/>
          <w:b/>
          <w:color w:val="000000"/>
          <w:sz w:val="22"/>
          <w:szCs w:val="22"/>
          <w:lang w:eastAsia="en-GB"/>
        </w:rPr>
        <w:t>Target Date:</w:t>
      </w:r>
      <w:r w:rsidR="0053551B" w:rsidRPr="00741618">
        <w:rPr>
          <w:rFonts w:cs="Courier New"/>
          <w:b/>
          <w:color w:val="000000"/>
          <w:sz w:val="22"/>
          <w:szCs w:val="22"/>
          <w:lang w:eastAsia="en-GB"/>
        </w:rPr>
        <w:t xml:space="preserve"> </w:t>
      </w:r>
      <w:r w:rsidR="0053551B" w:rsidRPr="00741618">
        <w:rPr>
          <w:rFonts w:cs="Courier New"/>
          <w:color w:val="000000"/>
          <w:sz w:val="22"/>
          <w:szCs w:val="22"/>
          <w:lang w:eastAsia="en-GB"/>
        </w:rPr>
        <w:t>02/03/21</w:t>
      </w:r>
      <w:r w:rsidRPr="00741618">
        <w:rPr>
          <w:rFonts w:cs="Courier New"/>
          <w:color w:val="000000"/>
          <w:sz w:val="22"/>
          <w:szCs w:val="22"/>
          <w:lang w:eastAsia="en-GB"/>
        </w:rPr>
        <w:tab/>
      </w:r>
      <w:r w:rsidRPr="00741618">
        <w:rPr>
          <w:rFonts w:cs="Courier New"/>
          <w:color w:val="000000"/>
          <w:sz w:val="22"/>
          <w:szCs w:val="22"/>
          <w:lang w:eastAsia="en-GB"/>
        </w:rPr>
        <w:tab/>
      </w:r>
      <w:r w:rsidRPr="00741618">
        <w:rPr>
          <w:rFonts w:cs="Courier New"/>
          <w:color w:val="000000"/>
          <w:sz w:val="22"/>
          <w:szCs w:val="22"/>
          <w:lang w:eastAsia="en-GB"/>
        </w:rPr>
        <w:tab/>
      </w:r>
    </w:p>
    <w:p w:rsidR="003104EB" w:rsidRPr="00741618" w:rsidRDefault="003104EB" w:rsidP="003104EB">
      <w:pPr>
        <w:rPr>
          <w:rFonts w:cs="Courier New"/>
          <w:color w:val="000000"/>
          <w:sz w:val="22"/>
          <w:szCs w:val="22"/>
          <w:lang w:eastAsia="en-GB"/>
        </w:rPr>
      </w:pPr>
      <w:r w:rsidRPr="00741618">
        <w:rPr>
          <w:rFonts w:cs="Courier New"/>
          <w:b/>
          <w:color w:val="000000"/>
          <w:sz w:val="22"/>
          <w:szCs w:val="22"/>
          <w:lang w:eastAsia="en-GB"/>
        </w:rPr>
        <w:t>Application No:</w:t>
      </w:r>
      <w:r w:rsidR="0053551B" w:rsidRPr="00741618">
        <w:rPr>
          <w:rFonts w:cs="Courier New"/>
          <w:b/>
          <w:color w:val="000000"/>
          <w:sz w:val="22"/>
          <w:szCs w:val="22"/>
          <w:lang w:eastAsia="en-GB"/>
        </w:rPr>
        <w:t xml:space="preserve"> </w:t>
      </w:r>
      <w:r w:rsidR="0053551B" w:rsidRPr="00741618">
        <w:rPr>
          <w:rFonts w:cs="Courier New"/>
          <w:color w:val="000000"/>
          <w:sz w:val="22"/>
          <w:szCs w:val="22"/>
          <w:lang w:eastAsia="en-GB"/>
        </w:rPr>
        <w:t>210012/OPA</w:t>
      </w:r>
      <w:r w:rsidRPr="00741618">
        <w:rPr>
          <w:rFonts w:cs="Courier New"/>
          <w:color w:val="000000"/>
          <w:sz w:val="22"/>
          <w:szCs w:val="22"/>
          <w:lang w:eastAsia="en-GB"/>
        </w:rPr>
        <w:tab/>
      </w:r>
      <w:r w:rsidRPr="00741618">
        <w:rPr>
          <w:rFonts w:cs="Courier New"/>
          <w:color w:val="000000"/>
          <w:sz w:val="22"/>
          <w:szCs w:val="22"/>
          <w:lang w:eastAsia="en-GB"/>
        </w:rPr>
        <w:tab/>
      </w:r>
      <w:r w:rsidRPr="00741618">
        <w:rPr>
          <w:rFonts w:cs="Courier New"/>
          <w:color w:val="000000"/>
          <w:sz w:val="22"/>
          <w:szCs w:val="22"/>
          <w:lang w:eastAsia="en-GB"/>
        </w:rPr>
        <w:tab/>
      </w:r>
    </w:p>
    <w:p w:rsidR="003104EB" w:rsidRPr="00741618" w:rsidRDefault="003104EB" w:rsidP="003104EB">
      <w:pPr>
        <w:rPr>
          <w:rFonts w:cs="Courier New"/>
          <w:color w:val="000000"/>
          <w:sz w:val="22"/>
          <w:szCs w:val="22"/>
          <w:lang w:eastAsia="en-GB"/>
        </w:rPr>
      </w:pPr>
      <w:r w:rsidRPr="00741618">
        <w:rPr>
          <w:rFonts w:cs="Courier New"/>
          <w:b/>
          <w:color w:val="000000"/>
          <w:sz w:val="22"/>
          <w:szCs w:val="22"/>
          <w:lang w:eastAsia="en-GB"/>
        </w:rPr>
        <w:t xml:space="preserve">Address: </w:t>
      </w:r>
      <w:r w:rsidR="0053551B" w:rsidRPr="00741618">
        <w:rPr>
          <w:rFonts w:cs="Courier New"/>
          <w:color w:val="000000"/>
          <w:sz w:val="22"/>
          <w:szCs w:val="22"/>
          <w:lang w:eastAsia="en-GB"/>
        </w:rPr>
        <w:t>57a Wilson Road</w:t>
      </w:r>
    </w:p>
    <w:p w:rsidR="003104EB" w:rsidRPr="00741618" w:rsidRDefault="003104EB" w:rsidP="003104EB">
      <w:pPr>
        <w:rPr>
          <w:rFonts w:cs="Courier New"/>
          <w:color w:val="000000"/>
          <w:sz w:val="22"/>
          <w:szCs w:val="22"/>
          <w:lang w:eastAsia="en-GB"/>
        </w:rPr>
      </w:pPr>
      <w:r w:rsidRPr="00741618">
        <w:rPr>
          <w:rFonts w:cs="Courier New"/>
          <w:b/>
          <w:color w:val="000000"/>
          <w:sz w:val="22"/>
          <w:szCs w:val="22"/>
          <w:lang w:eastAsia="en-GB"/>
        </w:rPr>
        <w:t xml:space="preserve">Proposal: </w:t>
      </w:r>
      <w:r w:rsidR="006B1519" w:rsidRPr="00741618">
        <w:rPr>
          <w:rFonts w:cs="Courier New"/>
          <w:color w:val="000000"/>
          <w:sz w:val="22"/>
          <w:szCs w:val="22"/>
          <w:lang w:eastAsia="en-GB"/>
        </w:rPr>
        <w:t xml:space="preserve">Change of use from offices to </w:t>
      </w:r>
      <w:r w:rsidR="00A9096F" w:rsidRPr="00741618">
        <w:rPr>
          <w:rFonts w:cs="Courier New"/>
          <w:color w:val="000000"/>
          <w:sz w:val="22"/>
          <w:szCs w:val="22"/>
          <w:lang w:eastAsia="en-GB"/>
        </w:rPr>
        <w:t>d</w:t>
      </w:r>
      <w:r w:rsidR="006B1519" w:rsidRPr="00741618">
        <w:rPr>
          <w:rFonts w:cs="Courier New"/>
          <w:color w:val="000000"/>
          <w:sz w:val="22"/>
          <w:szCs w:val="22"/>
          <w:lang w:eastAsia="en-GB"/>
        </w:rPr>
        <w:t>wellinghouses to comprise 2</w:t>
      </w:r>
      <w:r w:rsidR="00A9096F" w:rsidRPr="00741618">
        <w:rPr>
          <w:rFonts w:cs="Courier New"/>
          <w:color w:val="000000"/>
          <w:sz w:val="22"/>
          <w:szCs w:val="22"/>
          <w:lang w:eastAsia="en-GB"/>
        </w:rPr>
        <w:t>x1 bed flats</w:t>
      </w:r>
      <w:r w:rsidR="006B1519" w:rsidRPr="00741618">
        <w:rPr>
          <w:rFonts w:cs="Courier New"/>
          <w:color w:val="000000"/>
          <w:sz w:val="22"/>
          <w:szCs w:val="22"/>
          <w:lang w:eastAsia="en-GB"/>
        </w:rPr>
        <w:t xml:space="preserve">. Prior Notification under Class O, Part 3 of Schedule 2 of The Town and Country Planning (General Permitted Development) Order 2015 </w:t>
      </w:r>
    </w:p>
    <w:p w:rsidR="003104EB" w:rsidRPr="00741618" w:rsidRDefault="003104EB" w:rsidP="003104EB">
      <w:pPr>
        <w:rPr>
          <w:rFonts w:cs="Courier New"/>
          <w:color w:val="000000"/>
          <w:sz w:val="22"/>
          <w:szCs w:val="22"/>
          <w:lang w:eastAsia="en-GB"/>
        </w:rPr>
      </w:pPr>
      <w:r w:rsidRPr="00741618">
        <w:rPr>
          <w:rFonts w:cs="Courier New"/>
          <w:b/>
          <w:color w:val="000000"/>
          <w:sz w:val="22"/>
          <w:szCs w:val="22"/>
          <w:lang w:eastAsia="en-GB"/>
        </w:rPr>
        <w:t xml:space="preserve">Case officer: </w:t>
      </w:r>
      <w:r w:rsidRPr="00741618">
        <w:rPr>
          <w:rFonts w:cs="Courier New"/>
          <w:color w:val="000000"/>
          <w:sz w:val="22"/>
          <w:szCs w:val="22"/>
          <w:lang w:eastAsia="en-GB"/>
        </w:rPr>
        <w:t>Tom Hughes</w:t>
      </w:r>
    </w:p>
    <w:p w:rsidR="003104EB" w:rsidRPr="00741618" w:rsidRDefault="003104EB" w:rsidP="003104EB">
      <w:pPr>
        <w:rPr>
          <w:color w:val="000000"/>
          <w:sz w:val="22"/>
          <w:szCs w:val="22"/>
        </w:rPr>
      </w:pPr>
    </w:p>
    <w:p w:rsidR="003104EB" w:rsidRPr="00741618" w:rsidRDefault="0094414F" w:rsidP="003104EB">
      <w:pPr>
        <w:pStyle w:val="Heading3"/>
        <w:rPr>
          <w:color w:val="000000"/>
          <w:szCs w:val="22"/>
        </w:rPr>
      </w:pPr>
      <w:r w:rsidRPr="00741618">
        <w:rPr>
          <w:color w:val="000000"/>
          <w:szCs w:val="22"/>
        </w:rPr>
        <w:t>Introduction</w:t>
      </w:r>
    </w:p>
    <w:p w:rsidR="007A2361" w:rsidRPr="00741618" w:rsidRDefault="00741618" w:rsidP="007A2361">
      <w:pPr>
        <w:rPr>
          <w:sz w:val="22"/>
          <w:szCs w:val="22"/>
        </w:rPr>
      </w:pPr>
      <w:r w:rsidRPr="00741618">
        <w:rPr>
          <w:sz w:val="22"/>
          <w:szCs w:val="22"/>
        </w:rPr>
        <w:t xml:space="preserve">The application site comprises a two storey detached building and yard, accessed between terraced rows on Wilson Road. </w:t>
      </w:r>
      <w:r>
        <w:rPr>
          <w:sz w:val="22"/>
          <w:szCs w:val="22"/>
        </w:rPr>
        <w:t xml:space="preserve">The building was most recently in use as offices. The site comprises identified contaminated land, formerly in use as a builders workshop, and is located within flood zone 1. </w:t>
      </w:r>
      <w:r w:rsidR="001C51E8">
        <w:rPr>
          <w:sz w:val="22"/>
          <w:szCs w:val="22"/>
        </w:rPr>
        <w:t xml:space="preserve">The surrounding area is residential in character. </w:t>
      </w:r>
    </w:p>
    <w:p w:rsidR="003104EB" w:rsidRPr="00741618" w:rsidRDefault="003104EB" w:rsidP="003104EB">
      <w:pPr>
        <w:jc w:val="both"/>
        <w:rPr>
          <w:color w:val="000000"/>
          <w:sz w:val="22"/>
          <w:szCs w:val="22"/>
        </w:rPr>
      </w:pPr>
    </w:p>
    <w:p w:rsidR="003104EB" w:rsidRPr="00741618" w:rsidRDefault="0094414F" w:rsidP="003104EB">
      <w:pPr>
        <w:pStyle w:val="Heading3"/>
        <w:rPr>
          <w:color w:val="000000"/>
          <w:szCs w:val="22"/>
        </w:rPr>
      </w:pPr>
      <w:r w:rsidRPr="00741618">
        <w:rPr>
          <w:color w:val="000000"/>
          <w:szCs w:val="22"/>
        </w:rPr>
        <w:t>Proposal</w:t>
      </w:r>
    </w:p>
    <w:p w:rsidR="00CB13E6" w:rsidRPr="00741618" w:rsidRDefault="006B1519" w:rsidP="0094414F">
      <w:pPr>
        <w:rPr>
          <w:color w:val="000000"/>
          <w:sz w:val="22"/>
          <w:szCs w:val="22"/>
        </w:rPr>
      </w:pPr>
      <w:r w:rsidRPr="00741618">
        <w:rPr>
          <w:color w:val="000000"/>
          <w:sz w:val="22"/>
          <w:szCs w:val="22"/>
        </w:rPr>
        <w:t>Prior Approval, under Class O,</w:t>
      </w:r>
      <w:r w:rsidR="004C421F" w:rsidRPr="00741618">
        <w:rPr>
          <w:color w:val="000000"/>
          <w:sz w:val="22"/>
          <w:szCs w:val="22"/>
        </w:rPr>
        <w:t xml:space="preserve"> Part 3 of Schedule 2 to The Town and Country Planning (General Permitted Development) (England) Order 2015 (as amended), is sought for the change of use and conversion of the building from offices to </w:t>
      </w:r>
      <w:r w:rsidR="005B0BF8">
        <w:rPr>
          <w:color w:val="000000"/>
          <w:sz w:val="22"/>
          <w:szCs w:val="22"/>
        </w:rPr>
        <w:t>two</w:t>
      </w:r>
      <w:r w:rsidRPr="00741618">
        <w:rPr>
          <w:color w:val="000000"/>
          <w:sz w:val="22"/>
          <w:szCs w:val="22"/>
        </w:rPr>
        <w:t xml:space="preserve"> residential units.</w:t>
      </w:r>
      <w:r w:rsidR="005B0BF8">
        <w:rPr>
          <w:color w:val="000000"/>
          <w:sz w:val="22"/>
          <w:szCs w:val="22"/>
        </w:rPr>
        <w:t xml:space="preserve"> No external alterations are proposed. Refuse and bicycle storage</w:t>
      </w:r>
      <w:r w:rsidR="00803C1C">
        <w:rPr>
          <w:color w:val="000000"/>
          <w:sz w:val="22"/>
          <w:szCs w:val="22"/>
        </w:rPr>
        <w:t xml:space="preserve"> and two vehicle parking spaces would be located to the existing yard. </w:t>
      </w:r>
    </w:p>
    <w:p w:rsidR="004C421F" w:rsidRPr="00741618" w:rsidRDefault="004C421F" w:rsidP="0094414F">
      <w:pPr>
        <w:rPr>
          <w:sz w:val="22"/>
          <w:szCs w:val="22"/>
        </w:rPr>
      </w:pPr>
    </w:p>
    <w:p w:rsidR="003104EB" w:rsidRPr="00741618" w:rsidRDefault="0094414F" w:rsidP="00FA3D5D">
      <w:pPr>
        <w:rPr>
          <w:sz w:val="22"/>
          <w:szCs w:val="22"/>
        </w:rPr>
      </w:pPr>
      <w:r w:rsidRPr="00741618">
        <w:rPr>
          <w:b/>
          <w:color w:val="000000"/>
          <w:sz w:val="22"/>
          <w:szCs w:val="22"/>
        </w:rPr>
        <w:t>Plans Submitted</w:t>
      </w:r>
    </w:p>
    <w:p w:rsidR="006B1519" w:rsidRDefault="004C421F" w:rsidP="00774824">
      <w:pPr>
        <w:jc w:val="both"/>
        <w:rPr>
          <w:color w:val="000000"/>
          <w:sz w:val="22"/>
          <w:szCs w:val="22"/>
        </w:rPr>
      </w:pPr>
      <w:r w:rsidRPr="00741618">
        <w:rPr>
          <w:color w:val="000000"/>
          <w:sz w:val="22"/>
          <w:szCs w:val="22"/>
        </w:rPr>
        <w:t>The agent supplied</w:t>
      </w:r>
      <w:r w:rsidR="003104EB" w:rsidRPr="00741618">
        <w:rPr>
          <w:color w:val="000000"/>
          <w:sz w:val="22"/>
          <w:szCs w:val="22"/>
        </w:rPr>
        <w:t xml:space="preserve"> the f</w:t>
      </w:r>
      <w:r w:rsidR="00196750" w:rsidRPr="00741618">
        <w:rPr>
          <w:color w:val="000000"/>
          <w:sz w:val="22"/>
          <w:szCs w:val="22"/>
        </w:rPr>
        <w:t>ollowing</w:t>
      </w:r>
      <w:r w:rsidR="003D26F8" w:rsidRPr="00741618">
        <w:rPr>
          <w:color w:val="000000"/>
          <w:sz w:val="22"/>
          <w:szCs w:val="22"/>
        </w:rPr>
        <w:t>, received on</w:t>
      </w:r>
      <w:r w:rsidR="005B6966" w:rsidRPr="00741618">
        <w:rPr>
          <w:color w:val="000000"/>
          <w:sz w:val="22"/>
          <w:szCs w:val="22"/>
        </w:rPr>
        <w:t xml:space="preserve"> </w:t>
      </w:r>
      <w:r w:rsidR="00803C1C">
        <w:rPr>
          <w:color w:val="000000"/>
          <w:sz w:val="22"/>
          <w:szCs w:val="22"/>
        </w:rPr>
        <w:t>05/01/21:</w:t>
      </w:r>
    </w:p>
    <w:p w:rsidR="00803C1C" w:rsidRDefault="00803C1C" w:rsidP="00774824">
      <w:pPr>
        <w:jc w:val="both"/>
        <w:rPr>
          <w:color w:val="000000"/>
          <w:sz w:val="22"/>
          <w:szCs w:val="22"/>
        </w:rPr>
      </w:pPr>
      <w:r>
        <w:rPr>
          <w:color w:val="000000"/>
          <w:sz w:val="22"/>
          <w:szCs w:val="22"/>
        </w:rPr>
        <w:t>Planning Statement</w:t>
      </w:r>
    </w:p>
    <w:p w:rsidR="00803C1C" w:rsidRDefault="00803C1C" w:rsidP="00774824">
      <w:pPr>
        <w:jc w:val="both"/>
        <w:rPr>
          <w:color w:val="000000"/>
          <w:sz w:val="22"/>
          <w:szCs w:val="22"/>
        </w:rPr>
      </w:pPr>
      <w:r>
        <w:rPr>
          <w:color w:val="000000"/>
          <w:sz w:val="22"/>
          <w:szCs w:val="22"/>
        </w:rPr>
        <w:t>Site Location and Proposed Site Plan</w:t>
      </w:r>
    </w:p>
    <w:p w:rsidR="002904E8" w:rsidRDefault="002904E8" w:rsidP="00774824">
      <w:pPr>
        <w:jc w:val="both"/>
        <w:rPr>
          <w:color w:val="000000"/>
          <w:sz w:val="22"/>
          <w:szCs w:val="22"/>
        </w:rPr>
      </w:pPr>
      <w:r>
        <w:rPr>
          <w:color w:val="000000"/>
          <w:sz w:val="22"/>
          <w:szCs w:val="22"/>
        </w:rPr>
        <w:t>Existing Floor Plans</w:t>
      </w:r>
    </w:p>
    <w:p w:rsidR="00803C1C" w:rsidRDefault="00803C1C" w:rsidP="00774824">
      <w:pPr>
        <w:jc w:val="both"/>
        <w:rPr>
          <w:color w:val="000000"/>
          <w:sz w:val="22"/>
          <w:szCs w:val="22"/>
        </w:rPr>
      </w:pPr>
      <w:r>
        <w:rPr>
          <w:color w:val="000000"/>
          <w:sz w:val="22"/>
          <w:szCs w:val="22"/>
        </w:rPr>
        <w:t>Proposed Floor Plans</w:t>
      </w:r>
    </w:p>
    <w:p w:rsidR="00803C1C" w:rsidRDefault="00803C1C" w:rsidP="00774824">
      <w:pPr>
        <w:jc w:val="both"/>
        <w:rPr>
          <w:color w:val="000000"/>
          <w:sz w:val="22"/>
          <w:szCs w:val="22"/>
        </w:rPr>
      </w:pPr>
      <w:r>
        <w:rPr>
          <w:color w:val="000000"/>
          <w:sz w:val="22"/>
          <w:szCs w:val="22"/>
        </w:rPr>
        <w:t>Existing and Proposed Elevations</w:t>
      </w:r>
    </w:p>
    <w:p w:rsidR="00803C1C" w:rsidRDefault="00803C1C" w:rsidP="00774824">
      <w:pPr>
        <w:jc w:val="both"/>
        <w:rPr>
          <w:color w:val="000000"/>
          <w:sz w:val="22"/>
          <w:szCs w:val="22"/>
        </w:rPr>
      </w:pPr>
      <w:r>
        <w:rPr>
          <w:color w:val="000000"/>
          <w:sz w:val="22"/>
          <w:szCs w:val="22"/>
        </w:rPr>
        <w:t>Proposed Parking, Refuse and Cycle Storage Plan</w:t>
      </w:r>
    </w:p>
    <w:p w:rsidR="00803C1C" w:rsidRDefault="00803C1C" w:rsidP="00774824">
      <w:pPr>
        <w:jc w:val="both"/>
        <w:rPr>
          <w:color w:val="000000"/>
          <w:sz w:val="22"/>
          <w:szCs w:val="22"/>
        </w:rPr>
      </w:pPr>
      <w:r>
        <w:rPr>
          <w:color w:val="000000"/>
          <w:sz w:val="22"/>
          <w:szCs w:val="22"/>
        </w:rPr>
        <w:t>Environment Agency Flood Map, dated 28/12/20</w:t>
      </w:r>
    </w:p>
    <w:p w:rsidR="002904E8" w:rsidRDefault="002904E8" w:rsidP="00774824">
      <w:pPr>
        <w:jc w:val="both"/>
        <w:rPr>
          <w:color w:val="000000"/>
          <w:sz w:val="22"/>
          <w:szCs w:val="22"/>
        </w:rPr>
      </w:pPr>
      <w:r>
        <w:rPr>
          <w:color w:val="000000"/>
          <w:sz w:val="22"/>
          <w:szCs w:val="22"/>
        </w:rPr>
        <w:t>Lease, dated 17/01/06</w:t>
      </w:r>
    </w:p>
    <w:p w:rsidR="002904E8" w:rsidRDefault="002904E8" w:rsidP="00774824">
      <w:pPr>
        <w:jc w:val="both"/>
        <w:rPr>
          <w:color w:val="000000"/>
          <w:sz w:val="22"/>
          <w:szCs w:val="22"/>
        </w:rPr>
      </w:pPr>
      <w:r>
        <w:rPr>
          <w:color w:val="000000"/>
          <w:sz w:val="22"/>
          <w:szCs w:val="22"/>
        </w:rPr>
        <w:t>Lease, dated 08/02/12</w:t>
      </w:r>
    </w:p>
    <w:p w:rsidR="002904E8" w:rsidRDefault="002904E8" w:rsidP="00774824">
      <w:pPr>
        <w:jc w:val="both"/>
        <w:rPr>
          <w:color w:val="000000"/>
          <w:sz w:val="22"/>
          <w:szCs w:val="22"/>
        </w:rPr>
      </w:pPr>
      <w:r>
        <w:rPr>
          <w:color w:val="000000"/>
          <w:sz w:val="22"/>
          <w:szCs w:val="22"/>
        </w:rPr>
        <w:t>Freehold Marketing Information</w:t>
      </w:r>
    </w:p>
    <w:p w:rsidR="002904E8" w:rsidRDefault="002904E8" w:rsidP="00774824">
      <w:pPr>
        <w:jc w:val="both"/>
        <w:rPr>
          <w:color w:val="000000"/>
          <w:sz w:val="22"/>
          <w:szCs w:val="22"/>
        </w:rPr>
      </w:pPr>
      <w:r>
        <w:rPr>
          <w:color w:val="000000"/>
          <w:sz w:val="22"/>
          <w:szCs w:val="22"/>
        </w:rPr>
        <w:t>Valuations Information</w:t>
      </w:r>
    </w:p>
    <w:p w:rsidR="002904E8" w:rsidRDefault="002904E8" w:rsidP="00774824">
      <w:pPr>
        <w:jc w:val="both"/>
        <w:rPr>
          <w:color w:val="000000"/>
          <w:sz w:val="22"/>
          <w:szCs w:val="22"/>
        </w:rPr>
      </w:pPr>
    </w:p>
    <w:p w:rsidR="002904E8" w:rsidRDefault="002904E8" w:rsidP="00774824">
      <w:pPr>
        <w:jc w:val="both"/>
        <w:rPr>
          <w:color w:val="000000"/>
          <w:sz w:val="22"/>
          <w:szCs w:val="22"/>
        </w:rPr>
      </w:pPr>
      <w:r>
        <w:rPr>
          <w:color w:val="000000"/>
          <w:sz w:val="22"/>
          <w:szCs w:val="22"/>
        </w:rPr>
        <w:t>Subsequently the agent supplied the following, received on 24/02/21:</w:t>
      </w:r>
    </w:p>
    <w:p w:rsidR="002904E8" w:rsidRPr="00741618" w:rsidRDefault="002904E8" w:rsidP="00774824">
      <w:pPr>
        <w:jc w:val="both"/>
        <w:rPr>
          <w:color w:val="000000"/>
          <w:sz w:val="22"/>
          <w:szCs w:val="22"/>
        </w:rPr>
      </w:pPr>
      <w:r>
        <w:rPr>
          <w:color w:val="000000"/>
          <w:sz w:val="22"/>
          <w:szCs w:val="22"/>
        </w:rPr>
        <w:t xml:space="preserve">Phase 1 Preliminary Risk Assessment by </w:t>
      </w:r>
      <w:proofErr w:type="spellStart"/>
      <w:r>
        <w:rPr>
          <w:color w:val="000000"/>
          <w:sz w:val="22"/>
          <w:szCs w:val="22"/>
        </w:rPr>
        <w:t>Oakshire</w:t>
      </w:r>
      <w:proofErr w:type="spellEnd"/>
      <w:r>
        <w:rPr>
          <w:color w:val="000000"/>
          <w:sz w:val="22"/>
          <w:szCs w:val="22"/>
        </w:rPr>
        <w:t xml:space="preserve"> Environmental </w:t>
      </w:r>
    </w:p>
    <w:p w:rsidR="004C421F" w:rsidRPr="00741618" w:rsidRDefault="004C421F" w:rsidP="003104EB">
      <w:pPr>
        <w:rPr>
          <w:rFonts w:cs="Courier New"/>
          <w:color w:val="000000"/>
          <w:sz w:val="22"/>
          <w:szCs w:val="22"/>
          <w:lang w:eastAsia="en-GB"/>
        </w:rPr>
      </w:pPr>
    </w:p>
    <w:p w:rsidR="00CB13E6" w:rsidRPr="00741618" w:rsidRDefault="00D772CB" w:rsidP="00CB13E6">
      <w:pPr>
        <w:jc w:val="both"/>
        <w:rPr>
          <w:b/>
          <w:color w:val="000000"/>
          <w:sz w:val="22"/>
          <w:szCs w:val="22"/>
        </w:rPr>
      </w:pPr>
      <w:r w:rsidRPr="00741618">
        <w:rPr>
          <w:b/>
          <w:color w:val="000000"/>
          <w:sz w:val="22"/>
          <w:szCs w:val="22"/>
        </w:rPr>
        <w:t>Relevant Policies and Supplementary Planning Guidance</w:t>
      </w:r>
    </w:p>
    <w:p w:rsidR="00D772CB" w:rsidRPr="00741618" w:rsidRDefault="00D772CB" w:rsidP="00CB13E6">
      <w:pPr>
        <w:jc w:val="both"/>
        <w:rPr>
          <w:color w:val="000000"/>
          <w:sz w:val="22"/>
          <w:szCs w:val="22"/>
          <w:u w:val="single"/>
        </w:rPr>
      </w:pPr>
      <w:r w:rsidRPr="00741618">
        <w:rPr>
          <w:color w:val="000000"/>
          <w:sz w:val="22"/>
          <w:szCs w:val="22"/>
          <w:u w:val="single"/>
        </w:rPr>
        <w:t>Legal Context</w:t>
      </w:r>
    </w:p>
    <w:p w:rsidR="00D772CB" w:rsidRPr="00741618" w:rsidRDefault="00D772CB" w:rsidP="00CB13E6">
      <w:pPr>
        <w:jc w:val="both"/>
        <w:rPr>
          <w:color w:val="000000"/>
          <w:sz w:val="22"/>
          <w:szCs w:val="22"/>
        </w:rPr>
      </w:pPr>
      <w:r w:rsidRPr="00741618">
        <w:rPr>
          <w:color w:val="000000"/>
          <w:sz w:val="22"/>
          <w:szCs w:val="22"/>
        </w:rPr>
        <w:t>Class O allows development consisting of a change of use of a building and any land within its curtilage to Class C3 dwellinghouses (houses or flats) from a</w:t>
      </w:r>
      <w:r w:rsidR="002A4C5B">
        <w:rPr>
          <w:color w:val="000000"/>
          <w:sz w:val="22"/>
          <w:szCs w:val="22"/>
        </w:rPr>
        <w:t>n</w:t>
      </w:r>
      <w:r w:rsidRPr="00741618">
        <w:rPr>
          <w:color w:val="000000"/>
          <w:sz w:val="22"/>
          <w:szCs w:val="22"/>
        </w:rPr>
        <w:t xml:space="preserve"> office use. </w:t>
      </w:r>
    </w:p>
    <w:p w:rsidR="00D772CB" w:rsidRPr="00741618" w:rsidRDefault="00D772CB" w:rsidP="00CB13E6">
      <w:pPr>
        <w:jc w:val="both"/>
        <w:rPr>
          <w:color w:val="000000"/>
          <w:sz w:val="22"/>
          <w:szCs w:val="22"/>
        </w:rPr>
      </w:pPr>
    </w:p>
    <w:p w:rsidR="00D772CB" w:rsidRDefault="00D772CB" w:rsidP="00CB13E6">
      <w:pPr>
        <w:jc w:val="both"/>
        <w:rPr>
          <w:color w:val="000000"/>
          <w:sz w:val="22"/>
          <w:szCs w:val="24"/>
        </w:rPr>
      </w:pPr>
      <w:r w:rsidRPr="00741618">
        <w:rPr>
          <w:color w:val="000000"/>
          <w:sz w:val="22"/>
          <w:szCs w:val="22"/>
        </w:rPr>
        <w:t xml:space="preserve">As set out in para 0.2 of Class O (as amended), development is permitted subject to the </w:t>
      </w:r>
      <w:r>
        <w:rPr>
          <w:color w:val="000000"/>
          <w:sz w:val="22"/>
          <w:szCs w:val="24"/>
        </w:rPr>
        <w:t>condition that before beginning the development, the development shall apply to the Local Planning Authority for a determination as to whether the prior approval of the Local Planning Authority will be required as to:</w:t>
      </w:r>
    </w:p>
    <w:p w:rsidR="00D772CB" w:rsidRDefault="00D772CB" w:rsidP="00D772CB">
      <w:pPr>
        <w:pStyle w:val="ListParagraph"/>
        <w:numPr>
          <w:ilvl w:val="0"/>
          <w:numId w:val="10"/>
        </w:numPr>
        <w:jc w:val="both"/>
        <w:rPr>
          <w:color w:val="000000"/>
          <w:sz w:val="22"/>
          <w:szCs w:val="24"/>
        </w:rPr>
      </w:pPr>
      <w:r>
        <w:rPr>
          <w:color w:val="000000"/>
          <w:sz w:val="22"/>
          <w:szCs w:val="24"/>
        </w:rPr>
        <w:t>Transport and highways impacts of the development</w:t>
      </w:r>
    </w:p>
    <w:p w:rsidR="00D772CB" w:rsidRDefault="00D772CB" w:rsidP="00D772CB">
      <w:pPr>
        <w:pStyle w:val="ListParagraph"/>
        <w:numPr>
          <w:ilvl w:val="0"/>
          <w:numId w:val="10"/>
        </w:numPr>
        <w:jc w:val="both"/>
        <w:rPr>
          <w:color w:val="000000"/>
          <w:sz w:val="22"/>
          <w:szCs w:val="24"/>
        </w:rPr>
      </w:pPr>
      <w:r>
        <w:rPr>
          <w:color w:val="000000"/>
          <w:sz w:val="22"/>
          <w:szCs w:val="24"/>
        </w:rPr>
        <w:t>Contamination risks on the site</w:t>
      </w:r>
    </w:p>
    <w:p w:rsidR="00D772CB" w:rsidRDefault="00D772CB" w:rsidP="00D772CB">
      <w:pPr>
        <w:pStyle w:val="ListParagraph"/>
        <w:numPr>
          <w:ilvl w:val="0"/>
          <w:numId w:val="10"/>
        </w:numPr>
        <w:jc w:val="both"/>
        <w:rPr>
          <w:color w:val="000000"/>
          <w:sz w:val="22"/>
          <w:szCs w:val="24"/>
        </w:rPr>
      </w:pPr>
      <w:r>
        <w:rPr>
          <w:color w:val="000000"/>
          <w:sz w:val="22"/>
          <w:szCs w:val="24"/>
        </w:rPr>
        <w:t>Flooding risks on the site</w:t>
      </w:r>
    </w:p>
    <w:p w:rsidR="00D772CB" w:rsidRDefault="00D772CB" w:rsidP="00D772CB">
      <w:pPr>
        <w:pStyle w:val="ListParagraph"/>
        <w:numPr>
          <w:ilvl w:val="0"/>
          <w:numId w:val="10"/>
        </w:numPr>
        <w:jc w:val="both"/>
        <w:rPr>
          <w:color w:val="000000"/>
          <w:sz w:val="22"/>
          <w:szCs w:val="24"/>
        </w:rPr>
      </w:pPr>
      <w:r>
        <w:rPr>
          <w:color w:val="000000"/>
          <w:sz w:val="22"/>
          <w:szCs w:val="24"/>
        </w:rPr>
        <w:t>Impacts of noise from commercial premises on the intended occupiers of the development</w:t>
      </w:r>
    </w:p>
    <w:p w:rsidR="00D772CB" w:rsidRDefault="00D772CB" w:rsidP="00D772CB">
      <w:pPr>
        <w:jc w:val="both"/>
        <w:rPr>
          <w:color w:val="000000"/>
          <w:sz w:val="22"/>
          <w:szCs w:val="24"/>
        </w:rPr>
      </w:pPr>
    </w:p>
    <w:p w:rsidR="000D3630" w:rsidRDefault="000D3630" w:rsidP="00D772CB">
      <w:pPr>
        <w:jc w:val="both"/>
        <w:rPr>
          <w:color w:val="000000"/>
          <w:sz w:val="22"/>
          <w:szCs w:val="24"/>
        </w:rPr>
      </w:pPr>
      <w:r>
        <w:rPr>
          <w:color w:val="000000"/>
          <w:sz w:val="22"/>
          <w:szCs w:val="24"/>
        </w:rPr>
        <w:lastRenderedPageBreak/>
        <w:t xml:space="preserve">In assessing these issues, officers must have regard to the National Planning Policy Framework (NPPF) as if the application were a planning application, and also must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weight that may be given). </w:t>
      </w:r>
    </w:p>
    <w:p w:rsidR="000D3630" w:rsidRDefault="000D3630" w:rsidP="00D772CB">
      <w:pPr>
        <w:jc w:val="both"/>
        <w:rPr>
          <w:color w:val="000000"/>
          <w:sz w:val="22"/>
          <w:szCs w:val="24"/>
        </w:rPr>
      </w:pPr>
    </w:p>
    <w:p w:rsidR="0053551B" w:rsidRDefault="0053551B" w:rsidP="0053551B">
      <w:pPr>
        <w:rPr>
          <w:sz w:val="22"/>
          <w:szCs w:val="22"/>
          <w:u w:val="single"/>
        </w:rPr>
      </w:pPr>
      <w:r>
        <w:rPr>
          <w:sz w:val="22"/>
          <w:szCs w:val="22"/>
          <w:u w:val="single"/>
        </w:rPr>
        <w:t>Reading Borough Local Plan (2019)</w:t>
      </w:r>
    </w:p>
    <w:p w:rsidR="0053551B" w:rsidRDefault="0053551B" w:rsidP="0053551B">
      <w:pPr>
        <w:rPr>
          <w:sz w:val="22"/>
          <w:szCs w:val="22"/>
        </w:rPr>
      </w:pPr>
      <w:r>
        <w:rPr>
          <w:sz w:val="22"/>
          <w:szCs w:val="22"/>
        </w:rPr>
        <w:t>Policy CC7 – Design and the Public Realm</w:t>
      </w:r>
    </w:p>
    <w:p w:rsidR="0053551B" w:rsidRDefault="0053551B" w:rsidP="0053551B">
      <w:pPr>
        <w:rPr>
          <w:sz w:val="22"/>
          <w:szCs w:val="22"/>
        </w:rPr>
      </w:pPr>
      <w:r>
        <w:rPr>
          <w:sz w:val="22"/>
          <w:szCs w:val="22"/>
        </w:rPr>
        <w:t>Policy EN16 – Pollution and Water Resources</w:t>
      </w:r>
    </w:p>
    <w:p w:rsidR="0053551B" w:rsidRDefault="0053551B" w:rsidP="0053551B">
      <w:pPr>
        <w:rPr>
          <w:sz w:val="22"/>
          <w:szCs w:val="22"/>
        </w:rPr>
      </w:pPr>
      <w:r>
        <w:rPr>
          <w:sz w:val="22"/>
          <w:szCs w:val="22"/>
        </w:rPr>
        <w:t>Policy EN18 – Flooding and Drainage</w:t>
      </w:r>
    </w:p>
    <w:p w:rsidR="0053551B" w:rsidRDefault="0053551B" w:rsidP="0053551B">
      <w:pPr>
        <w:rPr>
          <w:sz w:val="22"/>
          <w:szCs w:val="22"/>
        </w:rPr>
      </w:pPr>
      <w:r>
        <w:rPr>
          <w:sz w:val="22"/>
          <w:szCs w:val="22"/>
        </w:rPr>
        <w:t>Policy TR3 – Access, Traffic and Highway-Related Matters</w:t>
      </w:r>
    </w:p>
    <w:p w:rsidR="000D3630" w:rsidRDefault="0053551B" w:rsidP="0053551B">
      <w:pPr>
        <w:jc w:val="both"/>
        <w:rPr>
          <w:sz w:val="22"/>
          <w:szCs w:val="22"/>
        </w:rPr>
      </w:pPr>
      <w:r>
        <w:rPr>
          <w:sz w:val="22"/>
          <w:szCs w:val="22"/>
        </w:rPr>
        <w:t>Policy TR5 – Car and Cycle Parking and Electric Vehicle Charging</w:t>
      </w:r>
    </w:p>
    <w:p w:rsidR="0053551B" w:rsidRDefault="0053551B" w:rsidP="0053551B">
      <w:pPr>
        <w:jc w:val="both"/>
        <w:rPr>
          <w:color w:val="000000"/>
          <w:sz w:val="22"/>
          <w:szCs w:val="24"/>
        </w:rPr>
      </w:pPr>
    </w:p>
    <w:p w:rsidR="000D3630" w:rsidRDefault="000D3630" w:rsidP="00D772CB">
      <w:pPr>
        <w:jc w:val="both"/>
        <w:rPr>
          <w:b/>
          <w:color w:val="000000"/>
          <w:sz w:val="22"/>
          <w:szCs w:val="24"/>
        </w:rPr>
      </w:pPr>
      <w:r>
        <w:rPr>
          <w:b/>
          <w:color w:val="000000"/>
          <w:sz w:val="22"/>
          <w:szCs w:val="24"/>
        </w:rPr>
        <w:t>Planning History</w:t>
      </w:r>
    </w:p>
    <w:p w:rsidR="0059698A" w:rsidRPr="0059698A" w:rsidRDefault="0059698A" w:rsidP="00D772CB">
      <w:pPr>
        <w:jc w:val="both"/>
        <w:rPr>
          <w:color w:val="000000"/>
          <w:sz w:val="22"/>
          <w:szCs w:val="24"/>
        </w:rPr>
      </w:pPr>
      <w:r>
        <w:rPr>
          <w:color w:val="000000"/>
          <w:sz w:val="22"/>
          <w:szCs w:val="24"/>
        </w:rPr>
        <w:t xml:space="preserve">None. </w:t>
      </w:r>
    </w:p>
    <w:p w:rsidR="000D3630" w:rsidRDefault="000D3630" w:rsidP="00D772CB">
      <w:pPr>
        <w:jc w:val="both"/>
        <w:rPr>
          <w:b/>
          <w:color w:val="000000"/>
          <w:sz w:val="22"/>
          <w:szCs w:val="24"/>
        </w:rPr>
      </w:pPr>
    </w:p>
    <w:p w:rsidR="000D3630" w:rsidRDefault="000D3630" w:rsidP="00D772CB">
      <w:pPr>
        <w:jc w:val="both"/>
        <w:rPr>
          <w:b/>
          <w:color w:val="000000"/>
          <w:sz w:val="22"/>
          <w:szCs w:val="24"/>
        </w:rPr>
      </w:pPr>
      <w:r>
        <w:rPr>
          <w:b/>
          <w:color w:val="000000"/>
          <w:sz w:val="22"/>
          <w:szCs w:val="24"/>
        </w:rPr>
        <w:t>Response to Publicity</w:t>
      </w:r>
    </w:p>
    <w:p w:rsidR="000D3630" w:rsidRDefault="000D3630" w:rsidP="00D772CB">
      <w:pPr>
        <w:jc w:val="both"/>
        <w:rPr>
          <w:color w:val="000000"/>
          <w:sz w:val="22"/>
          <w:szCs w:val="24"/>
        </w:rPr>
      </w:pPr>
      <w:r>
        <w:rPr>
          <w:color w:val="000000"/>
          <w:sz w:val="22"/>
          <w:szCs w:val="24"/>
        </w:rPr>
        <w:t>A site notice was erected on</w:t>
      </w:r>
      <w:r w:rsidR="004A1455">
        <w:rPr>
          <w:color w:val="000000"/>
          <w:sz w:val="22"/>
          <w:szCs w:val="24"/>
        </w:rPr>
        <w:t xml:space="preserve"> 20/01/21</w:t>
      </w:r>
      <w:r>
        <w:rPr>
          <w:color w:val="000000"/>
          <w:sz w:val="22"/>
          <w:szCs w:val="24"/>
        </w:rPr>
        <w:t xml:space="preserve">. No letters of representation were received. </w:t>
      </w:r>
    </w:p>
    <w:p w:rsidR="000D3630" w:rsidRDefault="000D3630" w:rsidP="00D772CB">
      <w:pPr>
        <w:jc w:val="both"/>
        <w:rPr>
          <w:color w:val="000000"/>
          <w:sz w:val="22"/>
          <w:szCs w:val="24"/>
        </w:rPr>
      </w:pPr>
    </w:p>
    <w:p w:rsidR="000D3630" w:rsidRDefault="000D3630" w:rsidP="00D772CB">
      <w:pPr>
        <w:jc w:val="both"/>
        <w:rPr>
          <w:b/>
          <w:color w:val="000000"/>
          <w:sz w:val="22"/>
          <w:szCs w:val="24"/>
        </w:rPr>
      </w:pPr>
      <w:r>
        <w:rPr>
          <w:b/>
          <w:color w:val="000000"/>
          <w:sz w:val="22"/>
          <w:szCs w:val="24"/>
        </w:rPr>
        <w:t>Consultation Responses</w:t>
      </w:r>
    </w:p>
    <w:p w:rsidR="00F433F0" w:rsidRPr="00F433F0" w:rsidRDefault="00F433F0" w:rsidP="004A1455">
      <w:pPr>
        <w:rPr>
          <w:sz w:val="22"/>
          <w:szCs w:val="22"/>
          <w:u w:val="single"/>
        </w:rPr>
      </w:pPr>
      <w:r w:rsidRPr="00F433F0">
        <w:rPr>
          <w:sz w:val="22"/>
          <w:szCs w:val="22"/>
          <w:u w:val="single"/>
        </w:rPr>
        <w:t>Transport Development Control</w:t>
      </w:r>
    </w:p>
    <w:p w:rsidR="004A1455" w:rsidRPr="004A1455" w:rsidRDefault="004A1455" w:rsidP="004A1455">
      <w:pPr>
        <w:rPr>
          <w:sz w:val="22"/>
          <w:szCs w:val="22"/>
        </w:rPr>
      </w:pPr>
      <w:r w:rsidRPr="004A1455">
        <w:rPr>
          <w:sz w:val="22"/>
          <w:szCs w:val="22"/>
        </w:rPr>
        <w:t xml:space="preserve">Wilson Road is subject to </w:t>
      </w:r>
      <w:r w:rsidR="00F433F0">
        <w:rPr>
          <w:sz w:val="22"/>
          <w:szCs w:val="22"/>
        </w:rPr>
        <w:t>‘</w:t>
      </w:r>
      <w:r w:rsidRPr="004A1455">
        <w:rPr>
          <w:sz w:val="22"/>
          <w:szCs w:val="22"/>
        </w:rPr>
        <w:t>No Entry</w:t>
      </w:r>
      <w:r w:rsidR="00F433F0">
        <w:rPr>
          <w:sz w:val="22"/>
          <w:szCs w:val="22"/>
        </w:rPr>
        <w:t>’</w:t>
      </w:r>
      <w:r w:rsidRPr="004A1455">
        <w:rPr>
          <w:sz w:val="22"/>
          <w:szCs w:val="22"/>
        </w:rPr>
        <w:t xml:space="preserve"> from the south and therefore in the vicinity of the site the road is effectively one way. The carriageway is narrow and is reduced to single lane by on street parking.</w:t>
      </w:r>
    </w:p>
    <w:p w:rsidR="004A1455" w:rsidRPr="004A1455" w:rsidRDefault="004A1455" w:rsidP="004A1455">
      <w:pPr>
        <w:rPr>
          <w:sz w:val="22"/>
          <w:szCs w:val="22"/>
        </w:rPr>
      </w:pPr>
    </w:p>
    <w:p w:rsidR="004A1455" w:rsidRPr="004A1455" w:rsidRDefault="004A1455" w:rsidP="004A1455">
      <w:pPr>
        <w:rPr>
          <w:sz w:val="22"/>
          <w:szCs w:val="22"/>
        </w:rPr>
      </w:pPr>
      <w:r w:rsidRPr="004A1455">
        <w:rPr>
          <w:sz w:val="22"/>
          <w:szCs w:val="22"/>
        </w:rPr>
        <w:t xml:space="preserve">The site is located within the Zone 2, the primary core area but on the periphery of the Zone 3, Secondary Core Area, of the Council’s adopted Parking Standards and Design SPD.  In accordance with the adopted Parking Standards and Design SPD, the development would be required to provide a parking provision of 1.0 space per 1 or 2-bedroomed dwelling. Submitted block plan illustrates 2 off road parking spaces are to be provided  accessed via an existing  access and gates directly off of Wilson Road.  Provision is deemed acceptable. </w:t>
      </w:r>
    </w:p>
    <w:p w:rsidR="004A1455" w:rsidRPr="004A1455" w:rsidRDefault="004A1455" w:rsidP="004A1455">
      <w:pPr>
        <w:rPr>
          <w:sz w:val="22"/>
          <w:szCs w:val="22"/>
        </w:rPr>
      </w:pPr>
    </w:p>
    <w:p w:rsidR="004A1455" w:rsidRPr="004A1455" w:rsidRDefault="004A1455" w:rsidP="004A1455">
      <w:pPr>
        <w:rPr>
          <w:sz w:val="22"/>
          <w:szCs w:val="22"/>
        </w:rPr>
      </w:pPr>
      <w:r w:rsidRPr="004A1455">
        <w:rPr>
          <w:sz w:val="22"/>
          <w:szCs w:val="22"/>
        </w:rPr>
        <w:t>The Councils Residential Parking Permit Scheme operates in this area and Wilson Road is included in the CPZ. Whilst the site is accessible to good public transport links and local shops, any additional parking demand created by this development should not be accommodated on the surrounding roads where there is significant demand for on-street parking.  Therefore, the parking conditions and informative should be applied to prevent any future occupants of the new dwelling from obtaining a residents parking permit (including visitor permits) for the surrounding residential streets to protect the amenities of the existing residents.</w:t>
      </w:r>
    </w:p>
    <w:p w:rsidR="004A1455" w:rsidRPr="004A1455" w:rsidRDefault="004A1455" w:rsidP="004A1455">
      <w:pPr>
        <w:rPr>
          <w:sz w:val="22"/>
          <w:szCs w:val="22"/>
        </w:rPr>
      </w:pPr>
    </w:p>
    <w:p w:rsidR="004A1455" w:rsidRPr="004A1455" w:rsidRDefault="004A1455" w:rsidP="004A1455">
      <w:pPr>
        <w:rPr>
          <w:sz w:val="22"/>
          <w:szCs w:val="22"/>
        </w:rPr>
      </w:pPr>
      <w:r w:rsidRPr="004A1455">
        <w:rPr>
          <w:sz w:val="22"/>
          <w:szCs w:val="22"/>
        </w:rPr>
        <w:t>There are no Transport objections to this application</w:t>
      </w:r>
    </w:p>
    <w:p w:rsidR="00B163FC" w:rsidRPr="004A1455" w:rsidRDefault="00B163FC" w:rsidP="004A1455">
      <w:pPr>
        <w:rPr>
          <w:color w:val="000000"/>
          <w:sz w:val="22"/>
          <w:szCs w:val="22"/>
        </w:rPr>
      </w:pPr>
    </w:p>
    <w:p w:rsidR="00D16515" w:rsidRDefault="00D16515" w:rsidP="00CB13E6">
      <w:pPr>
        <w:jc w:val="both"/>
        <w:rPr>
          <w:b/>
          <w:color w:val="000000"/>
          <w:sz w:val="22"/>
          <w:szCs w:val="24"/>
        </w:rPr>
      </w:pPr>
      <w:r>
        <w:rPr>
          <w:b/>
          <w:color w:val="000000"/>
          <w:sz w:val="22"/>
          <w:szCs w:val="24"/>
        </w:rPr>
        <w:t>Appraisal</w:t>
      </w:r>
    </w:p>
    <w:p w:rsidR="00D16515" w:rsidRDefault="00D16515" w:rsidP="00CB13E6">
      <w:pPr>
        <w:jc w:val="both"/>
        <w:rPr>
          <w:color w:val="000000"/>
          <w:sz w:val="22"/>
          <w:szCs w:val="24"/>
        </w:rPr>
      </w:pPr>
      <w:r>
        <w:rPr>
          <w:color w:val="000000"/>
          <w:sz w:val="22"/>
          <w:szCs w:val="24"/>
        </w:rPr>
        <w:t>Development is not permitted by Class O in the following instances:</w:t>
      </w:r>
    </w:p>
    <w:p w:rsidR="00D16515" w:rsidRDefault="00D16515" w:rsidP="00D16515">
      <w:pPr>
        <w:pStyle w:val="ListParagraph"/>
        <w:numPr>
          <w:ilvl w:val="0"/>
          <w:numId w:val="11"/>
        </w:numPr>
        <w:jc w:val="both"/>
        <w:rPr>
          <w:color w:val="000000"/>
          <w:sz w:val="22"/>
          <w:szCs w:val="24"/>
        </w:rPr>
      </w:pPr>
      <w:r>
        <w:rPr>
          <w:color w:val="000000"/>
          <w:sz w:val="22"/>
          <w:szCs w:val="24"/>
        </w:rPr>
        <w:t>The building is on article 2(5) land and an application under paragraph 0.2(1) in respect of the development is received by the Local Planning Authority on or before 30</w:t>
      </w:r>
      <w:r w:rsidRPr="00D16515">
        <w:rPr>
          <w:color w:val="000000"/>
          <w:sz w:val="22"/>
          <w:szCs w:val="24"/>
          <w:vertAlign w:val="superscript"/>
        </w:rPr>
        <w:t>th</w:t>
      </w:r>
      <w:r>
        <w:rPr>
          <w:color w:val="000000"/>
          <w:sz w:val="22"/>
          <w:szCs w:val="24"/>
        </w:rPr>
        <w:t xml:space="preserve"> May 2019</w:t>
      </w:r>
      <w:r w:rsidR="00F433F0">
        <w:rPr>
          <w:color w:val="000000"/>
          <w:sz w:val="22"/>
          <w:szCs w:val="24"/>
        </w:rPr>
        <w:t xml:space="preserve"> </w:t>
      </w:r>
      <w:r w:rsidR="00F433F0">
        <w:rPr>
          <w:b/>
          <w:color w:val="000000"/>
          <w:sz w:val="22"/>
          <w:szCs w:val="24"/>
        </w:rPr>
        <w:t>Complies, it is not</w:t>
      </w:r>
    </w:p>
    <w:p w:rsidR="00D16515" w:rsidRDefault="00D16515" w:rsidP="00D16515">
      <w:pPr>
        <w:pStyle w:val="ListParagraph"/>
        <w:numPr>
          <w:ilvl w:val="0"/>
          <w:numId w:val="11"/>
        </w:numPr>
        <w:jc w:val="both"/>
        <w:rPr>
          <w:color w:val="000000"/>
          <w:sz w:val="22"/>
          <w:szCs w:val="24"/>
        </w:rPr>
      </w:pPr>
      <w:r>
        <w:rPr>
          <w:color w:val="000000"/>
          <w:sz w:val="22"/>
          <w:szCs w:val="24"/>
        </w:rPr>
        <w:t>The building was not used for a use falling within Class B1(a) of the Schedule to the Use Classes Order immediately before 30</w:t>
      </w:r>
      <w:r w:rsidRPr="00D16515">
        <w:rPr>
          <w:color w:val="000000"/>
          <w:sz w:val="22"/>
          <w:szCs w:val="24"/>
          <w:vertAlign w:val="superscript"/>
        </w:rPr>
        <w:t>th</w:t>
      </w:r>
      <w:r>
        <w:rPr>
          <w:color w:val="000000"/>
          <w:sz w:val="22"/>
          <w:szCs w:val="24"/>
        </w:rPr>
        <w:t xml:space="preserve"> May 2013 or, if the building was not in use immediately before that date, when it was last in use</w:t>
      </w:r>
      <w:r w:rsidR="00F433F0">
        <w:rPr>
          <w:color w:val="000000"/>
          <w:sz w:val="22"/>
          <w:szCs w:val="24"/>
        </w:rPr>
        <w:t xml:space="preserve"> </w:t>
      </w:r>
      <w:r w:rsidR="00F433F0">
        <w:rPr>
          <w:b/>
          <w:color w:val="000000"/>
          <w:sz w:val="22"/>
          <w:szCs w:val="24"/>
        </w:rPr>
        <w:t>Complies, the building was last in use as an office</w:t>
      </w:r>
    </w:p>
    <w:p w:rsidR="00D16515" w:rsidRDefault="00D16515" w:rsidP="00D16515">
      <w:pPr>
        <w:pStyle w:val="ListParagraph"/>
        <w:numPr>
          <w:ilvl w:val="0"/>
          <w:numId w:val="11"/>
        </w:numPr>
        <w:jc w:val="both"/>
        <w:rPr>
          <w:color w:val="000000"/>
          <w:sz w:val="22"/>
          <w:szCs w:val="24"/>
        </w:rPr>
      </w:pPr>
      <w:r>
        <w:rPr>
          <w:color w:val="000000"/>
          <w:sz w:val="22"/>
          <w:szCs w:val="24"/>
        </w:rPr>
        <w:t>The site is or forms part of a safety hazard area</w:t>
      </w:r>
      <w:r w:rsidR="00F433F0">
        <w:rPr>
          <w:color w:val="000000"/>
          <w:sz w:val="22"/>
          <w:szCs w:val="24"/>
        </w:rPr>
        <w:t xml:space="preserve"> </w:t>
      </w:r>
      <w:r w:rsidR="00F433F0">
        <w:rPr>
          <w:b/>
          <w:color w:val="000000"/>
          <w:sz w:val="22"/>
          <w:szCs w:val="24"/>
        </w:rPr>
        <w:t>Complies, it does not</w:t>
      </w:r>
    </w:p>
    <w:p w:rsidR="00D16515" w:rsidRPr="00F433F0" w:rsidRDefault="00D16515" w:rsidP="00F433F0">
      <w:pPr>
        <w:pStyle w:val="ListParagraph"/>
        <w:numPr>
          <w:ilvl w:val="0"/>
          <w:numId w:val="11"/>
        </w:numPr>
        <w:jc w:val="both"/>
        <w:rPr>
          <w:color w:val="000000"/>
          <w:sz w:val="22"/>
          <w:szCs w:val="24"/>
        </w:rPr>
      </w:pPr>
      <w:r>
        <w:rPr>
          <w:color w:val="000000"/>
          <w:sz w:val="22"/>
          <w:szCs w:val="24"/>
        </w:rPr>
        <w:t>The site is or forms part of a military explosives storage area</w:t>
      </w:r>
      <w:r w:rsidR="00F433F0">
        <w:rPr>
          <w:color w:val="000000"/>
          <w:sz w:val="22"/>
          <w:szCs w:val="24"/>
        </w:rPr>
        <w:t xml:space="preserve"> </w:t>
      </w:r>
      <w:r w:rsidR="00F433F0">
        <w:rPr>
          <w:b/>
          <w:color w:val="000000"/>
          <w:sz w:val="22"/>
          <w:szCs w:val="24"/>
        </w:rPr>
        <w:t>Complies, it does not</w:t>
      </w:r>
    </w:p>
    <w:p w:rsidR="00D16515" w:rsidRPr="00F433F0" w:rsidRDefault="00D16515" w:rsidP="00F433F0">
      <w:pPr>
        <w:pStyle w:val="ListParagraph"/>
        <w:numPr>
          <w:ilvl w:val="0"/>
          <w:numId w:val="11"/>
        </w:numPr>
        <w:jc w:val="both"/>
        <w:rPr>
          <w:color w:val="000000"/>
          <w:sz w:val="22"/>
          <w:szCs w:val="24"/>
        </w:rPr>
      </w:pPr>
      <w:r>
        <w:rPr>
          <w:color w:val="000000"/>
          <w:sz w:val="22"/>
          <w:szCs w:val="24"/>
        </w:rPr>
        <w:lastRenderedPageBreak/>
        <w:t xml:space="preserve">The building is a listed building or a scheduled monument </w:t>
      </w:r>
      <w:r w:rsidR="00F433F0">
        <w:rPr>
          <w:b/>
          <w:color w:val="000000"/>
          <w:sz w:val="22"/>
          <w:szCs w:val="24"/>
        </w:rPr>
        <w:t>Complies, it does not</w:t>
      </w:r>
    </w:p>
    <w:p w:rsidR="00D16515" w:rsidRDefault="00D16515" w:rsidP="00D16515">
      <w:pPr>
        <w:jc w:val="both"/>
        <w:rPr>
          <w:color w:val="000000"/>
          <w:sz w:val="22"/>
          <w:szCs w:val="24"/>
        </w:rPr>
      </w:pPr>
    </w:p>
    <w:p w:rsidR="00D16515" w:rsidRDefault="00D16515" w:rsidP="00D16515">
      <w:pPr>
        <w:jc w:val="both"/>
        <w:rPr>
          <w:color w:val="000000"/>
          <w:sz w:val="22"/>
          <w:szCs w:val="24"/>
        </w:rPr>
      </w:pPr>
      <w:r>
        <w:rPr>
          <w:color w:val="000000"/>
          <w:sz w:val="22"/>
          <w:szCs w:val="24"/>
        </w:rPr>
        <w:t>Development under Class O is permitted subject to condition</w:t>
      </w:r>
      <w:r w:rsidR="00F433F0">
        <w:rPr>
          <w:color w:val="000000"/>
          <w:sz w:val="22"/>
          <w:szCs w:val="24"/>
        </w:rPr>
        <w:t>s</w:t>
      </w:r>
      <w:r>
        <w:rPr>
          <w:color w:val="000000"/>
          <w:sz w:val="22"/>
          <w:szCs w:val="24"/>
        </w:rPr>
        <w:t>. This assessment can only consider the transport and highways impacts of the development, contamination risks on the site</w:t>
      </w:r>
      <w:r w:rsidR="00F41BEF">
        <w:rPr>
          <w:color w:val="000000"/>
          <w:sz w:val="22"/>
          <w:szCs w:val="24"/>
        </w:rPr>
        <w:t>, flooding risks on the site and noise from commercial premises.</w:t>
      </w:r>
    </w:p>
    <w:p w:rsidR="00F41BEF" w:rsidRDefault="00F41BEF" w:rsidP="00D16515">
      <w:pPr>
        <w:jc w:val="both"/>
        <w:rPr>
          <w:color w:val="000000"/>
          <w:sz w:val="22"/>
          <w:szCs w:val="24"/>
        </w:rPr>
      </w:pPr>
    </w:p>
    <w:p w:rsidR="00F41BEF" w:rsidRDefault="00F41BEF" w:rsidP="00D16515">
      <w:pPr>
        <w:jc w:val="both"/>
        <w:rPr>
          <w:color w:val="000000"/>
          <w:sz w:val="22"/>
          <w:szCs w:val="24"/>
          <w:u w:val="single"/>
        </w:rPr>
      </w:pPr>
      <w:r>
        <w:rPr>
          <w:color w:val="000000"/>
          <w:sz w:val="22"/>
          <w:szCs w:val="24"/>
          <w:u w:val="single"/>
        </w:rPr>
        <w:t>Transport and highways impacts</w:t>
      </w:r>
    </w:p>
    <w:p w:rsidR="00F433F0" w:rsidRPr="00F433F0" w:rsidRDefault="00F433F0" w:rsidP="00D16515">
      <w:pPr>
        <w:jc w:val="both"/>
        <w:rPr>
          <w:color w:val="000000"/>
          <w:sz w:val="22"/>
          <w:szCs w:val="24"/>
        </w:rPr>
      </w:pPr>
      <w:r>
        <w:rPr>
          <w:color w:val="000000"/>
          <w:sz w:val="22"/>
          <w:szCs w:val="24"/>
        </w:rPr>
        <w:t xml:space="preserve">The proposal utilises the existing yard to provide two off-road parking spaces. The existing access remains unaltered. </w:t>
      </w:r>
      <w:r w:rsidR="0051561C">
        <w:rPr>
          <w:color w:val="000000"/>
          <w:sz w:val="22"/>
          <w:szCs w:val="24"/>
        </w:rPr>
        <w:t>The proposed parking provision meets the Council’s adopted parking standard</w:t>
      </w:r>
      <w:r w:rsidR="00F619B2">
        <w:rPr>
          <w:color w:val="000000"/>
          <w:sz w:val="22"/>
          <w:szCs w:val="24"/>
        </w:rPr>
        <w:t xml:space="preserve">, which is deemed to be acceptable. Adequate bicycle and refuse storage has also been proposed. Conditions are imposed to ensure that the vehicle parking, bicycle and refuse storage is provided prior to occupation of the proposed flats. On this basis, the proposals are not considered to cause significant harm to the functioning of the transport network. </w:t>
      </w:r>
    </w:p>
    <w:p w:rsidR="00F41BEF" w:rsidRDefault="00F41BEF" w:rsidP="00D16515">
      <w:pPr>
        <w:jc w:val="both"/>
        <w:rPr>
          <w:color w:val="000000"/>
          <w:sz w:val="22"/>
          <w:szCs w:val="24"/>
          <w:u w:val="single"/>
        </w:rPr>
      </w:pPr>
    </w:p>
    <w:p w:rsidR="00F41BEF" w:rsidRDefault="00F41BEF" w:rsidP="00D16515">
      <w:pPr>
        <w:jc w:val="both"/>
        <w:rPr>
          <w:color w:val="000000"/>
          <w:sz w:val="22"/>
          <w:szCs w:val="24"/>
          <w:u w:val="single"/>
        </w:rPr>
      </w:pPr>
      <w:r>
        <w:rPr>
          <w:color w:val="000000"/>
          <w:sz w:val="22"/>
          <w:szCs w:val="24"/>
          <w:u w:val="single"/>
        </w:rPr>
        <w:t>Contamination risks</w:t>
      </w:r>
    </w:p>
    <w:p w:rsidR="00944C81" w:rsidRPr="00944C81" w:rsidRDefault="00944C81" w:rsidP="00D16515">
      <w:pPr>
        <w:jc w:val="both"/>
        <w:rPr>
          <w:color w:val="000000"/>
          <w:sz w:val="22"/>
          <w:szCs w:val="24"/>
        </w:rPr>
      </w:pPr>
      <w:r>
        <w:rPr>
          <w:color w:val="000000"/>
          <w:sz w:val="22"/>
          <w:szCs w:val="24"/>
        </w:rPr>
        <w:t>During the course of the application the applicant was advised that the site fa</w:t>
      </w:r>
      <w:r w:rsidR="00F335F0">
        <w:rPr>
          <w:color w:val="000000"/>
          <w:sz w:val="22"/>
          <w:szCs w:val="24"/>
        </w:rPr>
        <w:t>l</w:t>
      </w:r>
      <w:bookmarkStart w:id="0" w:name="_GoBack"/>
      <w:bookmarkEnd w:id="0"/>
      <w:r>
        <w:rPr>
          <w:color w:val="000000"/>
          <w:sz w:val="22"/>
          <w:szCs w:val="24"/>
        </w:rPr>
        <w:t xml:space="preserve">ls within an area of identified contaminated land. A Phase 1 Preliminary Risk Assessment was supplied. The Risk Assessment concludes that the risk of contamination is low to moderate, but recommends that further investigation is undertaken including soil sampling. Given the low risk identified, it is deemed appropriate for the further investigation to be agreed via condition.  </w:t>
      </w:r>
    </w:p>
    <w:p w:rsidR="00F41BEF" w:rsidRDefault="00F41BEF" w:rsidP="00D16515">
      <w:pPr>
        <w:jc w:val="both"/>
        <w:rPr>
          <w:color w:val="000000"/>
          <w:sz w:val="22"/>
          <w:szCs w:val="24"/>
          <w:u w:val="single"/>
        </w:rPr>
      </w:pPr>
    </w:p>
    <w:p w:rsidR="00F41BEF" w:rsidRDefault="00F41BEF" w:rsidP="00D16515">
      <w:pPr>
        <w:jc w:val="both"/>
        <w:rPr>
          <w:color w:val="000000"/>
          <w:sz w:val="22"/>
          <w:szCs w:val="24"/>
          <w:u w:val="single"/>
        </w:rPr>
      </w:pPr>
      <w:r>
        <w:rPr>
          <w:color w:val="000000"/>
          <w:sz w:val="22"/>
          <w:szCs w:val="24"/>
          <w:u w:val="single"/>
        </w:rPr>
        <w:t>Flooding risks</w:t>
      </w:r>
    </w:p>
    <w:p w:rsidR="00F41BEF" w:rsidRPr="00F619B2" w:rsidRDefault="00F619B2" w:rsidP="00D16515">
      <w:pPr>
        <w:jc w:val="both"/>
        <w:rPr>
          <w:color w:val="000000"/>
          <w:sz w:val="22"/>
          <w:szCs w:val="24"/>
        </w:rPr>
      </w:pPr>
      <w:r>
        <w:rPr>
          <w:color w:val="000000"/>
          <w:sz w:val="22"/>
          <w:szCs w:val="24"/>
        </w:rPr>
        <w:t xml:space="preserve">The site is located within Flood Zone 1, as confirmed by the flood map supplied. </w:t>
      </w:r>
      <w:r w:rsidR="00944C81">
        <w:rPr>
          <w:color w:val="000000"/>
          <w:sz w:val="22"/>
          <w:szCs w:val="24"/>
        </w:rPr>
        <w:t xml:space="preserve">The proposals present low flood risk, which is deemed to be acceptable. </w:t>
      </w:r>
    </w:p>
    <w:p w:rsidR="00F619B2" w:rsidRDefault="00F619B2" w:rsidP="00D16515">
      <w:pPr>
        <w:jc w:val="both"/>
        <w:rPr>
          <w:color w:val="000000"/>
          <w:sz w:val="22"/>
          <w:szCs w:val="24"/>
          <w:u w:val="single"/>
        </w:rPr>
      </w:pPr>
    </w:p>
    <w:p w:rsidR="00F41BEF" w:rsidRDefault="00F41BEF" w:rsidP="00D16515">
      <w:pPr>
        <w:jc w:val="both"/>
        <w:rPr>
          <w:color w:val="000000"/>
          <w:sz w:val="22"/>
          <w:szCs w:val="24"/>
          <w:u w:val="single"/>
        </w:rPr>
      </w:pPr>
      <w:r>
        <w:rPr>
          <w:color w:val="000000"/>
          <w:sz w:val="22"/>
          <w:szCs w:val="24"/>
          <w:u w:val="single"/>
        </w:rPr>
        <w:t>Noise from commercial premises</w:t>
      </w:r>
    </w:p>
    <w:p w:rsidR="00944C81" w:rsidRPr="00944C81" w:rsidRDefault="00944C81" w:rsidP="00D16515">
      <w:pPr>
        <w:jc w:val="both"/>
        <w:rPr>
          <w:color w:val="000000"/>
          <w:sz w:val="22"/>
          <w:szCs w:val="24"/>
        </w:rPr>
      </w:pPr>
      <w:r>
        <w:rPr>
          <w:color w:val="000000"/>
          <w:sz w:val="22"/>
          <w:szCs w:val="24"/>
        </w:rPr>
        <w:t xml:space="preserve">The surrounding area is residential in character. Indeed, the existing building is the only one in the vicinity of the site to be in non-residential use. No significantly harmful impacts are expected to arise to future occupiers of the proposed flats from noise generated by commercial premises. </w:t>
      </w:r>
    </w:p>
    <w:p w:rsidR="00F41BEF" w:rsidRDefault="00F41BEF" w:rsidP="00D16515">
      <w:pPr>
        <w:jc w:val="both"/>
        <w:rPr>
          <w:color w:val="000000"/>
          <w:sz w:val="22"/>
          <w:szCs w:val="24"/>
          <w:u w:val="single"/>
        </w:rPr>
      </w:pPr>
    </w:p>
    <w:p w:rsidR="00F41BEF" w:rsidRDefault="00F41BEF" w:rsidP="00D16515">
      <w:pPr>
        <w:jc w:val="both"/>
        <w:rPr>
          <w:b/>
          <w:color w:val="000000"/>
          <w:sz w:val="22"/>
          <w:szCs w:val="24"/>
        </w:rPr>
      </w:pPr>
      <w:r>
        <w:rPr>
          <w:b/>
          <w:color w:val="000000"/>
          <w:sz w:val="22"/>
          <w:szCs w:val="24"/>
        </w:rPr>
        <w:t>Recommendation</w:t>
      </w:r>
    </w:p>
    <w:p w:rsidR="00F41BEF" w:rsidRPr="00F41BEF" w:rsidRDefault="00F41BEF" w:rsidP="00D16515">
      <w:pPr>
        <w:jc w:val="both"/>
        <w:rPr>
          <w:b/>
          <w:color w:val="000000"/>
          <w:sz w:val="22"/>
          <w:szCs w:val="24"/>
        </w:rPr>
      </w:pPr>
      <w:r>
        <w:rPr>
          <w:b/>
          <w:color w:val="000000"/>
          <w:sz w:val="22"/>
          <w:szCs w:val="24"/>
        </w:rPr>
        <w:t>GRANT Prior Approval</w:t>
      </w:r>
    </w:p>
    <w:sectPr w:rsidR="00F41BEF" w:rsidRPr="00F41BEF" w:rsidSect="00FA60CA">
      <w:headerReference w:type="even" r:id="rId8"/>
      <w:headerReference w:type="default" r:id="rId9"/>
      <w:footerReference w:type="even" r:id="rId10"/>
      <w:footerReference w:type="default" r:id="rId11"/>
      <w:headerReference w:type="first" r:id="rId12"/>
      <w:footerReference w:type="first" r:id="rId13"/>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7BA" w:rsidRDefault="004347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CEB" w:rsidRDefault="003104EB">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7BA" w:rsidRDefault="00434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429" w:rsidRDefault="00E05D92">
      <w:r>
        <w:separator/>
      </w:r>
    </w:p>
  </w:footnote>
  <w:footnote w:type="continuationSeparator" w:id="0">
    <w:p w:rsidR="00FA0429" w:rsidRDefault="00E05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7BA" w:rsidRDefault="004347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7BA" w:rsidRDefault="004347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7BA" w:rsidRDefault="00434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7C6FF5"/>
    <w:multiLevelType w:val="hybridMultilevel"/>
    <w:tmpl w:val="14229D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1C2CCB"/>
    <w:multiLevelType w:val="hybridMultilevel"/>
    <w:tmpl w:val="2CE0D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D40330"/>
    <w:multiLevelType w:val="hybridMultilevel"/>
    <w:tmpl w:val="38AC6E62"/>
    <w:lvl w:ilvl="0" w:tplc="9900FEE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0"/>
  </w:num>
  <w:num w:numId="4">
    <w:abstractNumId w:val="4"/>
  </w:num>
  <w:num w:numId="5">
    <w:abstractNumId w:val="1"/>
  </w:num>
  <w:num w:numId="6">
    <w:abstractNumId w:val="10"/>
  </w:num>
  <w:num w:numId="7">
    <w:abstractNumId w:val="2"/>
  </w:num>
  <w:num w:numId="8">
    <w:abstractNumId w:val="7"/>
  </w:num>
  <w:num w:numId="9">
    <w:abstractNumId w:val="5"/>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4EB"/>
    <w:rsid w:val="00024A9F"/>
    <w:rsid w:val="000757A6"/>
    <w:rsid w:val="000D3630"/>
    <w:rsid w:val="001559B1"/>
    <w:rsid w:val="00196750"/>
    <w:rsid w:val="001C51E8"/>
    <w:rsid w:val="00233D61"/>
    <w:rsid w:val="002904E8"/>
    <w:rsid w:val="002A4C5B"/>
    <w:rsid w:val="002F17D2"/>
    <w:rsid w:val="003104EB"/>
    <w:rsid w:val="003336D9"/>
    <w:rsid w:val="003B4EF5"/>
    <w:rsid w:val="003D26F8"/>
    <w:rsid w:val="004347BA"/>
    <w:rsid w:val="0046375F"/>
    <w:rsid w:val="00490997"/>
    <w:rsid w:val="004931E8"/>
    <w:rsid w:val="004A1455"/>
    <w:rsid w:val="004C421F"/>
    <w:rsid w:val="0051561C"/>
    <w:rsid w:val="0053551B"/>
    <w:rsid w:val="0059698A"/>
    <w:rsid w:val="005B0BF8"/>
    <w:rsid w:val="005B6966"/>
    <w:rsid w:val="00672BF7"/>
    <w:rsid w:val="006B1519"/>
    <w:rsid w:val="00726019"/>
    <w:rsid w:val="00741618"/>
    <w:rsid w:val="00774824"/>
    <w:rsid w:val="007A2361"/>
    <w:rsid w:val="00803C1C"/>
    <w:rsid w:val="00872CD9"/>
    <w:rsid w:val="00911CD0"/>
    <w:rsid w:val="00920384"/>
    <w:rsid w:val="00936B11"/>
    <w:rsid w:val="0094414F"/>
    <w:rsid w:val="00944C81"/>
    <w:rsid w:val="009A124D"/>
    <w:rsid w:val="009E54E1"/>
    <w:rsid w:val="00A64CA0"/>
    <w:rsid w:val="00A9096F"/>
    <w:rsid w:val="00B163FC"/>
    <w:rsid w:val="00B7333C"/>
    <w:rsid w:val="00CB13E6"/>
    <w:rsid w:val="00CF4564"/>
    <w:rsid w:val="00D16515"/>
    <w:rsid w:val="00D30B38"/>
    <w:rsid w:val="00D333C8"/>
    <w:rsid w:val="00D772CB"/>
    <w:rsid w:val="00D90AF0"/>
    <w:rsid w:val="00E05D92"/>
    <w:rsid w:val="00F335F0"/>
    <w:rsid w:val="00F41BEF"/>
    <w:rsid w:val="00F433F0"/>
    <w:rsid w:val="00F45B70"/>
    <w:rsid w:val="00F619B2"/>
    <w:rsid w:val="00FA0429"/>
    <w:rsid w:val="00FA3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A3C05"/>
  <w15:docId w15:val="{BF2DE250-B718-4328-BFCF-9B46184DF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 w:type="paragraph" w:styleId="PlainText">
    <w:name w:val="Plain Text"/>
    <w:basedOn w:val="Normal"/>
    <w:link w:val="PlainTextChar"/>
    <w:uiPriority w:val="99"/>
    <w:semiHidden/>
    <w:unhideWhenUsed/>
    <w:rsid w:val="004A1455"/>
    <w:rPr>
      <w:rFonts w:ascii="Calibri" w:hAnsi="Calibri" w:cs="Calibri"/>
      <w:sz w:val="22"/>
      <w:szCs w:val="21"/>
      <w:lang w:eastAsia="en-GB"/>
    </w:rPr>
  </w:style>
  <w:style w:type="character" w:customStyle="1" w:styleId="PlainTextChar">
    <w:name w:val="Plain Text Char"/>
    <w:basedOn w:val="DefaultParagraphFont"/>
    <w:link w:val="PlainText"/>
    <w:uiPriority w:val="99"/>
    <w:semiHidden/>
    <w:rsid w:val="004A1455"/>
    <w:rPr>
      <w:rFonts w:ascii="Calibri" w:eastAsia="Times New Roman" w:hAnsi="Calibri" w:cs="Calibri"/>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06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FE7FC2-AA0C-4E09-A4C9-5B544C8E5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3</Pages>
  <Words>1108</Words>
  <Characters>6320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6</cp:revision>
  <dcterms:created xsi:type="dcterms:W3CDTF">2021-03-02T11:51:00Z</dcterms:created>
  <dcterms:modified xsi:type="dcterms:W3CDTF">2021-03-02T18:00:00Z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2017-03-29T10:28:43Z</vt:filetime>
  </property>
</Properties>
</file>