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4FC" w:rsidRDefault="0020639A">
      <w:pPr>
        <w:pStyle w:val="Standard"/>
        <w:spacing w:line="276" w:lineRule="auto"/>
        <w:jc w:val="center"/>
        <w:rPr>
          <w:rFonts w:ascii="Helvetica" w:hAnsi="Helvetica" w:cs="Times New Roman"/>
          <w:color w:val="000000"/>
        </w:rPr>
      </w:pPr>
      <w:bookmarkStart w:id="0" w:name="_GoBack"/>
      <w:bookmarkEnd w:id="0"/>
      <w:r>
        <w:rPr>
          <w:rFonts w:ascii="Helvetica" w:eastAsia="Tiffany Lt BT" w:hAnsi="Helvetica" w:cs="Tiffany Lt BT"/>
          <w:color w:val="191919"/>
          <w:sz w:val="32"/>
        </w:rPr>
        <w:t xml:space="preserve">MICHAEL OAKES ARCHITECTS </w:t>
      </w:r>
      <w:r>
        <w:rPr>
          <w:rFonts w:ascii="Helvetica" w:hAnsi="Helvetica" w:cs="Times New Roman"/>
          <w:color w:val="191919"/>
        </w:rPr>
        <w:t>LTD.</w:t>
      </w:r>
    </w:p>
    <w:p w:rsidR="003364FC" w:rsidRDefault="0020639A">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hint="eastAsia"/>
        </w:rPr>
      </w:pPr>
      <w:r>
        <w:rPr>
          <w:rFonts w:ascii="Helvetica" w:hAnsi="Helvetica"/>
          <w:color w:val="333333"/>
          <w:sz w:val="16"/>
        </w:rPr>
        <w:t xml:space="preserve">Michael Oakes (Director)  </w:t>
      </w:r>
      <w:r>
        <w:rPr>
          <w:rFonts w:ascii="Helvetica" w:hAnsi="Helvetica"/>
          <w:color w:val="666666"/>
          <w:sz w:val="12"/>
        </w:rPr>
        <w:t>B.A. Hons Arch, Dipl. Arch, Registered Architect</w:t>
      </w:r>
    </w:p>
    <w:p w:rsidR="003364FC" w:rsidRDefault="003364FC">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w:hAnsi="Helvetica"/>
          <w:color w:val="666666"/>
          <w:sz w:val="12"/>
        </w:rPr>
      </w:pPr>
    </w:p>
    <w:p w:rsidR="003364FC" w:rsidRDefault="003364FC">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w:hAnsi="Helvetica"/>
          <w:color w:val="666666"/>
          <w:sz w:val="12"/>
        </w:rPr>
      </w:pPr>
    </w:p>
    <w:p w:rsidR="003364FC" w:rsidRDefault="0020639A">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w:hAnsi="Helvetica"/>
          <w:color w:val="333333"/>
          <w:sz w:val="20"/>
        </w:rPr>
      </w:pPr>
      <w:r>
        <w:rPr>
          <w:rFonts w:ascii="Helvetica" w:hAnsi="Helvetica"/>
          <w:color w:val="333333"/>
          <w:sz w:val="20"/>
        </w:rPr>
        <w:t>REGISTERED ARCHITECTS, DESIGNERS + ILLUSTRATORS</w:t>
      </w:r>
    </w:p>
    <w:p w:rsidR="003364FC" w:rsidRDefault="0020639A">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hint="eastAsia"/>
        </w:rPr>
      </w:pPr>
      <w:r>
        <w:rPr>
          <w:rFonts w:ascii="Helvetica" w:hAnsi="Helvetica"/>
          <w:color w:val="333333"/>
          <w:sz w:val="16"/>
        </w:rPr>
        <w:t xml:space="preserve">Telephone: </w:t>
      </w:r>
      <w:r>
        <w:rPr>
          <w:rFonts w:ascii="Helvetica" w:hAnsi="Helvetica"/>
          <w:color w:val="333333"/>
          <w:sz w:val="20"/>
        </w:rPr>
        <w:t>01895 235089</w:t>
      </w:r>
      <w:r>
        <w:rPr>
          <w:rFonts w:ascii="Helvetica" w:hAnsi="Helvetica"/>
          <w:color w:val="333333"/>
          <w:sz w:val="16"/>
        </w:rPr>
        <w:t xml:space="preserve"> - E-mail: michaeloakesarchitect@googlemail.com</w:t>
      </w:r>
    </w:p>
    <w:p w:rsidR="003364FC" w:rsidRDefault="003364FC">
      <w:pPr>
        <w:pStyle w:val="Standard"/>
        <w:spacing w:line="276" w:lineRule="auto"/>
        <w:jc w:val="center"/>
        <w:rPr>
          <w:rFonts w:ascii="Helvetica" w:hAnsi="Helvetica" w:cs="Times New Roman"/>
          <w:color w:val="000000"/>
        </w:rPr>
      </w:pPr>
    </w:p>
    <w:p w:rsidR="003364FC" w:rsidRDefault="003364FC">
      <w:pPr>
        <w:pStyle w:val="Standard"/>
        <w:spacing w:line="276" w:lineRule="auto"/>
        <w:jc w:val="center"/>
        <w:rPr>
          <w:rFonts w:ascii="Helvetica" w:hAnsi="Helvetica" w:cs="Times New Roman"/>
          <w:color w:val="000000"/>
        </w:rPr>
      </w:pPr>
    </w:p>
    <w:p w:rsidR="003364FC" w:rsidRDefault="003364FC">
      <w:pPr>
        <w:pStyle w:val="DefaultText"/>
        <w:jc w:val="both"/>
      </w:pPr>
    </w:p>
    <w:p w:rsidR="003364FC" w:rsidRDefault="003364FC">
      <w:pPr>
        <w:pStyle w:val="DefaultText"/>
        <w:jc w:val="both"/>
      </w:pPr>
    </w:p>
    <w:p w:rsidR="003364FC" w:rsidRDefault="0020639A">
      <w:pPr>
        <w:pStyle w:val="DefaultText"/>
        <w:jc w:val="both"/>
        <w:rPr>
          <w:b/>
          <w:bCs/>
          <w:sz w:val="28"/>
          <w:szCs w:val="28"/>
        </w:rPr>
      </w:pPr>
      <w:r>
        <w:rPr>
          <w:b/>
          <w:bCs/>
          <w:sz w:val="28"/>
          <w:szCs w:val="28"/>
        </w:rPr>
        <w:t>15 Boulton Road, Reading, - replacement warehouse,</w:t>
      </w:r>
    </w:p>
    <w:p w:rsidR="003364FC" w:rsidRDefault="003364FC">
      <w:pPr>
        <w:pStyle w:val="DefaultText"/>
        <w:jc w:val="both"/>
        <w:rPr>
          <w:b/>
          <w:bCs/>
          <w:sz w:val="28"/>
          <w:szCs w:val="28"/>
        </w:rPr>
      </w:pPr>
    </w:p>
    <w:p w:rsidR="003364FC" w:rsidRDefault="0020639A">
      <w:pPr>
        <w:pStyle w:val="DefaultText"/>
        <w:jc w:val="both"/>
      </w:pPr>
      <w:r>
        <w:rPr>
          <w:b/>
          <w:bCs/>
          <w:sz w:val="28"/>
          <w:szCs w:val="28"/>
        </w:rPr>
        <w:t>Transport Statement..</w:t>
      </w:r>
    </w:p>
    <w:p w:rsidR="003364FC" w:rsidRDefault="0020639A">
      <w:pPr>
        <w:pStyle w:val="DefaultText"/>
        <w:ind w:firstLine="720"/>
        <w:jc w:val="both"/>
      </w:pPr>
      <w:r>
        <w:t xml:space="preserve"> </w:t>
      </w:r>
    </w:p>
    <w:p w:rsidR="003364FC" w:rsidRDefault="0020639A">
      <w:pPr>
        <w:pStyle w:val="DefaultText"/>
        <w:ind w:firstLine="720"/>
        <w:jc w:val="both"/>
      </w:pPr>
      <w:r>
        <w:t xml:space="preserve">re: new build warehouse, incorporating ground and first floor office and design/ fabrication area to the front; 2  x side </w:t>
      </w:r>
      <w:r>
        <w:t xml:space="preserve">canopies for sheltered unloading, at 15 Boulton Road, Reading, RG2 0NF, for Raffi Haytayan/ Lama Limited (a family company involved in the design, manufacture, marketing and supply (direct and via retail outlets) of cotton garments/ clothes.  </w:t>
      </w:r>
    </w:p>
    <w:p w:rsidR="003364FC" w:rsidRDefault="003364FC">
      <w:pPr>
        <w:pStyle w:val="DefaultText"/>
        <w:ind w:firstLine="720"/>
        <w:jc w:val="both"/>
      </w:pPr>
    </w:p>
    <w:p w:rsidR="003364FC" w:rsidRDefault="0020639A">
      <w:pPr>
        <w:pStyle w:val="DefaultText"/>
        <w:ind w:firstLine="720"/>
        <w:jc w:val="both"/>
      </w:pPr>
      <w:r>
        <w:t xml:space="preserve"> We note </w:t>
      </w:r>
      <w:r>
        <w:t>that the council’s policies refer to a Transport Assessment methodology that has since been superseded (in 2014, according to the DfT website)</w:t>
      </w:r>
    </w:p>
    <w:p w:rsidR="003364FC" w:rsidRDefault="003364FC">
      <w:pPr>
        <w:pStyle w:val="DefaultText"/>
        <w:ind w:firstLine="720"/>
        <w:jc w:val="both"/>
      </w:pPr>
    </w:p>
    <w:p w:rsidR="003364FC" w:rsidRDefault="0020639A">
      <w:pPr>
        <w:pStyle w:val="DefaultText"/>
        <w:ind w:firstLine="720"/>
        <w:jc w:val="both"/>
      </w:pPr>
      <w:r>
        <w:t>These proposals have been prepared for the client after various proposals were considered, and are 100% based on</w:t>
      </w:r>
      <w:r>
        <w:t xml:space="preserve"> the scheme that was previously written-up and recommended (as we understand it) for planning approval. (That application was for the raising of the eaves/ ridge-line, and small infill corner extension here, Reading Council planning application number  </w:t>
      </w:r>
      <w:r>
        <w:rPr>
          <w:rFonts w:ascii="sans-serif" w:hAnsi="sans-serif"/>
          <w:sz w:val="22"/>
        </w:rPr>
        <w:t>191</w:t>
      </w:r>
      <w:r>
        <w:rPr>
          <w:rFonts w:ascii="sans-serif" w:hAnsi="sans-serif"/>
          <w:sz w:val="22"/>
        </w:rPr>
        <w:t>521</w:t>
      </w:r>
      <w:r>
        <w:t xml:space="preserve"> ). The footprint of this proposed new building is virtually identical to the historic footprint of industrial/ warehouse/ office facility previously here for approximately c. 60 years.</w:t>
      </w:r>
    </w:p>
    <w:p w:rsidR="003364FC" w:rsidRDefault="003364FC">
      <w:pPr>
        <w:pStyle w:val="DefaultText"/>
        <w:ind w:firstLine="720"/>
        <w:jc w:val="both"/>
      </w:pPr>
    </w:p>
    <w:p w:rsidR="003364FC" w:rsidRDefault="0020639A">
      <w:pPr>
        <w:pStyle w:val="DefaultText"/>
        <w:ind w:firstLine="720"/>
        <w:jc w:val="both"/>
        <w:rPr>
          <w:b/>
          <w:bCs/>
        </w:rPr>
      </w:pPr>
      <w:r>
        <w:rPr>
          <w:b/>
          <w:bCs/>
        </w:rPr>
        <w:t>Sustainability.</w:t>
      </w:r>
    </w:p>
    <w:p w:rsidR="003364FC" w:rsidRDefault="003364FC">
      <w:pPr>
        <w:pStyle w:val="DefaultText"/>
        <w:ind w:firstLine="720"/>
        <w:jc w:val="both"/>
      </w:pPr>
    </w:p>
    <w:p w:rsidR="003364FC" w:rsidRDefault="0020639A">
      <w:pPr>
        <w:pStyle w:val="DefaultText"/>
        <w:ind w:firstLine="720"/>
        <w:jc w:val="both"/>
      </w:pPr>
      <w:r>
        <w:t xml:space="preserve">These proposals would replace a similar unit, of </w:t>
      </w:r>
      <w:r>
        <w:t>similar size and employment opportunities, likely approximately replacing like-for like, regarding numbers of trips to and from this existing address.</w:t>
      </w:r>
    </w:p>
    <w:p w:rsidR="003364FC" w:rsidRDefault="003364FC">
      <w:pPr>
        <w:pStyle w:val="DefaultText"/>
        <w:ind w:firstLine="720"/>
        <w:jc w:val="both"/>
      </w:pPr>
    </w:p>
    <w:p w:rsidR="003364FC" w:rsidRDefault="0020639A">
      <w:pPr>
        <w:pStyle w:val="DefaultText"/>
        <w:ind w:firstLine="720"/>
        <w:jc w:val="both"/>
      </w:pPr>
      <w:r>
        <w:rPr>
          <w:b/>
          <w:bCs/>
        </w:rPr>
        <w:t>Accessibility</w:t>
      </w:r>
      <w:r>
        <w:t>.</w:t>
      </w:r>
    </w:p>
    <w:p w:rsidR="003364FC" w:rsidRDefault="003364FC">
      <w:pPr>
        <w:pStyle w:val="DefaultText"/>
        <w:ind w:firstLine="720"/>
        <w:jc w:val="both"/>
      </w:pPr>
    </w:p>
    <w:p w:rsidR="003364FC" w:rsidRDefault="0020639A">
      <w:pPr>
        <w:pStyle w:val="DefaultText"/>
        <w:ind w:firstLine="720"/>
        <w:jc w:val="both"/>
      </w:pPr>
      <w:r>
        <w:t>These proposals are situated within an existing industrial/ warehouse estate, within rea</w:t>
      </w:r>
      <w:r>
        <w:t>sonable distance of local housing and the road network.</w:t>
      </w:r>
    </w:p>
    <w:p w:rsidR="003364FC" w:rsidRDefault="003364FC">
      <w:pPr>
        <w:pStyle w:val="DefaultText"/>
        <w:ind w:firstLine="720"/>
        <w:jc w:val="both"/>
      </w:pPr>
    </w:p>
    <w:p w:rsidR="003364FC" w:rsidRDefault="0020639A">
      <w:pPr>
        <w:pStyle w:val="DefaultText"/>
        <w:ind w:firstLine="720"/>
        <w:jc w:val="both"/>
      </w:pPr>
      <w:r>
        <w:t>Proximity to housing will enable employees to travel via a choice of methods, eg, public transport, cycling, walking or by car.</w:t>
      </w:r>
    </w:p>
    <w:p w:rsidR="003364FC" w:rsidRDefault="003364FC">
      <w:pPr>
        <w:pStyle w:val="DefaultText"/>
        <w:ind w:firstLine="720"/>
        <w:jc w:val="both"/>
      </w:pPr>
    </w:p>
    <w:p w:rsidR="003364FC" w:rsidRDefault="0020639A">
      <w:pPr>
        <w:pStyle w:val="DefaultText"/>
        <w:ind w:firstLine="720"/>
        <w:jc w:val="both"/>
      </w:pPr>
      <w:r>
        <w:t xml:space="preserve"> </w:t>
      </w:r>
      <w:r>
        <w:rPr>
          <w:b/>
          <w:bCs/>
        </w:rPr>
        <w:t>Choice of modes of transport.</w:t>
      </w:r>
    </w:p>
    <w:p w:rsidR="003364FC" w:rsidRDefault="003364FC">
      <w:pPr>
        <w:pStyle w:val="DefaultText"/>
        <w:ind w:firstLine="720"/>
        <w:jc w:val="both"/>
      </w:pPr>
    </w:p>
    <w:p w:rsidR="003364FC" w:rsidRDefault="0020639A">
      <w:pPr>
        <w:pStyle w:val="DefaultText"/>
        <w:ind w:firstLine="720"/>
        <w:jc w:val="both"/>
      </w:pPr>
      <w:r>
        <w:t>As per the above, the proximity to hou</w:t>
      </w:r>
      <w:r>
        <w:t>sing may enable this unit to be reached via a variety of modes of transport.</w:t>
      </w:r>
    </w:p>
    <w:p w:rsidR="003364FC" w:rsidRDefault="003364FC">
      <w:pPr>
        <w:pStyle w:val="DefaultText"/>
        <w:ind w:firstLine="720"/>
        <w:jc w:val="both"/>
      </w:pPr>
    </w:p>
    <w:p w:rsidR="003364FC" w:rsidRDefault="0020639A">
      <w:pPr>
        <w:pStyle w:val="DefaultText"/>
        <w:ind w:firstLine="720"/>
        <w:jc w:val="both"/>
        <w:rPr>
          <w:b/>
          <w:bCs/>
        </w:rPr>
      </w:pPr>
      <w:r>
        <w:rPr>
          <w:b/>
          <w:bCs/>
        </w:rPr>
        <w:t>Improving health and wellbeing.</w:t>
      </w:r>
    </w:p>
    <w:p w:rsidR="003364FC" w:rsidRDefault="003364FC">
      <w:pPr>
        <w:pStyle w:val="DefaultText"/>
        <w:ind w:firstLine="720"/>
        <w:jc w:val="both"/>
      </w:pPr>
    </w:p>
    <w:p w:rsidR="003364FC" w:rsidRDefault="0020639A">
      <w:pPr>
        <w:pStyle w:val="DefaultText"/>
        <w:ind w:firstLine="720"/>
        <w:jc w:val="both"/>
      </w:pPr>
      <w:r>
        <w:lastRenderedPageBreak/>
        <w:t>If employees choose, to, there will be facilities to enable safe storage of bicycles on the premises; access to the unit can be safely reached on</w:t>
      </w:r>
      <w:r>
        <w:t>-foot.</w:t>
      </w:r>
    </w:p>
    <w:p w:rsidR="003364FC" w:rsidRDefault="0020639A">
      <w:pPr>
        <w:pStyle w:val="DefaultText"/>
        <w:ind w:firstLine="720"/>
        <w:jc w:val="both"/>
      </w:pPr>
      <w:r>
        <w:t>Such moves would likely reduce emissions, thus having an impact on health and well-being.</w:t>
      </w:r>
    </w:p>
    <w:p w:rsidR="003364FC" w:rsidRDefault="0020639A">
      <w:pPr>
        <w:pStyle w:val="DefaultText"/>
        <w:ind w:firstLine="720"/>
        <w:jc w:val="both"/>
      </w:pPr>
      <w:r>
        <w:t>A facility to slow-charge electric cars can be provided at the front of the premises.</w:t>
      </w:r>
    </w:p>
    <w:p w:rsidR="003364FC" w:rsidRDefault="0020639A">
      <w:pPr>
        <w:pStyle w:val="DefaultText"/>
        <w:ind w:firstLine="720"/>
        <w:jc w:val="both"/>
      </w:pPr>
      <w:r>
        <w:t>If/ when electric bikes become legal, a facility to charge electric bikes</w:t>
      </w:r>
      <w:r>
        <w:t xml:space="preserve"> within the ground-floor reception area or warehouse area will be available (further encouraging workers to adopt a healthier lifestyle).</w:t>
      </w:r>
    </w:p>
    <w:p w:rsidR="003364FC" w:rsidRDefault="003364FC">
      <w:pPr>
        <w:pStyle w:val="DefaultText"/>
        <w:ind w:firstLine="720"/>
        <w:jc w:val="both"/>
      </w:pPr>
    </w:p>
    <w:p w:rsidR="003364FC" w:rsidRDefault="0020639A">
      <w:pPr>
        <w:pStyle w:val="DefaultText"/>
        <w:ind w:firstLine="720"/>
        <w:jc w:val="both"/>
        <w:rPr>
          <w:b/>
          <w:bCs/>
        </w:rPr>
      </w:pPr>
      <w:r>
        <w:rPr>
          <w:b/>
          <w:bCs/>
        </w:rPr>
        <w:t>Supporting health and vitality.</w:t>
      </w:r>
    </w:p>
    <w:p w:rsidR="003364FC" w:rsidRDefault="003364FC">
      <w:pPr>
        <w:pStyle w:val="DefaultText"/>
        <w:ind w:firstLine="720"/>
        <w:jc w:val="both"/>
      </w:pPr>
    </w:p>
    <w:p w:rsidR="003364FC" w:rsidRDefault="0020639A">
      <w:pPr>
        <w:pStyle w:val="DefaultText"/>
        <w:ind w:firstLine="720"/>
        <w:jc w:val="both"/>
      </w:pPr>
      <w:r>
        <w:t>Please refer to the above.</w:t>
      </w:r>
    </w:p>
    <w:p w:rsidR="003364FC" w:rsidRDefault="003364FC">
      <w:pPr>
        <w:pStyle w:val="DefaultText"/>
        <w:ind w:firstLine="720"/>
        <w:jc w:val="both"/>
      </w:pPr>
    </w:p>
    <w:p w:rsidR="003364FC" w:rsidRDefault="0020639A">
      <w:pPr>
        <w:pStyle w:val="DefaultText"/>
        <w:ind w:firstLine="720"/>
        <w:jc w:val="both"/>
        <w:rPr>
          <w:b/>
          <w:bCs/>
        </w:rPr>
      </w:pPr>
      <w:r>
        <w:rPr>
          <w:b/>
          <w:bCs/>
        </w:rPr>
        <w:t xml:space="preserve">Public understanding of the transport implications of </w:t>
      </w:r>
      <w:r>
        <w:rPr>
          <w:b/>
          <w:bCs/>
        </w:rPr>
        <w:t>development.</w:t>
      </w:r>
    </w:p>
    <w:p w:rsidR="003364FC" w:rsidRDefault="003364FC">
      <w:pPr>
        <w:pStyle w:val="DefaultText"/>
        <w:ind w:firstLine="720"/>
        <w:jc w:val="both"/>
      </w:pPr>
    </w:p>
    <w:p w:rsidR="003364FC" w:rsidRDefault="0020639A">
      <w:pPr>
        <w:pStyle w:val="DefaultText"/>
        <w:ind w:firstLine="720"/>
        <w:jc w:val="both"/>
      </w:pPr>
      <w:r>
        <w:t>As previously stated, this proposal replaces a similar unit of similar size, therefore the transport implications of this proposal here, will likely be no more and no less onerous than the previous occupant of this unit.</w:t>
      </w:r>
    </w:p>
    <w:p w:rsidR="003364FC" w:rsidRDefault="003364FC">
      <w:pPr>
        <w:pStyle w:val="DefaultText"/>
        <w:ind w:firstLine="720"/>
        <w:jc w:val="both"/>
      </w:pPr>
    </w:p>
    <w:p w:rsidR="003364FC" w:rsidRDefault="0020639A">
      <w:pPr>
        <w:pStyle w:val="DefaultText"/>
        <w:ind w:firstLine="720"/>
        <w:jc w:val="both"/>
        <w:rPr>
          <w:b/>
          <w:bCs/>
        </w:rPr>
      </w:pPr>
      <w:r>
        <w:rPr>
          <w:b/>
          <w:bCs/>
        </w:rPr>
        <w:t>Supporting and deliv</w:t>
      </w:r>
      <w:r>
        <w:rPr>
          <w:b/>
          <w:bCs/>
        </w:rPr>
        <w:t>ering the transport infrastructure that conforms to the Local Plan.</w:t>
      </w:r>
    </w:p>
    <w:p w:rsidR="003364FC" w:rsidRDefault="003364FC">
      <w:pPr>
        <w:pStyle w:val="DefaultText"/>
        <w:ind w:firstLine="720"/>
        <w:jc w:val="both"/>
      </w:pPr>
    </w:p>
    <w:p w:rsidR="003364FC" w:rsidRDefault="0020639A">
      <w:pPr>
        <w:pStyle w:val="DefaultText"/>
        <w:ind w:firstLine="720"/>
        <w:jc w:val="both"/>
      </w:pPr>
      <w:r>
        <w:t>We are unaware of any aspects of this proposal that compromise the above aim.</w:t>
      </w:r>
    </w:p>
    <w:p w:rsidR="003364FC" w:rsidRDefault="003364FC">
      <w:pPr>
        <w:pStyle w:val="DefaultText"/>
        <w:ind w:firstLine="720"/>
        <w:jc w:val="both"/>
      </w:pPr>
    </w:p>
    <w:p w:rsidR="003364FC" w:rsidRDefault="0020639A">
      <w:pPr>
        <w:pStyle w:val="DefaultText"/>
        <w:ind w:firstLine="720"/>
        <w:jc w:val="both"/>
        <w:rPr>
          <w:b/>
          <w:bCs/>
        </w:rPr>
      </w:pPr>
      <w:r>
        <w:rPr>
          <w:b/>
          <w:bCs/>
        </w:rPr>
        <w:t>Supporting local shops and the High Street</w:t>
      </w:r>
    </w:p>
    <w:p w:rsidR="003364FC" w:rsidRDefault="003364FC">
      <w:pPr>
        <w:pStyle w:val="DefaultText"/>
        <w:ind w:firstLine="720"/>
        <w:jc w:val="both"/>
      </w:pPr>
    </w:p>
    <w:p w:rsidR="003364FC" w:rsidRDefault="0020639A">
      <w:pPr>
        <w:pStyle w:val="DefaultText"/>
        <w:ind w:firstLine="720"/>
        <w:jc w:val="both"/>
      </w:pPr>
      <w:r>
        <w:t xml:space="preserve">The occupants/ employees of this unit will likely support local </w:t>
      </w:r>
      <w:r>
        <w:t>shops and retail areas.</w:t>
      </w:r>
    </w:p>
    <w:p w:rsidR="003364FC" w:rsidRDefault="003364FC">
      <w:pPr>
        <w:pStyle w:val="DefaultText"/>
        <w:ind w:firstLine="720"/>
        <w:jc w:val="both"/>
      </w:pPr>
    </w:p>
    <w:p w:rsidR="003364FC" w:rsidRDefault="003364FC">
      <w:pPr>
        <w:pStyle w:val="DefaultText"/>
        <w:ind w:firstLine="720"/>
        <w:jc w:val="both"/>
      </w:pPr>
    </w:p>
    <w:p w:rsidR="003364FC" w:rsidRDefault="0020639A">
      <w:pPr>
        <w:pStyle w:val="DefaultText"/>
        <w:ind w:firstLine="720"/>
        <w:jc w:val="both"/>
      </w:pPr>
      <w:r>
        <w:t>This statement should be read alongside the attached plans, and other supporting documents.</w:t>
      </w:r>
    </w:p>
    <w:p w:rsidR="003364FC" w:rsidRDefault="003364FC">
      <w:pPr>
        <w:pStyle w:val="DefaultText"/>
        <w:ind w:firstLine="720"/>
        <w:jc w:val="both"/>
      </w:pPr>
    </w:p>
    <w:p w:rsidR="003364FC" w:rsidRDefault="0020639A">
      <w:pPr>
        <w:pStyle w:val="DefaultText"/>
        <w:ind w:firstLine="720"/>
        <w:jc w:val="both"/>
        <w:rPr>
          <w:b/>
          <w:bCs/>
        </w:rPr>
      </w:pPr>
      <w:r>
        <w:rPr>
          <w:b/>
          <w:bCs/>
        </w:rPr>
        <w:t>Transport Assessment- existing and proposed trips.</w:t>
      </w:r>
    </w:p>
    <w:p w:rsidR="003364FC" w:rsidRDefault="003364FC">
      <w:pPr>
        <w:pStyle w:val="DefaultText"/>
        <w:ind w:firstLine="720"/>
        <w:jc w:val="both"/>
        <w:rPr>
          <w:b/>
          <w:bCs/>
        </w:rPr>
      </w:pPr>
    </w:p>
    <w:p w:rsidR="003364FC" w:rsidRDefault="0020639A">
      <w:pPr>
        <w:pStyle w:val="DefaultText"/>
        <w:ind w:firstLine="720"/>
        <w:jc w:val="both"/>
        <w:rPr>
          <w:b/>
          <w:bCs/>
        </w:rPr>
      </w:pPr>
      <w:r>
        <w:rPr>
          <w:b/>
          <w:bCs/>
        </w:rPr>
        <w:t xml:space="preserve">Existing trips; </w:t>
      </w:r>
      <w:r>
        <w:t>currently the site is ‘empty’, except for a retained slab and service</w:t>
      </w:r>
      <w:r>
        <w:t>s (all to be reused re this new proposal);</w:t>
      </w:r>
    </w:p>
    <w:p w:rsidR="003364FC" w:rsidRDefault="0020639A">
      <w:pPr>
        <w:pStyle w:val="DefaultText"/>
        <w:ind w:firstLine="720"/>
        <w:jc w:val="both"/>
        <w:rPr>
          <w:b/>
          <w:bCs/>
        </w:rPr>
      </w:pPr>
      <w:r>
        <w:t>Whilst there are no trips currently in or out of this site,  for 60 years this site/ similarly sized industrial B1/ B2/ B8 plus associated offices would likely have involved the following movements.</w:t>
      </w:r>
    </w:p>
    <w:p w:rsidR="003364FC" w:rsidRDefault="003364FC">
      <w:pPr>
        <w:pStyle w:val="DefaultText"/>
        <w:ind w:firstLine="720"/>
        <w:jc w:val="both"/>
        <w:rPr>
          <w:b/>
          <w:bCs/>
        </w:rPr>
      </w:pPr>
    </w:p>
    <w:p w:rsidR="003364FC" w:rsidRDefault="0020639A">
      <w:pPr>
        <w:pStyle w:val="DefaultText"/>
        <w:ind w:firstLine="720"/>
        <w:jc w:val="both"/>
        <w:rPr>
          <w:b/>
          <w:bCs/>
        </w:rPr>
      </w:pPr>
      <w:r>
        <w:t xml:space="preserve">Morning- </w:t>
      </w:r>
      <w:r>
        <w:t>employees arriving, c 10 domestic car arrivals, say 3 domestic car drop-offs (eg, no parking on-site)</w:t>
      </w:r>
    </w:p>
    <w:p w:rsidR="003364FC" w:rsidRDefault="0020639A">
      <w:pPr>
        <w:pStyle w:val="DefaultText"/>
        <w:ind w:firstLine="720"/>
        <w:jc w:val="both"/>
        <w:rPr>
          <w:b/>
          <w:bCs/>
        </w:rPr>
      </w:pPr>
      <w:r>
        <w:t>Lunchtime- employees heading home or to shops, c 5 domestic car return trips.</w:t>
      </w:r>
    </w:p>
    <w:p w:rsidR="003364FC" w:rsidRDefault="0020639A">
      <w:pPr>
        <w:pStyle w:val="DefaultText"/>
        <w:ind w:firstLine="720"/>
        <w:jc w:val="both"/>
        <w:rPr>
          <w:b/>
          <w:bCs/>
        </w:rPr>
      </w:pPr>
      <w:r>
        <w:t>End of working day, c 10 domestic car departures, say 3 domestic car pick-up</w:t>
      </w:r>
      <w:r>
        <w:t>s (eg, not involving parking on-site.</w:t>
      </w:r>
    </w:p>
    <w:p w:rsidR="003364FC" w:rsidRDefault="003364FC">
      <w:pPr>
        <w:pStyle w:val="DefaultText"/>
        <w:ind w:firstLine="720"/>
        <w:jc w:val="both"/>
        <w:rPr>
          <w:b/>
          <w:bCs/>
        </w:rPr>
      </w:pPr>
    </w:p>
    <w:p w:rsidR="003364FC" w:rsidRDefault="0020639A">
      <w:pPr>
        <w:pStyle w:val="DefaultText"/>
        <w:ind w:firstLine="720"/>
        <w:jc w:val="both"/>
        <w:rPr>
          <w:b/>
          <w:bCs/>
        </w:rPr>
      </w:pPr>
      <w:r>
        <w:t>Possible stock buyers from other companies/ members of the public, 0-15 visits per week.</w:t>
      </w:r>
    </w:p>
    <w:p w:rsidR="003364FC" w:rsidRDefault="003364FC">
      <w:pPr>
        <w:pStyle w:val="DefaultText"/>
        <w:ind w:firstLine="720"/>
        <w:jc w:val="both"/>
        <w:rPr>
          <w:b/>
          <w:bCs/>
        </w:rPr>
      </w:pPr>
    </w:p>
    <w:p w:rsidR="003364FC" w:rsidRDefault="0020639A">
      <w:pPr>
        <w:pStyle w:val="DefaultText"/>
        <w:ind w:firstLine="720"/>
        <w:jc w:val="both"/>
        <w:rPr>
          <w:b/>
          <w:bCs/>
        </w:rPr>
      </w:pPr>
      <w:r>
        <w:t xml:space="preserve">Deliveries/ transportation, c. 2- 4 movements into and out of the site each day. c. 0-5 12m rigid lorry (max. 18 tonnes, 2.55m </w:t>
      </w:r>
      <w:r>
        <w:t xml:space="preserve">wide and 4m high) movements each week (arrival </w:t>
      </w:r>
      <w:r>
        <w:lastRenderedPageBreak/>
        <w:t>and departure)</w:t>
      </w:r>
    </w:p>
    <w:p w:rsidR="003364FC" w:rsidRDefault="003364FC">
      <w:pPr>
        <w:pStyle w:val="DefaultText"/>
        <w:ind w:firstLine="720"/>
        <w:jc w:val="both"/>
        <w:rPr>
          <w:b/>
          <w:bCs/>
        </w:rPr>
      </w:pPr>
    </w:p>
    <w:p w:rsidR="003364FC" w:rsidRDefault="0020639A">
      <w:pPr>
        <w:pStyle w:val="DefaultText"/>
        <w:ind w:firstLine="720"/>
        <w:jc w:val="both"/>
        <w:rPr>
          <w:b/>
          <w:bCs/>
        </w:rPr>
      </w:pPr>
      <w:r>
        <w:t>There was no record of previous employees walking to site (although residential estates exist approximately 300 metres away, to the South West and South East and North East of the site)</w:t>
      </w:r>
    </w:p>
    <w:p w:rsidR="003364FC" w:rsidRDefault="003364FC">
      <w:pPr>
        <w:pStyle w:val="DefaultText"/>
        <w:ind w:firstLine="720"/>
        <w:jc w:val="both"/>
        <w:rPr>
          <w:b/>
          <w:bCs/>
        </w:rPr>
      </w:pPr>
    </w:p>
    <w:p w:rsidR="003364FC" w:rsidRDefault="0020639A">
      <w:pPr>
        <w:pStyle w:val="DefaultText"/>
        <w:ind w:firstLine="720"/>
        <w:jc w:val="both"/>
        <w:rPr>
          <w:b/>
          <w:bCs/>
        </w:rPr>
      </w:pPr>
      <w:r>
        <w:rPr>
          <w:b/>
          <w:bCs/>
        </w:rPr>
        <w:t xml:space="preserve">Proposed development- proposed trips. </w:t>
      </w:r>
      <w:r>
        <w:t>The proposal reuses the existing floor slab here- it will be a similar footprint to the previous property here, albeit of greater height.</w:t>
      </w:r>
    </w:p>
    <w:p w:rsidR="003364FC" w:rsidRDefault="0020639A">
      <w:pPr>
        <w:pStyle w:val="DefaultText"/>
        <w:ind w:firstLine="720"/>
        <w:jc w:val="both"/>
        <w:rPr>
          <w:b/>
          <w:bCs/>
        </w:rPr>
      </w:pPr>
      <w:r>
        <w:t>There will be offices and reception, including a design and display area for occ</w:t>
      </w:r>
      <w:r>
        <w:t>asional visiting stock buyers, but most of the footprint will be for warehousing of stock, for bulk delivery to large outlets (eg, Debenhams, etc)</w:t>
      </w:r>
    </w:p>
    <w:p w:rsidR="003364FC" w:rsidRDefault="003364FC">
      <w:pPr>
        <w:pStyle w:val="DefaultText"/>
        <w:ind w:firstLine="720"/>
        <w:jc w:val="both"/>
        <w:rPr>
          <w:b/>
          <w:bCs/>
        </w:rPr>
      </w:pPr>
    </w:p>
    <w:p w:rsidR="003364FC" w:rsidRDefault="0020639A">
      <w:pPr>
        <w:pStyle w:val="DefaultText"/>
        <w:ind w:firstLine="720"/>
        <w:jc w:val="both"/>
        <w:rPr>
          <w:b/>
          <w:bCs/>
        </w:rPr>
      </w:pPr>
      <w:r>
        <w:t>Morning- employees arriving, c 5-7 domestic car arrivals, say 1-3 domestic car drop-offs (eg, no parking on</w:t>
      </w:r>
      <w:r>
        <w:t>-site), say 0-3 people arriving by bicycle or on-foot.</w:t>
      </w:r>
    </w:p>
    <w:p w:rsidR="003364FC" w:rsidRDefault="0020639A">
      <w:pPr>
        <w:pStyle w:val="DefaultText"/>
        <w:ind w:firstLine="720"/>
        <w:jc w:val="both"/>
        <w:rPr>
          <w:b/>
          <w:bCs/>
        </w:rPr>
      </w:pPr>
      <w:r>
        <w:t>The family run business will encourage ‘car-share’ between workers, likely diminishing the above figures.</w:t>
      </w:r>
    </w:p>
    <w:p w:rsidR="003364FC" w:rsidRDefault="0020639A">
      <w:pPr>
        <w:pStyle w:val="DefaultText"/>
        <w:ind w:firstLine="720"/>
        <w:jc w:val="both"/>
        <w:rPr>
          <w:b/>
          <w:bCs/>
        </w:rPr>
      </w:pPr>
      <w:r>
        <w:t>Lunchtime- employees heading home (re schoolchildren) or to shops, c 1-3 domestic car return tr</w:t>
      </w:r>
      <w:r>
        <w:t>ips.</w:t>
      </w:r>
    </w:p>
    <w:p w:rsidR="003364FC" w:rsidRDefault="0020639A">
      <w:pPr>
        <w:pStyle w:val="DefaultText"/>
        <w:ind w:firstLine="720"/>
        <w:jc w:val="both"/>
        <w:rPr>
          <w:b/>
          <w:bCs/>
        </w:rPr>
      </w:pPr>
      <w:r>
        <w:t>End of working day, c 5-7 domestic car departures, say 1-3 domestic car pick-ups (eg, not involving parking on-site).</w:t>
      </w:r>
    </w:p>
    <w:p w:rsidR="003364FC" w:rsidRDefault="0020639A">
      <w:pPr>
        <w:pStyle w:val="DefaultText"/>
        <w:ind w:firstLine="720"/>
        <w:jc w:val="both"/>
        <w:rPr>
          <w:b/>
          <w:bCs/>
        </w:rPr>
      </w:pPr>
      <w:r>
        <w:t>Possible stock buyers from other companies, 0-5 visits per week.</w:t>
      </w:r>
    </w:p>
    <w:p w:rsidR="003364FC" w:rsidRDefault="003364FC">
      <w:pPr>
        <w:pStyle w:val="DefaultText"/>
        <w:ind w:firstLine="720"/>
        <w:jc w:val="both"/>
        <w:rPr>
          <w:b/>
          <w:bCs/>
        </w:rPr>
      </w:pPr>
    </w:p>
    <w:p w:rsidR="003364FC" w:rsidRDefault="0020639A">
      <w:pPr>
        <w:pStyle w:val="DefaultText"/>
        <w:ind w:firstLine="720"/>
        <w:jc w:val="both"/>
        <w:rPr>
          <w:b/>
          <w:bCs/>
        </w:rPr>
      </w:pPr>
      <w:r>
        <w:t xml:space="preserve">Deliveries/ transportation, c. 2- 4 movements into and out of the </w:t>
      </w:r>
      <w:r>
        <w:t>site each day (eg, Royal Mail/ private delivery company in the morning; ditto same in the afternoon; c. 1 – 10 transit movements each week (arrival and departure); c. 0-4 max. 12m rigid lorry (max. 18 tonnes, 2.55m wide and 4m high) movements each week (ar</w:t>
      </w:r>
      <w:r>
        <w:t>rival and departure).</w:t>
      </w:r>
    </w:p>
    <w:p w:rsidR="003364FC" w:rsidRDefault="003364FC">
      <w:pPr>
        <w:pStyle w:val="DefaultText"/>
        <w:ind w:firstLine="720"/>
        <w:jc w:val="both"/>
        <w:rPr>
          <w:b/>
          <w:bCs/>
        </w:rPr>
      </w:pPr>
    </w:p>
    <w:p w:rsidR="003364FC" w:rsidRDefault="0020639A">
      <w:pPr>
        <w:pStyle w:val="DefaultText"/>
        <w:ind w:firstLine="720"/>
        <w:jc w:val="both"/>
        <w:rPr>
          <w:b/>
          <w:bCs/>
        </w:rPr>
      </w:pPr>
      <w:r>
        <w:rPr>
          <w:b/>
          <w:bCs/>
        </w:rPr>
        <w:t>Travel Plan</w:t>
      </w:r>
      <w:r>
        <w:t>;</w:t>
      </w:r>
    </w:p>
    <w:p w:rsidR="003364FC" w:rsidRDefault="003364FC">
      <w:pPr>
        <w:pStyle w:val="DefaultText"/>
        <w:ind w:firstLine="720"/>
        <w:jc w:val="both"/>
        <w:rPr>
          <w:b/>
          <w:bCs/>
        </w:rPr>
      </w:pPr>
    </w:p>
    <w:p w:rsidR="003364FC" w:rsidRDefault="0020639A">
      <w:pPr>
        <w:pStyle w:val="DefaultText"/>
        <w:ind w:firstLine="720"/>
        <w:jc w:val="both"/>
        <w:rPr>
          <w:b/>
          <w:bCs/>
        </w:rPr>
      </w:pPr>
      <w:r>
        <w:t>The family company will monitor car usage, and suggest ways in which journeys can be minimised (eg, car-sharing, working-from-home, etc).</w:t>
      </w:r>
    </w:p>
    <w:p w:rsidR="003364FC" w:rsidRDefault="0020639A">
      <w:pPr>
        <w:pStyle w:val="DefaultText"/>
        <w:ind w:firstLine="720"/>
        <w:jc w:val="both"/>
        <w:rPr>
          <w:b/>
          <w:bCs/>
        </w:rPr>
      </w:pPr>
      <w:r>
        <w:t>The family company will encourage cycling and working to work, to improve health</w:t>
      </w:r>
      <w:r>
        <w:t xml:space="preserve"> and diminish CO2 emissions in the vicinity.</w:t>
      </w:r>
    </w:p>
    <w:p w:rsidR="003364FC" w:rsidRDefault="0020639A">
      <w:pPr>
        <w:pStyle w:val="DefaultText"/>
        <w:ind w:firstLine="720"/>
        <w:jc w:val="both"/>
        <w:rPr>
          <w:b/>
          <w:bCs/>
        </w:rPr>
      </w:pPr>
      <w:r>
        <w:t>Where practicable, the family company will encourage staff members to utilise public transport to travel to and from work.</w:t>
      </w:r>
    </w:p>
    <w:p w:rsidR="003364FC" w:rsidRDefault="0020639A">
      <w:pPr>
        <w:pStyle w:val="DefaultText"/>
        <w:ind w:firstLine="720"/>
        <w:jc w:val="both"/>
        <w:rPr>
          <w:b/>
          <w:bCs/>
        </w:rPr>
      </w:pPr>
      <w:r>
        <w:t>Where practicable, the family company will look to fully-load any delivery vehicles befo</w:t>
      </w:r>
      <w:r>
        <w:t>re commencing any delivery-run, in order to reduce road usage and diminish CO2 emissions in the vicinity (this measure is already undertaken for cost-reasons now).</w:t>
      </w:r>
    </w:p>
    <w:p w:rsidR="003364FC" w:rsidRDefault="003364FC">
      <w:pPr>
        <w:pStyle w:val="DefaultText"/>
        <w:ind w:firstLine="720"/>
        <w:jc w:val="both"/>
        <w:rPr>
          <w:b/>
          <w:bCs/>
        </w:rPr>
      </w:pPr>
    </w:p>
    <w:p w:rsidR="003364FC" w:rsidRDefault="0020639A">
      <w:pPr>
        <w:pStyle w:val="DefaultText"/>
        <w:ind w:firstLine="720"/>
        <w:jc w:val="both"/>
        <w:rPr>
          <w:b/>
          <w:bCs/>
        </w:rPr>
      </w:pPr>
      <w:r>
        <w:rPr>
          <w:b/>
          <w:bCs/>
        </w:rPr>
        <w:t>Existing Conditions</w:t>
      </w:r>
      <w:r>
        <w:t xml:space="preserve">- please refer to current drawings and the Contaminated Land Survey and </w:t>
      </w:r>
      <w:r>
        <w:t>Report.</w:t>
      </w:r>
    </w:p>
    <w:p w:rsidR="003364FC" w:rsidRDefault="0020639A">
      <w:pPr>
        <w:pStyle w:val="DefaultText"/>
        <w:ind w:firstLine="720"/>
        <w:jc w:val="both"/>
        <w:rPr>
          <w:b/>
          <w:bCs/>
        </w:rPr>
      </w:pPr>
      <w:r>
        <w:t>Baseline transport data is as per enclosed/ previously submitted- the context of the development is as per previous submissions.</w:t>
      </w:r>
    </w:p>
    <w:p w:rsidR="003364FC" w:rsidRDefault="0020639A">
      <w:pPr>
        <w:pStyle w:val="DefaultText"/>
        <w:ind w:firstLine="720"/>
        <w:jc w:val="both"/>
        <w:rPr>
          <w:b/>
          <w:bCs/>
        </w:rPr>
      </w:pPr>
      <w:r>
        <w:t>There are no park and ride facilities nearby.</w:t>
      </w:r>
    </w:p>
    <w:p w:rsidR="003364FC" w:rsidRDefault="0020639A">
      <w:pPr>
        <w:pStyle w:val="DefaultText"/>
        <w:ind w:firstLine="720"/>
        <w:jc w:val="both"/>
        <w:rPr>
          <w:b/>
          <w:bCs/>
        </w:rPr>
      </w:pPr>
      <w:r>
        <w:t>Pedestrian paths are a feature of this estate.</w:t>
      </w:r>
    </w:p>
    <w:p w:rsidR="003364FC" w:rsidRDefault="0020639A">
      <w:pPr>
        <w:pStyle w:val="DefaultText"/>
        <w:ind w:firstLine="720"/>
        <w:jc w:val="both"/>
        <w:rPr>
          <w:b/>
          <w:bCs/>
        </w:rPr>
      </w:pPr>
      <w:r>
        <w:t>No cycle paths are visible</w:t>
      </w:r>
      <w:r>
        <w:t xml:space="preserve"> on this estate, but current roadways appear suitable for bike users.  </w:t>
      </w:r>
    </w:p>
    <w:p w:rsidR="003364FC" w:rsidRDefault="0020639A">
      <w:pPr>
        <w:pStyle w:val="DefaultText"/>
        <w:ind w:firstLine="720"/>
        <w:jc w:val="both"/>
        <w:rPr>
          <w:b/>
          <w:bCs/>
        </w:rPr>
      </w:pPr>
      <w:r>
        <w:t>We are unaware of any injury accident records on the public highway in this vicinity, in the last three years.</w:t>
      </w:r>
    </w:p>
    <w:p w:rsidR="003364FC" w:rsidRDefault="0020639A">
      <w:pPr>
        <w:pStyle w:val="DefaultText"/>
        <w:ind w:firstLine="720"/>
        <w:jc w:val="both"/>
        <w:rPr>
          <w:b/>
          <w:bCs/>
        </w:rPr>
      </w:pPr>
      <w:r>
        <w:t>The highway classifications locally here are b roads and local industrial</w:t>
      </w:r>
      <w:r>
        <w:t xml:space="preserve"> estate roads.</w:t>
      </w:r>
    </w:p>
    <w:p w:rsidR="003364FC" w:rsidRDefault="003364FC">
      <w:pPr>
        <w:pStyle w:val="DefaultText"/>
        <w:ind w:firstLine="720"/>
        <w:jc w:val="both"/>
        <w:rPr>
          <w:b/>
          <w:bCs/>
        </w:rPr>
      </w:pPr>
    </w:p>
    <w:p w:rsidR="003364FC" w:rsidRDefault="0020639A">
      <w:pPr>
        <w:pStyle w:val="DefaultText"/>
        <w:ind w:firstLine="720"/>
        <w:jc w:val="both"/>
        <w:rPr>
          <w:b/>
          <w:bCs/>
        </w:rPr>
      </w:pPr>
      <w:r>
        <w:lastRenderedPageBreak/>
        <w:t>Public transport routes are available on Basingstoke Road, nearest bus-stop 400m on foot.</w:t>
      </w:r>
    </w:p>
    <w:p w:rsidR="003364FC" w:rsidRDefault="003364FC">
      <w:pPr>
        <w:pStyle w:val="DefaultText"/>
        <w:ind w:firstLine="720"/>
        <w:jc w:val="both"/>
        <w:rPr>
          <w:b/>
          <w:bCs/>
        </w:rPr>
      </w:pPr>
    </w:p>
    <w:p w:rsidR="003364FC" w:rsidRDefault="0020639A">
      <w:pPr>
        <w:pStyle w:val="DefaultText"/>
        <w:ind w:left="360"/>
        <w:rPr>
          <w:b/>
          <w:bCs/>
        </w:rPr>
      </w:pPr>
      <w:r>
        <w:rPr>
          <w:b/>
          <w:bCs/>
        </w:rPr>
        <w:t>CONCLUSION</w:t>
      </w:r>
    </w:p>
    <w:p w:rsidR="003364FC" w:rsidRDefault="0020639A">
      <w:pPr>
        <w:pStyle w:val="DefaultText"/>
        <w:jc w:val="both"/>
        <w:rPr>
          <w:b/>
          <w:bCs/>
        </w:rPr>
      </w:pPr>
      <w:r>
        <w:t xml:space="preserve"> </w:t>
      </w:r>
    </w:p>
    <w:p w:rsidR="003364FC" w:rsidRDefault="0020639A">
      <w:pPr>
        <w:pStyle w:val="DefaultText"/>
        <w:ind w:firstLine="720"/>
        <w:jc w:val="both"/>
      </w:pPr>
      <w:r>
        <w:t>For the reason that this unit is replacing a historic 60 year old unit of practically identical plan, and similar employment/ transport</w:t>
      </w:r>
      <w:r>
        <w:t xml:space="preserve"> movements, we are not providing further information at this point (but please reconfirm if further information is needed).</w:t>
      </w:r>
    </w:p>
    <w:p w:rsidR="003364FC" w:rsidRDefault="003364FC">
      <w:pPr>
        <w:pStyle w:val="DefaultText"/>
        <w:ind w:firstLine="720"/>
        <w:jc w:val="both"/>
      </w:pPr>
    </w:p>
    <w:p w:rsidR="003364FC" w:rsidRDefault="0020639A">
      <w:pPr>
        <w:pStyle w:val="DefaultText"/>
        <w:ind w:firstLine="720"/>
        <w:jc w:val="both"/>
      </w:pPr>
      <w:r>
        <w:t>We believe that the ‘new’ proposal here will not have a detrimental effect on this business address/ estate.</w:t>
      </w:r>
    </w:p>
    <w:p w:rsidR="003364FC" w:rsidRDefault="003364FC">
      <w:pPr>
        <w:pStyle w:val="DefaultText"/>
        <w:ind w:firstLine="720"/>
        <w:jc w:val="both"/>
      </w:pPr>
    </w:p>
    <w:p w:rsidR="003364FC" w:rsidRDefault="0020639A">
      <w:pPr>
        <w:pStyle w:val="DefaultText"/>
        <w:ind w:firstLine="720"/>
        <w:jc w:val="both"/>
      </w:pPr>
      <w:r>
        <w:t>We hope that this sta</w:t>
      </w:r>
      <w:r>
        <w:t>tement satisfies the council’s requirement regarding the required ‘transport statement’ at this point.</w:t>
      </w:r>
    </w:p>
    <w:sectPr w:rsidR="003364FC">
      <w:headerReference w:type="default" r:id="rId8"/>
      <w:footerReference w:type="default" r:id="rId9"/>
      <w:endnotePr>
        <w:numFmt w:val="decimal"/>
      </w:endnotePr>
      <w:pgSz w:w="11900" w:h="16832"/>
      <w:pgMar w:top="760" w:right="1440" w:bottom="1233" w:left="1440" w:header="648" w:footer="5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0639A">
      <w:pPr>
        <w:rPr>
          <w:rFonts w:hint="eastAsia"/>
        </w:rPr>
      </w:pPr>
      <w:r>
        <w:separator/>
      </w:r>
    </w:p>
  </w:endnote>
  <w:endnote w:type="continuationSeparator" w:id="0">
    <w:p w:rsidR="00000000" w:rsidRDefault="0020639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S Sans Serif">
    <w:charset w:val="00"/>
    <w:family w:val="auto"/>
    <w:pitch w:val="variable"/>
  </w:font>
  <w:font w:name="Helvetica">
    <w:panose1 w:val="020B0604020202020204"/>
    <w:charset w:val="00"/>
    <w:family w:val="swiss"/>
    <w:notTrueType/>
    <w:pitch w:val="variable"/>
    <w:sig w:usb0="00000003" w:usb1="00000000" w:usb2="00000000" w:usb3="00000000" w:csb0="00000001" w:csb1="00000000"/>
  </w:font>
  <w:font w:name="Tiffany Lt BT">
    <w:charset w:val="00"/>
    <w:family w:val="auto"/>
    <w:pitch w:val="variable"/>
  </w:font>
  <w:font w:name="sans-serif">
    <w:altName w:val="Times New Roman"/>
    <w:charset w:val="00"/>
    <w:family w:val="auto"/>
    <w:pitch w:val="default"/>
  </w:font>
  <w:font w:name="Dauphin">
    <w:charset w:val="00"/>
    <w:family w:val="auto"/>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6CE" w:rsidRDefault="0020639A">
    <w:pPr>
      <w:pStyle w:val="DefaultText"/>
      <w:rPr>
        <w:rFonts w:ascii="Helvetica" w:eastAsia="Tiffany Lt BT" w:hAnsi="Helvetica" w:cs="Tiffany Lt BT"/>
        <w:color w:val="1C1C1C"/>
        <w:sz w:val="16"/>
        <w:szCs w:val="16"/>
      </w:rPr>
    </w:pPr>
    <w:r>
      <w:rPr>
        <w:rFonts w:ascii="Helvetica" w:eastAsia="Tiffany Lt BT" w:hAnsi="Helvetica" w:cs="Tiffany Lt BT"/>
        <w:color w:val="1C1C1C"/>
        <w:sz w:val="16"/>
        <w:szCs w:val="16"/>
      </w:rPr>
      <w:t xml:space="preserve">                    </w:t>
    </w:r>
    <w:r>
      <w:rPr>
        <w:rFonts w:ascii="Helvetica" w:eastAsia="Dauphin" w:hAnsi="Helvetica" w:cs="Dauphin"/>
        <w:color w:val="1C1C1C"/>
        <w:sz w:val="16"/>
        <w:szCs w:val="16"/>
      </w:rPr>
      <w:t xml:space="preserve">        </w:t>
    </w:r>
  </w:p>
  <w:p w:rsidR="00F756CE" w:rsidRDefault="0020639A">
    <w:pPr>
      <w:pStyle w:val="DefaultText"/>
      <w:jc w:val="center"/>
      <w:rPr>
        <w:rFonts w:ascii="Helvetica" w:eastAsia="Tiffany Lt BT" w:hAnsi="Helvetica" w:cs="Tiffany Lt BT"/>
        <w:color w:val="1C1C1C"/>
        <w:sz w:val="20"/>
        <w:szCs w:val="20"/>
      </w:rPr>
    </w:pPr>
    <w:r>
      <w:rPr>
        <w:rFonts w:ascii="Helvetica" w:eastAsia="Tiffany Lt BT" w:hAnsi="Helvetica" w:cs="Tiffany Lt BT"/>
        <w:color w:val="1C1C1C"/>
        <w:sz w:val="20"/>
        <w:szCs w:val="20"/>
      </w:rPr>
      <w:t xml:space="preserve">10 Parkfield Avenue, Hillingdon, Middlesex, UB10 0DF, Great Britain  </w:t>
    </w:r>
  </w:p>
  <w:p w:rsidR="00F756CE" w:rsidRDefault="0020639A">
    <w:pPr>
      <w:pStyle w:val="DefaultText"/>
      <w:jc w:val="center"/>
      <w:rPr>
        <w:rFonts w:ascii="Helvetica" w:eastAsia="Tiffany Lt BT" w:hAnsi="Helvetica" w:cs="Tiffany Lt BT"/>
        <w:color w:val="1C1C1C"/>
        <w:sz w:val="16"/>
        <w:szCs w:val="16"/>
      </w:rPr>
    </w:pPr>
    <w:r>
      <w:rPr>
        <w:rFonts w:ascii="Helvetica" w:eastAsia="Tiffany Lt BT" w:hAnsi="Helvetica" w:cs="Tiffany Lt BT"/>
        <w:color w:val="1C1C1C"/>
        <w:sz w:val="12"/>
        <w:szCs w:val="12"/>
      </w:rPr>
      <w:t>VAT No. 295327279  Company No. 11265442, registered office address  114 Pinner Road Northwood, Middlesex, HA6 1BS</w:t>
    </w:r>
  </w:p>
  <w:p w:rsidR="00F756CE" w:rsidRDefault="0020639A">
    <w:pPr>
      <w:pStyle w:val="DefaultText"/>
      <w:rPr>
        <w:rFonts w:ascii="Helvetica" w:eastAsia="Dauphin" w:hAnsi="Helvetica" w:cs="Dauphin"/>
        <w:color w:val="1C1C1C"/>
        <w:sz w:val="16"/>
        <w:szCs w:val="16"/>
      </w:rPr>
    </w:pPr>
    <w:r>
      <w:rPr>
        <w:rFonts w:ascii="Helvetica" w:eastAsia="Dauphin" w:hAnsi="Helvetica" w:cs="Dauphin"/>
        <w:color w:val="1C1C1C"/>
        <w:sz w:val="16"/>
        <w:szCs w:val="16"/>
      </w:rPr>
      <w:t xml:space="preserve">      </w:t>
    </w:r>
  </w:p>
  <w:p w:rsidR="00F756CE" w:rsidRDefault="0020639A">
    <w:pPr>
      <w:pStyle w:val="DefaultText"/>
      <w:rPr>
        <w:rFonts w:ascii="Helvetica" w:eastAsia="Dauphin" w:hAnsi="Helvetica" w:cs="Dauphin"/>
        <w:color w:val="1C1C1C"/>
        <w:sz w:val="12"/>
        <w:szCs w:val="12"/>
      </w:rPr>
    </w:pPr>
  </w:p>
  <w:p w:rsidR="00F756CE" w:rsidRDefault="0020639A">
    <w:pPr>
      <w:pStyle w:val="DefaultText"/>
      <w:rPr>
        <w:rFonts w:ascii="Helvetica" w:hAnsi="Helvetica"/>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0639A">
      <w:pPr>
        <w:rPr>
          <w:rFonts w:hint="eastAsia"/>
        </w:rPr>
      </w:pPr>
      <w:r>
        <w:rPr>
          <w:color w:val="000000"/>
        </w:rPr>
        <w:separator/>
      </w:r>
    </w:p>
  </w:footnote>
  <w:footnote w:type="continuationSeparator" w:id="0">
    <w:p w:rsidR="00000000" w:rsidRDefault="0020639A">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6CE" w:rsidRDefault="0020639A">
    <w:pPr>
      <w:pStyle w:val="DefaultTex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079CC"/>
    <w:multiLevelType w:val="multilevel"/>
    <w:tmpl w:val="A418A4E8"/>
    <w:styleLink w:val="L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360" w:hanging="360"/>
      </w:pPr>
    </w:lvl>
    <w:lvl w:ilvl="4">
      <w:start w:val="1"/>
      <w:numFmt w:val="decimal"/>
      <w:lvlText w:val="%1.%2.%3.%4.%5"/>
      <w:lvlJc w:val="left"/>
      <w:pPr>
        <w:ind w:left="360" w:hanging="360"/>
      </w:pPr>
    </w:lvl>
    <w:lvl w:ilvl="5">
      <w:start w:val="1"/>
      <w:numFmt w:val="decimal"/>
      <w:lvlText w:val="%1.%2.%3.%4.%5.%6"/>
      <w:lvlJc w:val="left"/>
      <w:pPr>
        <w:ind w:left="360" w:hanging="360"/>
      </w:pPr>
    </w:lvl>
    <w:lvl w:ilvl="6">
      <w:start w:val="1"/>
      <w:numFmt w:val="decimal"/>
      <w:lvlText w:val="%1.%2.%3.%4.%5.%6.%7"/>
      <w:lvlJc w:val="left"/>
      <w:pPr>
        <w:ind w:left="360" w:hanging="360"/>
      </w:pPr>
    </w:lvl>
    <w:lvl w:ilvl="7">
      <w:start w:val="1"/>
      <w:numFmt w:val="decimal"/>
      <w:lvlText w:val="%1.%2.%3.%4.%5.%6.%7.%8"/>
      <w:lvlJc w:val="left"/>
      <w:pPr>
        <w:ind w:left="360" w:hanging="360"/>
      </w:pPr>
    </w:lvl>
    <w:lvl w:ilvl="8">
      <w:start w:val="1"/>
      <w:numFmt w:val="decimal"/>
      <w:lvlText w:val="%1.%2.%3.%4.%5.%6.%7.%8.%9"/>
      <w:lvlJc w:val="left"/>
      <w:pPr>
        <w:ind w:left="360" w:hanging="360"/>
      </w:pPr>
    </w:lvl>
  </w:abstractNum>
  <w:abstractNum w:abstractNumId="1">
    <w:nsid w:val="27F3527E"/>
    <w:multiLevelType w:val="multilevel"/>
    <w:tmpl w:val="C94E6578"/>
    <w:styleLink w:val="L1"/>
    <w:lvl w:ilvl="0">
      <w:start w:val="1"/>
      <w:numFmt w:val="decimal"/>
      <w:lvlText w:val="%1.0"/>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360" w:hanging="360"/>
      </w:pPr>
    </w:lvl>
    <w:lvl w:ilvl="4">
      <w:start w:val="1"/>
      <w:numFmt w:val="decimal"/>
      <w:lvlText w:val="%1.%2.%3.%4.%5"/>
      <w:lvlJc w:val="left"/>
      <w:pPr>
        <w:ind w:left="360" w:hanging="360"/>
      </w:pPr>
    </w:lvl>
    <w:lvl w:ilvl="5">
      <w:start w:val="1"/>
      <w:numFmt w:val="decimal"/>
      <w:lvlText w:val="%1.%2.%3.%4.%5.%6"/>
      <w:lvlJc w:val="left"/>
      <w:pPr>
        <w:ind w:left="360" w:hanging="360"/>
      </w:pPr>
    </w:lvl>
    <w:lvl w:ilvl="6">
      <w:start w:val="1"/>
      <w:numFmt w:val="decimal"/>
      <w:lvlText w:val="%1.%2.%3.%4.%5.%6.%7"/>
      <w:lvlJc w:val="left"/>
      <w:pPr>
        <w:ind w:left="360" w:hanging="360"/>
      </w:pPr>
    </w:lvl>
    <w:lvl w:ilvl="7">
      <w:start w:val="1"/>
      <w:numFmt w:val="decimal"/>
      <w:lvlText w:val="%1.%2.%3.%4.%5.%6.%7.%8"/>
      <w:lvlJc w:val="left"/>
      <w:pPr>
        <w:ind w:left="360" w:hanging="360"/>
      </w:pPr>
    </w:lvl>
    <w:lvl w:ilvl="8">
      <w:start w:val="1"/>
      <w:numFmt w:val="decimal"/>
      <w:lvlText w:val="%1.%2.%3.%4.%5.%6.%7.%8.%9"/>
      <w:lvlJc w:val="left"/>
      <w:pPr>
        <w:ind w:left="360" w:hanging="360"/>
      </w:pPr>
    </w:lvl>
  </w:abstractNum>
  <w:abstractNum w:abstractNumId="2">
    <w:nsid w:val="601E2BB3"/>
    <w:multiLevelType w:val="multilevel"/>
    <w:tmpl w:val="3AA4F6F6"/>
    <w:styleLink w:val="L3"/>
    <w:lvl w:ilvl="0">
      <w:start w:val="1"/>
      <w:numFmt w:val="upperRoman"/>
      <w:lvlText w:val="%1."/>
      <w:lvlJc w:val="left"/>
      <w:pPr>
        <w:ind w:left="360" w:hanging="360"/>
      </w:pPr>
    </w:lvl>
    <w:lvl w:ilvl="1">
      <w:start w:val="1"/>
      <w:numFmt w:val="upperLetter"/>
      <w:lvlText w:val="%2."/>
      <w:lvlJc w:val="left"/>
      <w:pPr>
        <w:ind w:left="360" w:hanging="360"/>
      </w:pPr>
    </w:lvl>
    <w:lvl w:ilvl="2">
      <w:start w:val="1"/>
      <w:numFmt w:val="decimal"/>
      <w:lvlText w:val="%3."/>
      <w:lvlJc w:val="left"/>
      <w:pPr>
        <w:ind w:left="360" w:hanging="360"/>
      </w:pPr>
    </w:lvl>
    <w:lvl w:ilvl="3">
      <w:start w:val="1"/>
      <w:numFmt w:val="lowerLetter"/>
      <w:lvlText w:val="%4."/>
      <w:lvlJc w:val="left"/>
      <w:pPr>
        <w:ind w:left="360" w:hanging="360"/>
      </w:pPr>
    </w:lvl>
    <w:lvl w:ilvl="4">
      <w:start w:val="1"/>
      <w:numFmt w:val="lowerRoman"/>
      <w:lvlText w:val="%5."/>
      <w:lvlJc w:val="left"/>
      <w:pPr>
        <w:ind w:left="360" w:hanging="360"/>
      </w:pPr>
    </w:lvl>
    <w:lvl w:ilvl="5">
      <w:start w:val="1"/>
      <w:numFmt w:val="decimal"/>
      <w:lvlText w:val="%6)"/>
      <w:lvlJc w:val="left"/>
      <w:pPr>
        <w:ind w:left="360" w:hanging="360"/>
      </w:pPr>
    </w:lvl>
    <w:lvl w:ilvl="6">
      <w:start w:val="1"/>
      <w:numFmt w:val="lowerLetter"/>
      <w:lvlText w:val="%7)"/>
      <w:lvlJc w:val="left"/>
      <w:pPr>
        <w:ind w:left="360" w:hanging="360"/>
      </w:pPr>
    </w:lvl>
    <w:lvl w:ilvl="7">
      <w:start w:val="1"/>
      <w:numFmt w:val="lowerRoman"/>
      <w:lvlText w:val="%8)"/>
      <w:lvlJc w:val="left"/>
      <w:pPr>
        <w:ind w:left="360" w:hanging="360"/>
      </w:pPr>
    </w:lvl>
    <w:lvl w:ilvl="8">
      <w:start w:val="1"/>
      <w:numFmt w:val="decimal"/>
      <w:lvlText w:val="(%9)"/>
      <w:lvlJc w:val="left"/>
      <w:pPr>
        <w:ind w:left="36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characterSpacingControl w:val="doNotCompress"/>
  <w:footnotePr>
    <w:footnote w:id="-1"/>
    <w:footnote w:id="0"/>
  </w:footnotePr>
  <w:endnotePr>
    <w:numFmt w:val="decimal"/>
    <w:endnote w:id="-1"/>
    <w:endnote w:id="0"/>
  </w:endnotePr>
  <w:compat>
    <w:useFELayout/>
    <w:compatSetting w:name="compatibilityMode" w:uri="http://schemas.microsoft.com/office/word" w:val="14"/>
  </w:compat>
  <w:rsids>
    <w:rsidRoot w:val="003364FC"/>
    <w:rsid w:val="0020639A"/>
    <w:rsid w:val="00336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pPr>
      <w:outlineLvl w:val="0"/>
    </w:pPr>
    <w:rPr>
      <w:rFonts w:ascii="Arial Black" w:hAnsi="Arial Black" w:cs="Arial Black"/>
      <w:color w:val="000000"/>
      <w:sz w:val="28"/>
      <w:szCs w:val="28"/>
    </w:rPr>
  </w:style>
  <w:style w:type="paragraph" w:styleId="Heading2">
    <w:name w:val="heading 2"/>
    <w:pPr>
      <w:outlineLvl w:val="1"/>
    </w:pPr>
    <w:rPr>
      <w:rFonts w:ascii="Arial" w:hAnsi="Arial" w:cs="Arial"/>
      <w:b/>
      <w:bCs/>
      <w:color w:val="000000"/>
    </w:rPr>
  </w:style>
  <w:style w:type="paragraph" w:styleId="Heading3">
    <w:name w:val="heading 3"/>
    <w:pPr>
      <w:outlineLvl w:val="2"/>
    </w:pPr>
    <w:rPr>
      <w:rFonts w:ascii="Times New Roman" w:hAnsi="Times New Roman"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OutlineNotIndented">
    <w:name w:val="Outline (Not Indented)"/>
    <w:rPr>
      <w:rFonts w:ascii="Times New Roman" w:hAnsi="Times New Roman" w:cs="Times New Roman"/>
      <w:color w:val="000000"/>
    </w:rPr>
  </w:style>
  <w:style w:type="paragraph" w:customStyle="1" w:styleId="OutlineIndented">
    <w:name w:val="Outline (Indented)"/>
    <w:rPr>
      <w:rFonts w:ascii="Times New Roman" w:hAnsi="Times New Roman" w:cs="Times New Roman"/>
      <w:color w:val="000000"/>
    </w:rPr>
  </w:style>
  <w:style w:type="paragraph" w:styleId="Title">
    <w:name w:val="Title"/>
    <w:pPr>
      <w:jc w:val="center"/>
    </w:pPr>
    <w:rPr>
      <w:rFonts w:ascii="Arial Black" w:hAnsi="Arial Black" w:cs="Arial Black"/>
      <w:color w:val="000000"/>
      <w:sz w:val="48"/>
      <w:szCs w:val="48"/>
    </w:rPr>
  </w:style>
  <w:style w:type="paragraph" w:customStyle="1" w:styleId="TableText">
    <w:name w:val="Table Text"/>
    <w:pPr>
      <w:jc w:val="right"/>
    </w:pPr>
    <w:rPr>
      <w:rFonts w:ascii="Times New Roman" w:hAnsi="Times New Roman" w:cs="Times New Roman"/>
      <w:color w:val="000000"/>
    </w:rPr>
  </w:style>
  <w:style w:type="paragraph" w:customStyle="1" w:styleId="NumberList">
    <w:name w:val="Number List"/>
    <w:rPr>
      <w:rFonts w:ascii="Times New Roman" w:hAnsi="Times New Roman" w:cs="Times New Roman"/>
      <w:color w:val="000000"/>
    </w:rPr>
  </w:style>
  <w:style w:type="paragraph" w:customStyle="1" w:styleId="Firstlineindent">
    <w:name w:val="First line indent"/>
    <w:pPr>
      <w:ind w:firstLine="720"/>
    </w:pPr>
    <w:rPr>
      <w:rFonts w:ascii="Times New Roman" w:hAnsi="Times New Roman" w:cs="Times New Roman"/>
      <w:color w:val="000000"/>
    </w:rPr>
  </w:style>
  <w:style w:type="paragraph" w:customStyle="1" w:styleId="Bullet2">
    <w:name w:val="Bullet 2"/>
    <w:rPr>
      <w:rFonts w:ascii="Times New Roman" w:hAnsi="Times New Roman" w:cs="Times New Roman"/>
      <w:color w:val="000000"/>
    </w:rPr>
  </w:style>
  <w:style w:type="paragraph" w:customStyle="1" w:styleId="Bullet1">
    <w:name w:val="Bullet 1"/>
    <w:rPr>
      <w:rFonts w:ascii="Times New Roman" w:hAnsi="Times New Roman" w:cs="Times New Roman"/>
      <w:color w:val="000000"/>
    </w:rPr>
  </w:style>
  <w:style w:type="paragraph" w:customStyle="1" w:styleId="BodySingle">
    <w:name w:val="Body Single"/>
    <w:rPr>
      <w:rFonts w:ascii="Times New Roman" w:hAnsi="Times New Roman" w:cs="Times New Roman"/>
      <w:color w:val="000000"/>
    </w:rPr>
  </w:style>
  <w:style w:type="paragraph" w:customStyle="1" w:styleId="NoteDate">
    <w:name w:val="Note Date"/>
    <w:pPr>
      <w:jc w:val="center"/>
    </w:pPr>
    <w:rPr>
      <w:rFonts w:ascii="MS Sans Serif" w:eastAsia="MS Sans Serif" w:hAnsi="MS Sans Serif" w:cs="MS Sans Serif"/>
      <w:color w:val="000000"/>
      <w:sz w:val="12"/>
      <w:szCs w:val="12"/>
    </w:rPr>
  </w:style>
  <w:style w:type="paragraph" w:customStyle="1" w:styleId="NoteInitials">
    <w:name w:val="Note Initials"/>
    <w:pPr>
      <w:jc w:val="center"/>
    </w:pPr>
    <w:rPr>
      <w:rFonts w:ascii="MS Sans Serif" w:eastAsia="MS Sans Serif" w:hAnsi="MS Sans Serif" w:cs="MS Sans Serif"/>
      <w:color w:val="000000"/>
      <w:sz w:val="16"/>
      <w:szCs w:val="16"/>
    </w:rPr>
  </w:style>
  <w:style w:type="paragraph" w:customStyle="1" w:styleId="DefaultText">
    <w:name w:val="Default Text"/>
    <w:rPr>
      <w:rFonts w:ascii="Times New Roman" w:hAnsi="Times New Roman" w:cs="Times New Roman"/>
      <w:color w:val="000000"/>
    </w:rPr>
  </w:style>
  <w:style w:type="paragraph" w:styleId="Header">
    <w:name w:val="header"/>
    <w:basedOn w:val="Standard"/>
    <w:pPr>
      <w:suppressLineNumbers/>
      <w:tabs>
        <w:tab w:val="center" w:pos="4819"/>
        <w:tab w:val="right" w:pos="9638"/>
      </w:tabs>
    </w:pPr>
  </w:style>
  <w:style w:type="paragraph" w:styleId="Footer">
    <w:name w:val="footer"/>
    <w:basedOn w:val="Standard"/>
    <w:pPr>
      <w:suppressLineNumbers/>
      <w:tabs>
        <w:tab w:val="center" w:pos="4819"/>
        <w:tab w:val="right" w:pos="9638"/>
      </w:tabs>
    </w:pPr>
  </w:style>
  <w:style w:type="paragraph" w:customStyle="1" w:styleId="Footnote">
    <w:name w:val="Footnote"/>
    <w:basedOn w:val="Standard"/>
    <w:pPr>
      <w:suppressLineNumbers/>
      <w:ind w:left="339" w:hanging="339"/>
    </w:pPr>
    <w:rPr>
      <w:sz w:val="20"/>
      <w:szCs w:val="20"/>
    </w:rPr>
  </w:style>
  <w:style w:type="paragraph" w:customStyle="1" w:styleId="Endnote">
    <w:name w:val="Endnote"/>
    <w:basedOn w:val="Standard"/>
    <w:pPr>
      <w:suppressLineNumbers/>
      <w:ind w:left="339" w:hanging="339"/>
    </w:pPr>
    <w:rPr>
      <w:sz w:val="20"/>
      <w:szCs w:val="20"/>
    </w:rPr>
  </w:style>
  <w:style w:type="character" w:customStyle="1" w:styleId="FootnoteSymbol">
    <w:name w:val="Footnote Symbol"/>
  </w:style>
  <w:style w:type="character" w:customStyle="1" w:styleId="EndnoteSymbol">
    <w:name w:val="Endnote Symbol"/>
  </w:style>
  <w:style w:type="character" w:customStyle="1" w:styleId="Internetlink">
    <w:name w:val="Internet link"/>
    <w:rPr>
      <w:color w:val="000080"/>
      <w:u w:val="single"/>
    </w:rPr>
  </w:style>
  <w:style w:type="numbering" w:customStyle="1" w:styleId="L1">
    <w:name w:val="L1"/>
    <w:basedOn w:val="NoList"/>
    <w:pPr>
      <w:numPr>
        <w:numId w:val="1"/>
      </w:numPr>
    </w:pPr>
  </w:style>
  <w:style w:type="numbering" w:customStyle="1" w:styleId="L2">
    <w:name w:val="L2"/>
    <w:basedOn w:val="NoList"/>
    <w:pPr>
      <w:numPr>
        <w:numId w:val="2"/>
      </w:numPr>
    </w:pPr>
  </w:style>
  <w:style w:type="numbering" w:customStyle="1" w:styleId="L3">
    <w:name w:val="L3"/>
    <w:basedOn w:val="NoList"/>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pPr>
      <w:outlineLvl w:val="0"/>
    </w:pPr>
    <w:rPr>
      <w:rFonts w:ascii="Arial Black" w:hAnsi="Arial Black" w:cs="Arial Black"/>
      <w:color w:val="000000"/>
      <w:sz w:val="28"/>
      <w:szCs w:val="28"/>
    </w:rPr>
  </w:style>
  <w:style w:type="paragraph" w:styleId="Heading2">
    <w:name w:val="heading 2"/>
    <w:pPr>
      <w:outlineLvl w:val="1"/>
    </w:pPr>
    <w:rPr>
      <w:rFonts w:ascii="Arial" w:hAnsi="Arial" w:cs="Arial"/>
      <w:b/>
      <w:bCs/>
      <w:color w:val="000000"/>
    </w:rPr>
  </w:style>
  <w:style w:type="paragraph" w:styleId="Heading3">
    <w:name w:val="heading 3"/>
    <w:pPr>
      <w:outlineLvl w:val="2"/>
    </w:pPr>
    <w:rPr>
      <w:rFonts w:ascii="Times New Roman" w:hAnsi="Times New Roman"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OutlineNotIndented">
    <w:name w:val="Outline (Not Indented)"/>
    <w:rPr>
      <w:rFonts w:ascii="Times New Roman" w:hAnsi="Times New Roman" w:cs="Times New Roman"/>
      <w:color w:val="000000"/>
    </w:rPr>
  </w:style>
  <w:style w:type="paragraph" w:customStyle="1" w:styleId="OutlineIndented">
    <w:name w:val="Outline (Indented)"/>
    <w:rPr>
      <w:rFonts w:ascii="Times New Roman" w:hAnsi="Times New Roman" w:cs="Times New Roman"/>
      <w:color w:val="000000"/>
    </w:rPr>
  </w:style>
  <w:style w:type="paragraph" w:styleId="Title">
    <w:name w:val="Title"/>
    <w:pPr>
      <w:jc w:val="center"/>
    </w:pPr>
    <w:rPr>
      <w:rFonts w:ascii="Arial Black" w:hAnsi="Arial Black" w:cs="Arial Black"/>
      <w:color w:val="000000"/>
      <w:sz w:val="48"/>
      <w:szCs w:val="48"/>
    </w:rPr>
  </w:style>
  <w:style w:type="paragraph" w:customStyle="1" w:styleId="TableText">
    <w:name w:val="Table Text"/>
    <w:pPr>
      <w:jc w:val="right"/>
    </w:pPr>
    <w:rPr>
      <w:rFonts w:ascii="Times New Roman" w:hAnsi="Times New Roman" w:cs="Times New Roman"/>
      <w:color w:val="000000"/>
    </w:rPr>
  </w:style>
  <w:style w:type="paragraph" w:customStyle="1" w:styleId="NumberList">
    <w:name w:val="Number List"/>
    <w:rPr>
      <w:rFonts w:ascii="Times New Roman" w:hAnsi="Times New Roman" w:cs="Times New Roman"/>
      <w:color w:val="000000"/>
    </w:rPr>
  </w:style>
  <w:style w:type="paragraph" w:customStyle="1" w:styleId="Firstlineindent">
    <w:name w:val="First line indent"/>
    <w:pPr>
      <w:ind w:firstLine="720"/>
    </w:pPr>
    <w:rPr>
      <w:rFonts w:ascii="Times New Roman" w:hAnsi="Times New Roman" w:cs="Times New Roman"/>
      <w:color w:val="000000"/>
    </w:rPr>
  </w:style>
  <w:style w:type="paragraph" w:customStyle="1" w:styleId="Bullet2">
    <w:name w:val="Bullet 2"/>
    <w:rPr>
      <w:rFonts w:ascii="Times New Roman" w:hAnsi="Times New Roman" w:cs="Times New Roman"/>
      <w:color w:val="000000"/>
    </w:rPr>
  </w:style>
  <w:style w:type="paragraph" w:customStyle="1" w:styleId="Bullet1">
    <w:name w:val="Bullet 1"/>
    <w:rPr>
      <w:rFonts w:ascii="Times New Roman" w:hAnsi="Times New Roman" w:cs="Times New Roman"/>
      <w:color w:val="000000"/>
    </w:rPr>
  </w:style>
  <w:style w:type="paragraph" w:customStyle="1" w:styleId="BodySingle">
    <w:name w:val="Body Single"/>
    <w:rPr>
      <w:rFonts w:ascii="Times New Roman" w:hAnsi="Times New Roman" w:cs="Times New Roman"/>
      <w:color w:val="000000"/>
    </w:rPr>
  </w:style>
  <w:style w:type="paragraph" w:customStyle="1" w:styleId="NoteDate">
    <w:name w:val="Note Date"/>
    <w:pPr>
      <w:jc w:val="center"/>
    </w:pPr>
    <w:rPr>
      <w:rFonts w:ascii="MS Sans Serif" w:eastAsia="MS Sans Serif" w:hAnsi="MS Sans Serif" w:cs="MS Sans Serif"/>
      <w:color w:val="000000"/>
      <w:sz w:val="12"/>
      <w:szCs w:val="12"/>
    </w:rPr>
  </w:style>
  <w:style w:type="paragraph" w:customStyle="1" w:styleId="NoteInitials">
    <w:name w:val="Note Initials"/>
    <w:pPr>
      <w:jc w:val="center"/>
    </w:pPr>
    <w:rPr>
      <w:rFonts w:ascii="MS Sans Serif" w:eastAsia="MS Sans Serif" w:hAnsi="MS Sans Serif" w:cs="MS Sans Serif"/>
      <w:color w:val="000000"/>
      <w:sz w:val="16"/>
      <w:szCs w:val="16"/>
    </w:rPr>
  </w:style>
  <w:style w:type="paragraph" w:customStyle="1" w:styleId="DefaultText">
    <w:name w:val="Default Text"/>
    <w:rPr>
      <w:rFonts w:ascii="Times New Roman" w:hAnsi="Times New Roman" w:cs="Times New Roman"/>
      <w:color w:val="000000"/>
    </w:rPr>
  </w:style>
  <w:style w:type="paragraph" w:styleId="Header">
    <w:name w:val="header"/>
    <w:basedOn w:val="Standard"/>
    <w:pPr>
      <w:suppressLineNumbers/>
      <w:tabs>
        <w:tab w:val="center" w:pos="4819"/>
        <w:tab w:val="right" w:pos="9638"/>
      </w:tabs>
    </w:pPr>
  </w:style>
  <w:style w:type="paragraph" w:styleId="Footer">
    <w:name w:val="footer"/>
    <w:basedOn w:val="Standard"/>
    <w:pPr>
      <w:suppressLineNumbers/>
      <w:tabs>
        <w:tab w:val="center" w:pos="4819"/>
        <w:tab w:val="right" w:pos="9638"/>
      </w:tabs>
    </w:pPr>
  </w:style>
  <w:style w:type="paragraph" w:customStyle="1" w:styleId="Footnote">
    <w:name w:val="Footnote"/>
    <w:basedOn w:val="Standard"/>
    <w:pPr>
      <w:suppressLineNumbers/>
      <w:ind w:left="339" w:hanging="339"/>
    </w:pPr>
    <w:rPr>
      <w:sz w:val="20"/>
      <w:szCs w:val="20"/>
    </w:rPr>
  </w:style>
  <w:style w:type="paragraph" w:customStyle="1" w:styleId="Endnote">
    <w:name w:val="Endnote"/>
    <w:basedOn w:val="Standard"/>
    <w:pPr>
      <w:suppressLineNumbers/>
      <w:ind w:left="339" w:hanging="339"/>
    </w:pPr>
    <w:rPr>
      <w:sz w:val="20"/>
      <w:szCs w:val="20"/>
    </w:rPr>
  </w:style>
  <w:style w:type="character" w:customStyle="1" w:styleId="FootnoteSymbol">
    <w:name w:val="Footnote Symbol"/>
  </w:style>
  <w:style w:type="character" w:customStyle="1" w:styleId="EndnoteSymbol">
    <w:name w:val="Endnote Symbol"/>
  </w:style>
  <w:style w:type="character" w:customStyle="1" w:styleId="Internetlink">
    <w:name w:val="Internet link"/>
    <w:rPr>
      <w:color w:val="000080"/>
      <w:u w:val="single"/>
    </w:rPr>
  </w:style>
  <w:style w:type="numbering" w:customStyle="1" w:styleId="L1">
    <w:name w:val="L1"/>
    <w:basedOn w:val="NoList"/>
    <w:pPr>
      <w:numPr>
        <w:numId w:val="1"/>
      </w:numPr>
    </w:pPr>
  </w:style>
  <w:style w:type="numbering" w:customStyle="1" w:styleId="L2">
    <w:name w:val="L2"/>
    <w:basedOn w:val="NoList"/>
    <w:pPr>
      <w:numPr>
        <w:numId w:val="2"/>
      </w:numPr>
    </w:pPr>
  </w:style>
  <w:style w:type="numbering" w:customStyle="1" w:styleId="L3">
    <w:name w:val="L3"/>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743D73E9</Template>
  <TotalTime>5971</TotalTime>
  <Pages>4</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Kilbee, Christina</cp:lastModifiedBy>
  <cp:revision>1</cp:revision>
  <cp:lastPrinted>2020-02-19T11:05:00Z</cp:lastPrinted>
  <dcterms:created xsi:type="dcterms:W3CDTF">2020-03-06T12:27:00Z</dcterms:created>
  <dcterms:modified xsi:type="dcterms:W3CDTF">2020-03-06T12:28:00Z</dcterms:modified>
</cp:coreProperties>
</file>