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3B58" w:rsidRPr="004B1D71" w:rsidRDefault="006D3B58" w:rsidP="006D3B58">
      <w:pPr>
        <w:rPr>
          <w:rFonts w:cs="Courier New"/>
          <w:color w:val="000000"/>
          <w:szCs w:val="24"/>
          <w:lang w:eastAsia="en-GB"/>
        </w:rPr>
      </w:pPr>
      <w:r w:rsidRPr="004900B0">
        <w:rPr>
          <w:rFonts w:cs="Courier New"/>
          <w:b/>
          <w:color w:val="000000"/>
          <w:szCs w:val="24"/>
          <w:lang w:eastAsia="en-GB"/>
        </w:rPr>
        <w:t>DELEGATED APP</w:t>
      </w:r>
      <w:r w:rsidR="004B1D71">
        <w:rPr>
          <w:rFonts w:cs="Courier New"/>
          <w:b/>
          <w:color w:val="000000"/>
          <w:szCs w:val="24"/>
          <w:lang w:eastAsia="en-GB"/>
        </w:rPr>
        <w:t xml:space="preserve">LICATION REPORT </w:t>
      </w:r>
      <w:r w:rsidR="004B1D71">
        <w:rPr>
          <w:rFonts w:cs="Courier New"/>
          <w:b/>
          <w:color w:val="000000"/>
          <w:szCs w:val="24"/>
          <w:lang w:eastAsia="en-GB"/>
        </w:rPr>
        <w:tab/>
      </w:r>
      <w:r w:rsidR="004B1D71">
        <w:rPr>
          <w:rFonts w:cs="Courier New"/>
          <w:b/>
          <w:color w:val="000000"/>
          <w:szCs w:val="24"/>
          <w:lang w:eastAsia="en-GB"/>
        </w:rPr>
        <w:tab/>
      </w:r>
      <w:r w:rsidR="004B1D71">
        <w:rPr>
          <w:rFonts w:cs="Courier New"/>
          <w:b/>
          <w:color w:val="000000"/>
          <w:szCs w:val="24"/>
          <w:lang w:eastAsia="en-GB"/>
        </w:rPr>
        <w:tab/>
        <w:t xml:space="preserve">          </w:t>
      </w:r>
      <w:r>
        <w:rPr>
          <w:rFonts w:cs="Courier New"/>
          <w:b/>
          <w:color w:val="000000"/>
          <w:szCs w:val="24"/>
          <w:lang w:eastAsia="en-GB"/>
        </w:rPr>
        <w:t>Target Date:</w:t>
      </w:r>
      <w:r w:rsidR="004B1D71">
        <w:rPr>
          <w:rFonts w:cs="Courier New"/>
          <w:b/>
          <w:color w:val="000000"/>
          <w:szCs w:val="24"/>
          <w:lang w:eastAsia="en-GB"/>
        </w:rPr>
        <w:t xml:space="preserve"> </w:t>
      </w:r>
      <w:r w:rsidR="00F776F6">
        <w:rPr>
          <w:rFonts w:cs="Courier New"/>
          <w:color w:val="000000"/>
          <w:szCs w:val="24"/>
          <w:lang w:eastAsia="en-GB"/>
        </w:rPr>
        <w:t>29/03/21</w:t>
      </w:r>
    </w:p>
    <w:p w:rsidR="006D3B58" w:rsidRPr="004900B0" w:rsidRDefault="006D3B58" w:rsidP="006D3B58">
      <w:pPr>
        <w:rPr>
          <w:rFonts w:cs="Courier New"/>
          <w:color w:val="000000"/>
          <w:szCs w:val="24"/>
          <w:lang w:eastAsia="en-GB"/>
        </w:rPr>
      </w:pPr>
      <w:r w:rsidRPr="004900B0">
        <w:rPr>
          <w:rFonts w:cs="Courier New"/>
          <w:b/>
          <w:color w:val="000000"/>
          <w:szCs w:val="24"/>
          <w:lang w:eastAsia="en-GB"/>
        </w:rPr>
        <w:t>Application No:</w:t>
      </w:r>
      <w:r w:rsidR="004B1D71">
        <w:rPr>
          <w:rFonts w:cs="Courier New"/>
          <w:color w:val="000000"/>
          <w:szCs w:val="24"/>
          <w:lang w:eastAsia="en-GB"/>
        </w:rPr>
        <w:t xml:space="preserve"> </w:t>
      </w:r>
      <w:r w:rsidR="00D16F4D">
        <w:rPr>
          <w:rFonts w:cs="Courier New"/>
          <w:color w:val="000000"/>
          <w:szCs w:val="24"/>
          <w:lang w:eastAsia="en-GB"/>
        </w:rPr>
        <w:t>210266</w:t>
      </w:r>
      <w:r w:rsidR="004B1D71">
        <w:rPr>
          <w:rFonts w:cs="Courier New"/>
          <w:color w:val="000000"/>
          <w:szCs w:val="24"/>
          <w:lang w:eastAsia="en-GB"/>
        </w:rPr>
        <w:t>/HPA</w:t>
      </w:r>
    </w:p>
    <w:p w:rsidR="006D3B58" w:rsidRPr="004B1D71" w:rsidRDefault="006D3B58" w:rsidP="006D3B58">
      <w:pPr>
        <w:rPr>
          <w:rFonts w:cs="Courier New"/>
          <w:color w:val="000000"/>
          <w:szCs w:val="24"/>
          <w:lang w:eastAsia="en-GB"/>
        </w:rPr>
      </w:pPr>
      <w:r>
        <w:rPr>
          <w:rFonts w:cs="Courier New"/>
          <w:b/>
          <w:color w:val="000000"/>
          <w:szCs w:val="24"/>
          <w:lang w:eastAsia="en-GB"/>
        </w:rPr>
        <w:t>Address:</w:t>
      </w:r>
      <w:r w:rsidR="004B1D71">
        <w:rPr>
          <w:rFonts w:cs="Courier New"/>
          <w:b/>
          <w:color w:val="000000"/>
          <w:szCs w:val="24"/>
          <w:lang w:eastAsia="en-GB"/>
        </w:rPr>
        <w:t xml:space="preserve"> </w:t>
      </w:r>
      <w:r w:rsidR="00D16F4D">
        <w:rPr>
          <w:rFonts w:cs="Courier New"/>
          <w:color w:val="000000"/>
          <w:szCs w:val="24"/>
          <w:lang w:eastAsia="en-GB"/>
        </w:rPr>
        <w:t>84 Grange Avenue</w:t>
      </w:r>
    </w:p>
    <w:p w:rsidR="006D3B58" w:rsidRPr="00D90AF0" w:rsidRDefault="006D3B58" w:rsidP="006D3B58">
      <w:pPr>
        <w:rPr>
          <w:rFonts w:cs="Courier New"/>
          <w:color w:val="000000"/>
          <w:szCs w:val="24"/>
          <w:lang w:eastAsia="en-GB"/>
        </w:rPr>
      </w:pPr>
      <w:r w:rsidRPr="004900B0">
        <w:rPr>
          <w:rFonts w:cs="Courier New"/>
          <w:b/>
          <w:color w:val="000000"/>
          <w:szCs w:val="24"/>
          <w:lang w:eastAsia="en-GB"/>
        </w:rPr>
        <w:t xml:space="preserve">Proposal: </w:t>
      </w:r>
      <w:r>
        <w:rPr>
          <w:rFonts w:cs="Courier New"/>
          <w:color w:val="000000"/>
          <w:szCs w:val="24"/>
          <w:lang w:eastAsia="en-GB"/>
        </w:rPr>
        <w:t>Single storey rear extension</w:t>
      </w:r>
    </w:p>
    <w:p w:rsidR="006D3B58" w:rsidRPr="004900B0" w:rsidRDefault="006D3B58" w:rsidP="006D3B58">
      <w:pPr>
        <w:rPr>
          <w:rFonts w:cs="Courier New"/>
          <w:color w:val="000000"/>
          <w:szCs w:val="24"/>
          <w:lang w:eastAsia="en-GB"/>
        </w:rPr>
      </w:pPr>
      <w:r w:rsidRPr="004900B0">
        <w:rPr>
          <w:rFonts w:cs="Courier New"/>
          <w:b/>
          <w:color w:val="000000"/>
          <w:szCs w:val="24"/>
          <w:lang w:eastAsia="en-GB"/>
        </w:rPr>
        <w:t xml:space="preserve">Case officer: </w:t>
      </w:r>
      <w:r>
        <w:rPr>
          <w:rFonts w:cs="Courier New"/>
          <w:color w:val="000000"/>
          <w:szCs w:val="24"/>
          <w:lang w:eastAsia="en-GB"/>
        </w:rPr>
        <w:t>Tom Hughes</w:t>
      </w:r>
    </w:p>
    <w:p w:rsidR="006D3B58" w:rsidRPr="004900B0" w:rsidRDefault="006D3B58" w:rsidP="006D3B58">
      <w:pPr>
        <w:rPr>
          <w:color w:val="000000"/>
          <w:szCs w:val="24"/>
        </w:rPr>
      </w:pPr>
    </w:p>
    <w:p w:rsidR="006D3B58" w:rsidRPr="0094414F" w:rsidRDefault="006D3B58" w:rsidP="006D3B58">
      <w:pPr>
        <w:pStyle w:val="Heading3"/>
        <w:rPr>
          <w:color w:val="000000"/>
          <w:sz w:val="24"/>
          <w:szCs w:val="24"/>
        </w:rPr>
      </w:pPr>
      <w:r>
        <w:rPr>
          <w:color w:val="000000"/>
          <w:sz w:val="24"/>
          <w:szCs w:val="24"/>
        </w:rPr>
        <w:t>Introduction</w:t>
      </w:r>
    </w:p>
    <w:p w:rsidR="006D3B58" w:rsidRPr="004900B0" w:rsidRDefault="006D3B58" w:rsidP="006D3B58">
      <w:pPr>
        <w:jc w:val="both"/>
        <w:rPr>
          <w:color w:val="000000"/>
          <w:szCs w:val="24"/>
        </w:rPr>
      </w:pPr>
      <w:r w:rsidRPr="004900B0">
        <w:rPr>
          <w:color w:val="000000"/>
          <w:szCs w:val="24"/>
        </w:rPr>
        <w:t>Under Class A, Part 1, of Schedule 2 to the Town and Country Planning (General Permitted Development) (England) Order 2015</w:t>
      </w:r>
      <w:r w:rsidR="00325A7E">
        <w:rPr>
          <w:color w:val="000000"/>
          <w:szCs w:val="24"/>
        </w:rPr>
        <w:t xml:space="preserve"> (as amended)</w:t>
      </w:r>
      <w:r w:rsidRPr="004900B0">
        <w:rPr>
          <w:color w:val="000000"/>
          <w:szCs w:val="24"/>
        </w:rPr>
        <w:t xml:space="preserve"> (“the 2015 Order”) the following is allowed:</w:t>
      </w:r>
    </w:p>
    <w:p w:rsidR="006D3B58" w:rsidRPr="004900B0" w:rsidRDefault="006D3B58" w:rsidP="006D3B58">
      <w:pPr>
        <w:ind w:left="720"/>
        <w:jc w:val="both"/>
        <w:rPr>
          <w:i/>
          <w:color w:val="000000"/>
          <w:szCs w:val="24"/>
        </w:rPr>
      </w:pPr>
      <w:r w:rsidRPr="004900B0">
        <w:rPr>
          <w:i/>
          <w:color w:val="000000"/>
          <w:szCs w:val="24"/>
        </w:rPr>
        <w:t>A single storey extension, b</w:t>
      </w:r>
      <w:r>
        <w:rPr>
          <w:i/>
          <w:color w:val="000000"/>
          <w:szCs w:val="24"/>
        </w:rPr>
        <w:t xml:space="preserve">eyond the rear wall of a </w:t>
      </w:r>
      <w:r w:rsidRPr="004900B0">
        <w:rPr>
          <w:i/>
          <w:color w:val="000000"/>
          <w:szCs w:val="24"/>
        </w:rPr>
        <w:t>house, between 3m and 6m in depth, and up to 4m in height</w:t>
      </w:r>
    </w:p>
    <w:p w:rsidR="006D3B58" w:rsidRPr="004900B0" w:rsidRDefault="006D3B58" w:rsidP="006D3B58">
      <w:pPr>
        <w:jc w:val="both"/>
        <w:rPr>
          <w:color w:val="000000"/>
          <w:szCs w:val="24"/>
        </w:rPr>
      </w:pPr>
      <w:r w:rsidRPr="004900B0">
        <w:rPr>
          <w:color w:val="000000"/>
          <w:szCs w:val="24"/>
        </w:rPr>
        <w:t xml:space="preserve">provided the development is not excluded by virtue of the criteria in Paragraph A.1 of the 2015 Order. </w:t>
      </w:r>
    </w:p>
    <w:p w:rsidR="006D3B58" w:rsidRPr="004900B0" w:rsidRDefault="006D3B58" w:rsidP="006D3B58">
      <w:pPr>
        <w:jc w:val="both"/>
        <w:rPr>
          <w:color w:val="000000"/>
          <w:szCs w:val="24"/>
        </w:rPr>
      </w:pPr>
    </w:p>
    <w:p w:rsidR="006D3B58" w:rsidRPr="004900B0" w:rsidRDefault="006D3B58" w:rsidP="006D3B58">
      <w:pPr>
        <w:jc w:val="both"/>
        <w:rPr>
          <w:color w:val="000000"/>
          <w:szCs w:val="24"/>
        </w:rPr>
      </w:pPr>
      <w:r w:rsidRPr="004900B0">
        <w:rPr>
          <w:color w:val="000000"/>
          <w:szCs w:val="24"/>
        </w:rPr>
        <w:t xml:space="preserve">The application site is not within a Conservation Area nor have PD rights been withdrawn or restricted by way of a direction made under Article 4 or condition attached to an express planning permission.  </w:t>
      </w:r>
    </w:p>
    <w:p w:rsidR="006D3B58" w:rsidRPr="004900B0" w:rsidRDefault="006D3B58" w:rsidP="006D3B58">
      <w:pPr>
        <w:jc w:val="both"/>
        <w:rPr>
          <w:color w:val="000000"/>
          <w:szCs w:val="24"/>
        </w:rPr>
      </w:pPr>
    </w:p>
    <w:p w:rsidR="004B1D71" w:rsidRDefault="004B1D71" w:rsidP="004B1D71">
      <w:pPr>
        <w:jc w:val="both"/>
        <w:rPr>
          <w:b/>
        </w:rPr>
      </w:pPr>
      <w:r>
        <w:rPr>
          <w:b/>
        </w:rPr>
        <w:t>Site Description and Surrounding Area</w:t>
      </w:r>
    </w:p>
    <w:p w:rsidR="004B1D71" w:rsidRPr="00325A7E" w:rsidRDefault="00325A7E" w:rsidP="006D3B58">
      <w:pPr>
        <w:pStyle w:val="Heading3"/>
        <w:rPr>
          <w:b w:val="0"/>
          <w:color w:val="000000"/>
          <w:sz w:val="24"/>
          <w:szCs w:val="24"/>
        </w:rPr>
      </w:pPr>
      <w:r>
        <w:rPr>
          <w:b w:val="0"/>
          <w:color w:val="000000"/>
          <w:sz w:val="24"/>
          <w:szCs w:val="24"/>
        </w:rPr>
        <w:t xml:space="preserve">84 Grange Avenue comprises a mid-terraced dwelling, which benefits from a </w:t>
      </w:r>
      <w:proofErr w:type="gramStart"/>
      <w:r>
        <w:rPr>
          <w:b w:val="0"/>
          <w:color w:val="000000"/>
          <w:sz w:val="24"/>
          <w:szCs w:val="24"/>
        </w:rPr>
        <w:t>two storey</w:t>
      </w:r>
      <w:proofErr w:type="gramEnd"/>
      <w:r>
        <w:rPr>
          <w:b w:val="0"/>
          <w:color w:val="000000"/>
          <w:sz w:val="24"/>
          <w:szCs w:val="24"/>
        </w:rPr>
        <w:t xml:space="preserve"> rear gable. A further original single storey rear projection has been subsequently enlarged. The dwelling also benefits from a con</w:t>
      </w:r>
      <w:r w:rsidR="00396E89">
        <w:rPr>
          <w:b w:val="0"/>
          <w:color w:val="000000"/>
          <w:sz w:val="24"/>
          <w:szCs w:val="24"/>
        </w:rPr>
        <w:t xml:space="preserve">verted loft, with the provision of a rear box dormer. The surrounding area is residential in character. The site is located within an Article 4 area controlling the change of use from Class C3 dwelling to Class C4 HMO. </w:t>
      </w:r>
    </w:p>
    <w:p w:rsidR="004B1D71" w:rsidRDefault="004B1D71" w:rsidP="006D3B58">
      <w:pPr>
        <w:pStyle w:val="Heading3"/>
        <w:rPr>
          <w:color w:val="000000"/>
          <w:sz w:val="24"/>
          <w:szCs w:val="24"/>
        </w:rPr>
      </w:pPr>
    </w:p>
    <w:p w:rsidR="006D3B58" w:rsidRDefault="006D3B58" w:rsidP="006D3B58">
      <w:pPr>
        <w:pStyle w:val="Heading3"/>
        <w:rPr>
          <w:color w:val="000000"/>
          <w:sz w:val="24"/>
          <w:szCs w:val="24"/>
        </w:rPr>
      </w:pPr>
      <w:r>
        <w:rPr>
          <w:color w:val="000000"/>
          <w:sz w:val="24"/>
          <w:szCs w:val="24"/>
        </w:rPr>
        <w:t>Proposal</w:t>
      </w:r>
    </w:p>
    <w:p w:rsidR="006D3B58" w:rsidRPr="004900B0" w:rsidRDefault="006D3B58" w:rsidP="006D3B58">
      <w:pPr>
        <w:rPr>
          <w:color w:val="000000"/>
        </w:rPr>
      </w:pPr>
      <w:r w:rsidRPr="004900B0">
        <w:rPr>
          <w:color w:val="000000"/>
        </w:rPr>
        <w:t>The proposal falls to be considered under Paragraph A.1 (g) and accordingly Condition A4 applies.</w:t>
      </w:r>
    </w:p>
    <w:p w:rsidR="006D3B58" w:rsidRPr="004900B0" w:rsidRDefault="006D3B58" w:rsidP="006D3B58">
      <w:pPr>
        <w:rPr>
          <w:color w:val="000000"/>
        </w:rPr>
      </w:pPr>
    </w:p>
    <w:p w:rsidR="006D3B58" w:rsidRDefault="006D3B58" w:rsidP="006D3B58">
      <w:pPr>
        <w:jc w:val="both"/>
        <w:rPr>
          <w:color w:val="000000"/>
          <w:szCs w:val="24"/>
        </w:rPr>
      </w:pPr>
      <w:r w:rsidRPr="004900B0">
        <w:rPr>
          <w:color w:val="000000"/>
          <w:szCs w:val="24"/>
        </w:rPr>
        <w:t>The agent has provided informatio</w:t>
      </w:r>
      <w:r>
        <w:rPr>
          <w:color w:val="000000"/>
          <w:szCs w:val="24"/>
        </w:rPr>
        <w:t>n on the proposed single storey rear extension. The extension would:</w:t>
      </w:r>
    </w:p>
    <w:p w:rsidR="006D3B58" w:rsidRDefault="006D3B58" w:rsidP="006D3B58">
      <w:pPr>
        <w:pStyle w:val="ListParagraph"/>
        <w:numPr>
          <w:ilvl w:val="0"/>
          <w:numId w:val="1"/>
        </w:numPr>
        <w:jc w:val="both"/>
        <w:rPr>
          <w:color w:val="000000"/>
          <w:szCs w:val="24"/>
        </w:rPr>
      </w:pPr>
      <w:r>
        <w:rPr>
          <w:color w:val="000000"/>
          <w:szCs w:val="24"/>
        </w:rPr>
        <w:t xml:space="preserve">Extend beyond the rear wall of the original dwelling by </w:t>
      </w:r>
      <w:r w:rsidR="004B1D71">
        <w:rPr>
          <w:color w:val="000000"/>
          <w:szCs w:val="24"/>
        </w:rPr>
        <w:t>6</w:t>
      </w:r>
      <w:r>
        <w:rPr>
          <w:color w:val="000000"/>
          <w:szCs w:val="24"/>
        </w:rPr>
        <w:t>m</w:t>
      </w:r>
    </w:p>
    <w:p w:rsidR="006D3B58" w:rsidRDefault="006D3B58" w:rsidP="006D3B58">
      <w:pPr>
        <w:pStyle w:val="ListParagraph"/>
        <w:numPr>
          <w:ilvl w:val="0"/>
          <w:numId w:val="1"/>
        </w:numPr>
        <w:jc w:val="both"/>
        <w:rPr>
          <w:color w:val="000000"/>
          <w:szCs w:val="24"/>
        </w:rPr>
      </w:pPr>
      <w:r>
        <w:rPr>
          <w:color w:val="000000"/>
          <w:szCs w:val="24"/>
        </w:rPr>
        <w:t xml:space="preserve">Have a maximum height of </w:t>
      </w:r>
      <w:r w:rsidR="00396E89">
        <w:rPr>
          <w:color w:val="000000"/>
          <w:szCs w:val="24"/>
        </w:rPr>
        <w:t>3.65</w:t>
      </w:r>
      <w:r>
        <w:rPr>
          <w:color w:val="000000"/>
          <w:szCs w:val="24"/>
        </w:rPr>
        <w:t>m</w:t>
      </w:r>
    </w:p>
    <w:p w:rsidR="006D3B58" w:rsidRPr="00396E89" w:rsidRDefault="006D3B58" w:rsidP="00396E89">
      <w:pPr>
        <w:pStyle w:val="ListParagraph"/>
        <w:numPr>
          <w:ilvl w:val="0"/>
          <w:numId w:val="1"/>
        </w:numPr>
        <w:jc w:val="both"/>
      </w:pPr>
      <w:r w:rsidRPr="004931E8">
        <w:rPr>
          <w:color w:val="000000"/>
          <w:szCs w:val="24"/>
        </w:rPr>
        <w:t xml:space="preserve">Have an eaves height of </w:t>
      </w:r>
      <w:r w:rsidR="00396E89">
        <w:rPr>
          <w:color w:val="000000"/>
          <w:szCs w:val="24"/>
        </w:rPr>
        <w:t>3</w:t>
      </w:r>
      <w:r w:rsidRPr="00396E89">
        <w:rPr>
          <w:color w:val="000000"/>
          <w:szCs w:val="24"/>
        </w:rPr>
        <w:t>m</w:t>
      </w:r>
    </w:p>
    <w:p w:rsidR="00396E89" w:rsidRDefault="00396E89" w:rsidP="00396E89">
      <w:pPr>
        <w:jc w:val="both"/>
      </w:pPr>
    </w:p>
    <w:p w:rsidR="00396E89" w:rsidRPr="005C2E0A" w:rsidRDefault="00396E89" w:rsidP="00396E89">
      <w:pPr>
        <w:jc w:val="both"/>
      </w:pPr>
      <w:r>
        <w:t xml:space="preserve">To facilitate the proposal, the existing single storey projection would be reduced back to the width of the original gable. </w:t>
      </w:r>
      <w:r w:rsidR="003E126B">
        <w:t xml:space="preserve">The proposed extension would extend aside the original gable only, projecting to a total depth of 6m beyond the original rear elevation. A gap of approximately 1.5m would be maintained between the existing rear elevation and the extension, creating a void area. </w:t>
      </w:r>
      <w:r w:rsidR="00933516">
        <w:t xml:space="preserve">The existing bedroom window, and two proposed windows would look out into this void. A single door would be located to the rear of the extension. The proposal would have a pitched roof with a maximum height of 3.65m, and a height to eaves of 3m. The ridge would be located approximately 4.5m beyond the original rear elevation. Materials have been selected to match those of the existing dwelling. </w:t>
      </w:r>
    </w:p>
    <w:p w:rsidR="006D3B58" w:rsidRDefault="006D3B58" w:rsidP="006D3B58"/>
    <w:p w:rsidR="006D3B58" w:rsidRPr="00FA3D5D" w:rsidRDefault="006D3B58" w:rsidP="006D3B58">
      <w:r>
        <w:rPr>
          <w:b/>
          <w:color w:val="000000"/>
          <w:szCs w:val="24"/>
        </w:rPr>
        <w:t>Plans Submitted</w:t>
      </w:r>
    </w:p>
    <w:p w:rsidR="00933516" w:rsidRDefault="006D3B58" w:rsidP="00933516">
      <w:pPr>
        <w:jc w:val="both"/>
        <w:rPr>
          <w:color w:val="000000"/>
          <w:szCs w:val="24"/>
        </w:rPr>
      </w:pPr>
      <w:r w:rsidRPr="004900B0">
        <w:rPr>
          <w:color w:val="000000"/>
          <w:szCs w:val="24"/>
        </w:rPr>
        <w:t>The agent submitted the f</w:t>
      </w:r>
      <w:r>
        <w:rPr>
          <w:color w:val="000000"/>
          <w:szCs w:val="24"/>
        </w:rPr>
        <w:t>ollowing, received on</w:t>
      </w:r>
      <w:r w:rsidR="00933516">
        <w:rPr>
          <w:color w:val="000000"/>
          <w:szCs w:val="24"/>
        </w:rPr>
        <w:t xml:space="preserve"> </w:t>
      </w:r>
      <w:r w:rsidR="00933516">
        <w:rPr>
          <w:color w:val="000000"/>
          <w:szCs w:val="24"/>
        </w:rPr>
        <w:t>19/02/21:</w:t>
      </w:r>
    </w:p>
    <w:p w:rsidR="00933516" w:rsidRDefault="00933516" w:rsidP="00933516">
      <w:pPr>
        <w:jc w:val="both"/>
        <w:rPr>
          <w:color w:val="000000"/>
          <w:szCs w:val="24"/>
        </w:rPr>
      </w:pPr>
      <w:r>
        <w:rPr>
          <w:color w:val="000000"/>
          <w:szCs w:val="24"/>
        </w:rPr>
        <w:lastRenderedPageBreak/>
        <w:t>Site Location</w:t>
      </w:r>
    </w:p>
    <w:p w:rsidR="00933516" w:rsidRDefault="00933516" w:rsidP="00933516">
      <w:pPr>
        <w:jc w:val="both"/>
        <w:rPr>
          <w:color w:val="000000"/>
          <w:szCs w:val="24"/>
        </w:rPr>
      </w:pPr>
      <w:r>
        <w:rPr>
          <w:color w:val="000000"/>
          <w:szCs w:val="24"/>
        </w:rPr>
        <w:t>Drawing No: 828/23 – Block Plan</w:t>
      </w:r>
    </w:p>
    <w:p w:rsidR="00933516" w:rsidRDefault="00933516" w:rsidP="00933516">
      <w:pPr>
        <w:jc w:val="both"/>
        <w:rPr>
          <w:color w:val="000000"/>
          <w:szCs w:val="24"/>
        </w:rPr>
      </w:pPr>
      <w:r>
        <w:rPr>
          <w:color w:val="000000"/>
          <w:szCs w:val="24"/>
        </w:rPr>
        <w:t>Drawing No: 828/21 – Existing Floor Plan and Elevations</w:t>
      </w:r>
    </w:p>
    <w:p w:rsidR="00933516" w:rsidRPr="004900B0" w:rsidRDefault="00933516" w:rsidP="00933516">
      <w:pPr>
        <w:jc w:val="both"/>
        <w:rPr>
          <w:color w:val="000000"/>
          <w:szCs w:val="24"/>
        </w:rPr>
      </w:pPr>
      <w:r>
        <w:rPr>
          <w:color w:val="000000"/>
          <w:szCs w:val="24"/>
        </w:rPr>
        <w:t>Drawing No: 828/22/b – Proposed Floor Plans and Elevations</w:t>
      </w:r>
    </w:p>
    <w:p w:rsidR="006D3B58" w:rsidRDefault="006D3B58" w:rsidP="006D3B58">
      <w:pPr>
        <w:jc w:val="both"/>
        <w:rPr>
          <w:b/>
          <w:bCs/>
          <w:color w:val="000000"/>
          <w:szCs w:val="24"/>
        </w:rPr>
      </w:pPr>
      <w:r>
        <w:rPr>
          <w:color w:val="000000"/>
          <w:szCs w:val="24"/>
        </w:rPr>
        <w:t xml:space="preserve"> </w:t>
      </w:r>
    </w:p>
    <w:p w:rsidR="006D3B58" w:rsidRDefault="006D3B58" w:rsidP="006D3B58">
      <w:pPr>
        <w:jc w:val="both"/>
        <w:rPr>
          <w:b/>
          <w:bCs/>
          <w:color w:val="000000"/>
          <w:szCs w:val="24"/>
        </w:rPr>
      </w:pPr>
      <w:r>
        <w:rPr>
          <w:b/>
          <w:bCs/>
          <w:color w:val="000000"/>
          <w:szCs w:val="24"/>
        </w:rPr>
        <w:t>Planning History</w:t>
      </w:r>
    </w:p>
    <w:p w:rsidR="006D3B58" w:rsidRDefault="00933516" w:rsidP="006D3B58">
      <w:pPr>
        <w:rPr>
          <w:rFonts w:cs="Courier New"/>
          <w:color w:val="000000"/>
          <w:szCs w:val="24"/>
          <w:lang w:eastAsia="en-GB"/>
        </w:rPr>
      </w:pPr>
      <w:r>
        <w:rPr>
          <w:rFonts w:cs="Courier New"/>
          <w:color w:val="000000"/>
          <w:szCs w:val="24"/>
          <w:lang w:eastAsia="en-GB"/>
        </w:rPr>
        <w:t xml:space="preserve">None. </w:t>
      </w:r>
    </w:p>
    <w:p w:rsidR="00933516" w:rsidRPr="00A33224" w:rsidRDefault="00933516" w:rsidP="006D3B58">
      <w:pPr>
        <w:rPr>
          <w:rFonts w:cs="Courier New"/>
          <w:color w:val="000000"/>
          <w:szCs w:val="24"/>
          <w:lang w:eastAsia="en-GB"/>
        </w:rPr>
      </w:pPr>
    </w:p>
    <w:p w:rsidR="006D3B58" w:rsidRPr="0094414F" w:rsidRDefault="006D3B58" w:rsidP="006D3B58">
      <w:pPr>
        <w:jc w:val="both"/>
        <w:rPr>
          <w:b/>
          <w:color w:val="000000"/>
          <w:szCs w:val="24"/>
        </w:rPr>
      </w:pPr>
      <w:r>
        <w:rPr>
          <w:b/>
          <w:color w:val="000000"/>
          <w:szCs w:val="24"/>
        </w:rPr>
        <w:t>Notification</w:t>
      </w:r>
    </w:p>
    <w:p w:rsidR="006D3B58" w:rsidRDefault="006D3B58" w:rsidP="006D3B58">
      <w:pPr>
        <w:jc w:val="both"/>
        <w:rPr>
          <w:color w:val="000000"/>
          <w:szCs w:val="24"/>
        </w:rPr>
      </w:pPr>
      <w:r w:rsidRPr="004900B0">
        <w:rPr>
          <w:color w:val="000000"/>
          <w:szCs w:val="24"/>
        </w:rPr>
        <w:t>In accordance with the relevant provision of the GPDO 20</w:t>
      </w:r>
      <w:r>
        <w:rPr>
          <w:color w:val="000000"/>
          <w:szCs w:val="24"/>
        </w:rPr>
        <w:t xml:space="preserve">15 Order, the LPA notified on </w:t>
      </w:r>
      <w:r w:rsidRPr="004900B0">
        <w:rPr>
          <w:color w:val="000000"/>
          <w:szCs w:val="24"/>
        </w:rPr>
        <w:t>the adjoining owners and occupiers at</w:t>
      </w:r>
      <w:r>
        <w:rPr>
          <w:color w:val="000000"/>
          <w:szCs w:val="24"/>
        </w:rPr>
        <w:t xml:space="preserve"> </w:t>
      </w:r>
      <w:r w:rsidR="00933516">
        <w:rPr>
          <w:color w:val="000000"/>
          <w:szCs w:val="24"/>
        </w:rPr>
        <w:t xml:space="preserve">82 and 86 Grange Avenue </w:t>
      </w:r>
      <w:r w:rsidRPr="004900B0">
        <w:rPr>
          <w:color w:val="000000"/>
          <w:szCs w:val="24"/>
        </w:rPr>
        <w:t xml:space="preserve">of the proposed extension providing a period of 21-days for representations to be made. The </w:t>
      </w:r>
      <w:proofErr w:type="gramStart"/>
      <w:r w:rsidRPr="004900B0">
        <w:rPr>
          <w:color w:val="000000"/>
          <w:szCs w:val="24"/>
        </w:rPr>
        <w:t>21 day</w:t>
      </w:r>
      <w:proofErr w:type="gramEnd"/>
      <w:r w:rsidRPr="004900B0">
        <w:rPr>
          <w:color w:val="000000"/>
          <w:szCs w:val="24"/>
        </w:rPr>
        <w:t xml:space="preserve"> c</w:t>
      </w:r>
      <w:r>
        <w:rPr>
          <w:color w:val="000000"/>
          <w:szCs w:val="24"/>
        </w:rPr>
        <w:t>onsultation period expired on</w:t>
      </w:r>
      <w:r w:rsidR="00933516">
        <w:rPr>
          <w:color w:val="000000"/>
          <w:szCs w:val="24"/>
        </w:rPr>
        <w:t xml:space="preserve"> 22/03/21</w:t>
      </w:r>
      <w:r>
        <w:rPr>
          <w:color w:val="000000"/>
          <w:szCs w:val="24"/>
        </w:rPr>
        <w:t xml:space="preserve">. </w:t>
      </w:r>
      <w:r w:rsidR="00933516">
        <w:rPr>
          <w:color w:val="000000"/>
          <w:szCs w:val="24"/>
        </w:rPr>
        <w:t xml:space="preserve">One </w:t>
      </w:r>
      <w:r>
        <w:rPr>
          <w:color w:val="000000"/>
          <w:szCs w:val="24"/>
        </w:rPr>
        <w:t xml:space="preserve">letter of representation </w:t>
      </w:r>
      <w:proofErr w:type="gramStart"/>
      <w:r>
        <w:rPr>
          <w:color w:val="000000"/>
          <w:szCs w:val="24"/>
        </w:rPr>
        <w:t>have</w:t>
      </w:r>
      <w:proofErr w:type="gramEnd"/>
      <w:r>
        <w:rPr>
          <w:color w:val="000000"/>
          <w:szCs w:val="24"/>
        </w:rPr>
        <w:t xml:space="preserve"> been received</w:t>
      </w:r>
      <w:r w:rsidR="00933516">
        <w:rPr>
          <w:color w:val="000000"/>
          <w:szCs w:val="24"/>
        </w:rPr>
        <w:t>, with regard to the following:</w:t>
      </w:r>
    </w:p>
    <w:p w:rsidR="00933516" w:rsidRPr="00933516" w:rsidRDefault="00D4277A" w:rsidP="00933516">
      <w:pPr>
        <w:pStyle w:val="ListParagraph"/>
        <w:numPr>
          <w:ilvl w:val="0"/>
          <w:numId w:val="2"/>
        </w:numPr>
        <w:jc w:val="both"/>
        <w:rPr>
          <w:color w:val="000000"/>
          <w:szCs w:val="24"/>
        </w:rPr>
      </w:pPr>
      <w:r>
        <w:rPr>
          <w:color w:val="000000"/>
          <w:szCs w:val="24"/>
        </w:rPr>
        <w:t>The extension would cause light loss and disturbance to 82 Grange Avenue</w:t>
      </w:r>
    </w:p>
    <w:p w:rsidR="006D3B58" w:rsidRDefault="006D3B58" w:rsidP="006D3B58">
      <w:pPr>
        <w:jc w:val="both"/>
        <w:rPr>
          <w:color w:val="000000"/>
          <w:szCs w:val="24"/>
        </w:rPr>
      </w:pPr>
    </w:p>
    <w:p w:rsidR="006D3B58" w:rsidRDefault="006D3B58" w:rsidP="006D3B58">
      <w:pPr>
        <w:jc w:val="both"/>
        <w:rPr>
          <w:b/>
          <w:color w:val="000000"/>
          <w:szCs w:val="24"/>
        </w:rPr>
      </w:pPr>
      <w:r>
        <w:rPr>
          <w:b/>
          <w:color w:val="000000"/>
          <w:szCs w:val="24"/>
        </w:rPr>
        <w:t>Policies</w:t>
      </w:r>
    </w:p>
    <w:p w:rsidR="006D3B58" w:rsidRDefault="006D3B58" w:rsidP="006D3B58">
      <w:pPr>
        <w:jc w:val="both"/>
        <w:rPr>
          <w:color w:val="000000"/>
          <w:szCs w:val="24"/>
          <w:u w:val="single"/>
        </w:rPr>
      </w:pPr>
      <w:r>
        <w:rPr>
          <w:color w:val="000000"/>
          <w:szCs w:val="24"/>
          <w:u w:val="single"/>
        </w:rPr>
        <w:t>Legal and Planning Policy Context</w:t>
      </w:r>
    </w:p>
    <w:p w:rsidR="006D3B58" w:rsidRDefault="006D3B58" w:rsidP="006D3B58">
      <w:pPr>
        <w:jc w:val="both"/>
        <w:rPr>
          <w:color w:val="000000"/>
          <w:szCs w:val="24"/>
        </w:rPr>
      </w:pPr>
      <w:r>
        <w:rPr>
          <w:color w:val="000000"/>
          <w:szCs w:val="24"/>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6D3B58" w:rsidRDefault="006D3B58" w:rsidP="006D3B58">
      <w:pPr>
        <w:jc w:val="both"/>
        <w:rPr>
          <w:color w:val="000000"/>
          <w:szCs w:val="24"/>
        </w:rPr>
      </w:pPr>
    </w:p>
    <w:p w:rsidR="006D3B58" w:rsidRDefault="006D3B58" w:rsidP="006D3B58">
      <w:pPr>
        <w:jc w:val="both"/>
        <w:rPr>
          <w:color w:val="000000"/>
          <w:szCs w:val="24"/>
        </w:rPr>
      </w:pPr>
      <w:r>
        <w:rPr>
          <w:color w:val="000000"/>
          <w:szCs w:val="24"/>
        </w:rPr>
        <w:t>The following local and national planning policy and guidance is relevant to this application:</w:t>
      </w:r>
    </w:p>
    <w:p w:rsidR="006D3B58" w:rsidRDefault="00D4277A" w:rsidP="006D3B58">
      <w:pPr>
        <w:jc w:val="both"/>
        <w:rPr>
          <w:color w:val="000000"/>
          <w:szCs w:val="24"/>
          <w:u w:val="single"/>
        </w:rPr>
      </w:pPr>
      <w:r>
        <w:rPr>
          <w:color w:val="000000"/>
          <w:szCs w:val="24"/>
          <w:u w:val="single"/>
        </w:rPr>
        <w:t>Reading Borough Local Plan (2019)</w:t>
      </w:r>
    </w:p>
    <w:p w:rsidR="006D3B58" w:rsidRDefault="00D4277A" w:rsidP="006D3B58">
      <w:pPr>
        <w:jc w:val="both"/>
        <w:rPr>
          <w:color w:val="000000"/>
          <w:szCs w:val="24"/>
        </w:rPr>
      </w:pPr>
      <w:r>
        <w:rPr>
          <w:color w:val="000000"/>
          <w:szCs w:val="24"/>
        </w:rPr>
        <w:t>Policy CC7 – Design and the Public Realm</w:t>
      </w:r>
    </w:p>
    <w:p w:rsidR="00D4277A" w:rsidRDefault="00D4277A" w:rsidP="006D3B58">
      <w:pPr>
        <w:jc w:val="both"/>
        <w:rPr>
          <w:color w:val="000000"/>
          <w:szCs w:val="24"/>
        </w:rPr>
      </w:pPr>
      <w:r>
        <w:rPr>
          <w:color w:val="000000"/>
          <w:szCs w:val="24"/>
        </w:rPr>
        <w:t>Policy CC8 – Safeguarding Amenity</w:t>
      </w:r>
    </w:p>
    <w:p w:rsidR="00D4277A" w:rsidRDefault="00D4277A" w:rsidP="006D3B58">
      <w:pPr>
        <w:jc w:val="both"/>
        <w:rPr>
          <w:color w:val="000000"/>
          <w:szCs w:val="24"/>
        </w:rPr>
      </w:pPr>
      <w:r>
        <w:rPr>
          <w:color w:val="000000"/>
          <w:szCs w:val="24"/>
        </w:rPr>
        <w:t xml:space="preserve">Policy H9 – House Extensions and Ancillary Accommodation </w:t>
      </w:r>
    </w:p>
    <w:p w:rsidR="00D4277A" w:rsidRDefault="00D4277A" w:rsidP="006D3B58">
      <w:pPr>
        <w:jc w:val="both"/>
        <w:rPr>
          <w:color w:val="000000"/>
          <w:szCs w:val="24"/>
        </w:rPr>
      </w:pPr>
    </w:p>
    <w:p w:rsidR="00D4277A" w:rsidRPr="00D4277A" w:rsidRDefault="00D4277A" w:rsidP="006D3B58">
      <w:pPr>
        <w:jc w:val="both"/>
        <w:rPr>
          <w:color w:val="000000"/>
          <w:szCs w:val="24"/>
          <w:u w:val="single"/>
        </w:rPr>
      </w:pPr>
      <w:r>
        <w:rPr>
          <w:color w:val="000000"/>
          <w:szCs w:val="24"/>
          <w:u w:val="single"/>
        </w:rPr>
        <w:t>Design Guide to House Extension</w:t>
      </w:r>
      <w:r w:rsidR="00CC76E0">
        <w:rPr>
          <w:color w:val="000000"/>
          <w:szCs w:val="24"/>
          <w:u w:val="single"/>
        </w:rPr>
        <w:t>s</w:t>
      </w:r>
      <w:r>
        <w:rPr>
          <w:color w:val="000000"/>
          <w:szCs w:val="24"/>
          <w:u w:val="single"/>
        </w:rPr>
        <w:t xml:space="preserve"> Supplementary Planning Document (2021)</w:t>
      </w:r>
    </w:p>
    <w:p w:rsidR="00D4277A" w:rsidRDefault="00D4277A" w:rsidP="006D3B58">
      <w:pPr>
        <w:jc w:val="both"/>
        <w:rPr>
          <w:color w:val="000000"/>
          <w:szCs w:val="24"/>
        </w:rPr>
      </w:pPr>
    </w:p>
    <w:p w:rsidR="006D3B58" w:rsidRDefault="006D3B58" w:rsidP="006D3B58">
      <w:pPr>
        <w:jc w:val="both"/>
        <w:rPr>
          <w:b/>
          <w:color w:val="000000"/>
          <w:szCs w:val="24"/>
        </w:rPr>
      </w:pPr>
      <w:r>
        <w:rPr>
          <w:b/>
          <w:color w:val="000000"/>
          <w:szCs w:val="24"/>
        </w:rPr>
        <w:t>Appraisal</w:t>
      </w:r>
    </w:p>
    <w:p w:rsidR="006D3B58" w:rsidRPr="00EB09D9" w:rsidRDefault="00EB09D9" w:rsidP="006D3B58">
      <w:pPr>
        <w:jc w:val="both"/>
        <w:rPr>
          <w:iCs/>
          <w:szCs w:val="24"/>
        </w:rPr>
      </w:pPr>
      <w:r w:rsidRPr="00EB09D9">
        <w:rPr>
          <w:szCs w:val="24"/>
        </w:rPr>
        <w:t xml:space="preserve">The proposed development has been assessed under Class A, Part 1, of Schedule 2 to the Town and Country Planning (General Permitted Development) Order 2015, </w:t>
      </w:r>
      <w:r>
        <w:rPr>
          <w:szCs w:val="24"/>
        </w:rPr>
        <w:t>(</w:t>
      </w:r>
      <w:r w:rsidRPr="00EB09D9">
        <w:rPr>
          <w:szCs w:val="24"/>
        </w:rPr>
        <w:t>as amended</w:t>
      </w:r>
      <w:r>
        <w:rPr>
          <w:szCs w:val="24"/>
        </w:rPr>
        <w:t>)</w:t>
      </w:r>
      <w:r w:rsidRPr="00EB09D9">
        <w:rPr>
          <w:szCs w:val="24"/>
        </w:rPr>
        <w:t xml:space="preserve">. In accordance with this legislation, adjoining owners and occupiers have been consulted on the proposal and </w:t>
      </w:r>
      <w:r>
        <w:rPr>
          <w:szCs w:val="24"/>
        </w:rPr>
        <w:t>a representation</w:t>
      </w:r>
      <w:r w:rsidRPr="00EB09D9">
        <w:rPr>
          <w:szCs w:val="24"/>
        </w:rPr>
        <w:t xml:space="preserve"> ha</w:t>
      </w:r>
      <w:r>
        <w:rPr>
          <w:szCs w:val="24"/>
        </w:rPr>
        <w:t>s</w:t>
      </w:r>
      <w:r w:rsidRPr="00EB09D9">
        <w:rPr>
          <w:szCs w:val="24"/>
        </w:rPr>
        <w:t xml:space="preserve"> been received. The prior approval of the Local Planning Authority is therefore required as to the impact of the proposed development on the amenity of the adjoining premises.</w:t>
      </w:r>
    </w:p>
    <w:p w:rsidR="00CD7960" w:rsidRPr="00EB09D9" w:rsidRDefault="00CD7960" w:rsidP="006D3B58">
      <w:pPr>
        <w:jc w:val="both"/>
        <w:rPr>
          <w:i/>
          <w:iCs/>
          <w:szCs w:val="24"/>
        </w:rPr>
      </w:pPr>
    </w:p>
    <w:p w:rsidR="00CD7960" w:rsidRDefault="00EB09D9" w:rsidP="006D3B58">
      <w:pPr>
        <w:jc w:val="both"/>
        <w:rPr>
          <w:iCs/>
          <w:szCs w:val="24"/>
        </w:rPr>
      </w:pPr>
      <w:r w:rsidRPr="00EB09D9">
        <w:rPr>
          <w:iCs/>
          <w:szCs w:val="24"/>
        </w:rPr>
        <w:t>The case officer was able to make a full assessment of the proposal using Google Maps data, accessed on</w:t>
      </w:r>
      <w:r>
        <w:rPr>
          <w:iCs/>
          <w:szCs w:val="24"/>
        </w:rPr>
        <w:t xml:space="preserve"> 19/03/21. </w:t>
      </w:r>
    </w:p>
    <w:p w:rsidR="00EB09D9" w:rsidRDefault="00EB09D9" w:rsidP="006D3B58">
      <w:pPr>
        <w:jc w:val="both"/>
        <w:rPr>
          <w:iCs/>
          <w:szCs w:val="24"/>
        </w:rPr>
      </w:pPr>
    </w:p>
    <w:p w:rsidR="00EB09D9" w:rsidRDefault="00EB09D9" w:rsidP="006D3B58">
      <w:pPr>
        <w:jc w:val="both"/>
        <w:rPr>
          <w:iCs/>
          <w:szCs w:val="24"/>
        </w:rPr>
      </w:pPr>
      <w:r>
        <w:rPr>
          <w:iCs/>
          <w:szCs w:val="24"/>
        </w:rPr>
        <w:t xml:space="preserve">The proposed extension would extend directly along the boundary with 86 Grange Avenue, projecting to a total depth of 6m. The extension would have a pitched roof, with a maximum height of 3.65m. 86 Grange Avenue has not been extended to the rear, and benefits from a ground floor window serving a habitable room immediately adjacent to the boundary.  </w:t>
      </w:r>
    </w:p>
    <w:p w:rsidR="00EB09D9" w:rsidRDefault="00EB09D9" w:rsidP="006D3B58">
      <w:pPr>
        <w:jc w:val="both"/>
        <w:rPr>
          <w:iCs/>
          <w:szCs w:val="24"/>
        </w:rPr>
      </w:pPr>
    </w:p>
    <w:p w:rsidR="00EB09D9" w:rsidRDefault="00EB09D9" w:rsidP="006D3B58">
      <w:pPr>
        <w:jc w:val="both"/>
        <w:rPr>
          <w:iCs/>
          <w:szCs w:val="24"/>
        </w:rPr>
      </w:pPr>
      <w:r>
        <w:rPr>
          <w:iCs/>
          <w:szCs w:val="24"/>
        </w:rPr>
        <w:lastRenderedPageBreak/>
        <w:t xml:space="preserve">By virtue of its height and depth, directly along the boundary, significant harm would be caused to the residential amenities of 86 Grange Avenue in terms of visual dominance and overbearing effects, and light loss to the ground floor habitable room </w:t>
      </w:r>
      <w:r w:rsidR="00CC76E0">
        <w:rPr>
          <w:iCs/>
          <w:szCs w:val="24"/>
        </w:rPr>
        <w:t xml:space="preserve">adjacent to the boundary. The proposal is contrary to Policies CC8 and H9 of the Local Plan and the Design Guide to House Extensions SPD on this basis. </w:t>
      </w:r>
    </w:p>
    <w:p w:rsidR="00EB09D9" w:rsidRPr="00EB09D9" w:rsidRDefault="00EB09D9" w:rsidP="006D3B58">
      <w:pPr>
        <w:jc w:val="both"/>
        <w:rPr>
          <w:iCs/>
          <w:szCs w:val="24"/>
        </w:rPr>
      </w:pPr>
    </w:p>
    <w:p w:rsidR="006D3B58" w:rsidRDefault="006D3B58" w:rsidP="006D3B58">
      <w:pPr>
        <w:jc w:val="both"/>
        <w:rPr>
          <w:b/>
          <w:iCs/>
          <w:szCs w:val="24"/>
        </w:rPr>
      </w:pPr>
      <w:r>
        <w:rPr>
          <w:b/>
          <w:iCs/>
          <w:szCs w:val="24"/>
        </w:rPr>
        <w:t>Recommendation</w:t>
      </w:r>
    </w:p>
    <w:p w:rsidR="006D3B58" w:rsidRDefault="006D3B58" w:rsidP="006D3B58">
      <w:pPr>
        <w:jc w:val="both"/>
        <w:rPr>
          <w:iCs/>
          <w:szCs w:val="24"/>
        </w:rPr>
      </w:pPr>
      <w:r>
        <w:rPr>
          <w:iCs/>
          <w:szCs w:val="24"/>
        </w:rPr>
        <w:t>Refuse prior approval</w:t>
      </w:r>
      <w:bookmarkStart w:id="0" w:name="_GoBack"/>
      <w:bookmarkEnd w:id="0"/>
    </w:p>
    <w:sectPr w:rsidR="006D3B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724CF"/>
    <w:multiLevelType w:val="hybridMultilevel"/>
    <w:tmpl w:val="97368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8925839"/>
    <w:multiLevelType w:val="hybridMultilevel"/>
    <w:tmpl w:val="C896D88E"/>
    <w:lvl w:ilvl="0" w:tplc="7A2A0D7C">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B58"/>
    <w:rsid w:val="00325A7E"/>
    <w:rsid w:val="00396E89"/>
    <w:rsid w:val="003E126B"/>
    <w:rsid w:val="004B1D71"/>
    <w:rsid w:val="006D3B58"/>
    <w:rsid w:val="00933516"/>
    <w:rsid w:val="00B529AC"/>
    <w:rsid w:val="00CC76E0"/>
    <w:rsid w:val="00CD7960"/>
    <w:rsid w:val="00D16F4D"/>
    <w:rsid w:val="00D4277A"/>
    <w:rsid w:val="00EB09D9"/>
    <w:rsid w:val="00F776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1450B"/>
  <w15:docId w15:val="{4AD2DD52-049C-4942-AE30-5E7873CAD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8"/>
    <w:pPr>
      <w:spacing w:after="0" w:line="240" w:lineRule="auto"/>
    </w:pPr>
    <w:rPr>
      <w:rFonts w:ascii="Trebuchet MS" w:eastAsia="Times New Roman" w:hAnsi="Trebuchet MS" w:cs="Times New Roman"/>
      <w:sz w:val="24"/>
      <w:szCs w:val="20"/>
    </w:rPr>
  </w:style>
  <w:style w:type="paragraph" w:styleId="Heading3">
    <w:name w:val="heading 3"/>
    <w:basedOn w:val="Normal"/>
    <w:next w:val="Normal"/>
    <w:link w:val="Heading3Char"/>
    <w:qFormat/>
    <w:rsid w:val="006D3B58"/>
    <w:pPr>
      <w:keepNext/>
      <w:jc w:val="both"/>
      <w:outlineLvl w:val="2"/>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6D3B58"/>
    <w:rPr>
      <w:rFonts w:ascii="Trebuchet MS" w:eastAsia="Times New Roman" w:hAnsi="Trebuchet MS" w:cs="Times New Roman"/>
      <w:b/>
      <w:bCs/>
      <w:szCs w:val="20"/>
    </w:rPr>
  </w:style>
  <w:style w:type="paragraph" w:styleId="ListParagraph">
    <w:name w:val="List Paragraph"/>
    <w:basedOn w:val="Normal"/>
    <w:uiPriority w:val="34"/>
    <w:qFormat/>
    <w:rsid w:val="006D3B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781</Words>
  <Characters>4456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2</cp:revision>
  <dcterms:created xsi:type="dcterms:W3CDTF">2021-03-19T12:22:00Z</dcterms:created>
  <dcterms:modified xsi:type="dcterms:W3CDTF">2021-03-19T12:22:00Z</dcterms:modified>
</cp:coreProperties>
</file>