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1ECA43D" w14:textId="77777777" w:rsidR="00625504" w:rsidRPr="005F041D" w:rsidRDefault="00625504" w:rsidP="00AF3FE4">
      <w:pPr>
        <w:spacing w:line="240" w:lineRule="auto"/>
        <w:rPr>
          <w:rFonts w:ascii="Trebuchet MS" w:hAnsi="Trebuchet MS"/>
        </w:rPr>
      </w:pPr>
      <w:r w:rsidRPr="005F041D">
        <w:rPr>
          <w:rFonts w:ascii="Trebuchet MS" w:hAnsi="Trebuchet MS"/>
          <w:b/>
          <w:u w:val="single"/>
        </w:rPr>
        <w:t>Delegated Application Report</w:t>
      </w:r>
      <w:r w:rsidR="006A17A0" w:rsidRPr="005F041D">
        <w:rPr>
          <w:rFonts w:ascii="Trebuchet MS" w:hAnsi="Trebuchet MS"/>
        </w:rPr>
        <w:t xml:space="preserve"> </w:t>
      </w:r>
      <w:r w:rsidR="006A17A0" w:rsidRPr="005F041D">
        <w:rPr>
          <w:rFonts w:ascii="Trebuchet MS" w:hAnsi="Trebuchet MS"/>
        </w:rPr>
        <w:tab/>
      </w:r>
      <w:r w:rsidR="006A17A0" w:rsidRPr="005F041D">
        <w:rPr>
          <w:rFonts w:ascii="Trebuchet MS" w:hAnsi="Trebuchet MS"/>
        </w:rPr>
        <w:tab/>
      </w:r>
      <w:r w:rsidR="006A17A0" w:rsidRPr="005F041D">
        <w:rPr>
          <w:rFonts w:ascii="Trebuchet MS" w:hAnsi="Trebuchet MS"/>
        </w:rPr>
        <w:tab/>
      </w:r>
      <w:r w:rsidR="006A17A0" w:rsidRPr="005F041D">
        <w:rPr>
          <w:rFonts w:ascii="Trebuchet MS" w:hAnsi="Trebuchet MS"/>
        </w:rPr>
        <w:tab/>
      </w:r>
      <w:r w:rsidR="00225DA7" w:rsidRPr="005F041D">
        <w:rPr>
          <w:rFonts w:ascii="Trebuchet MS" w:hAnsi="Trebuchet MS"/>
        </w:rPr>
        <w:t xml:space="preserve">          </w:t>
      </w:r>
      <w:r w:rsidR="00F954D8">
        <w:rPr>
          <w:rFonts w:ascii="Trebuchet MS" w:hAnsi="Trebuchet MS"/>
        </w:rPr>
        <w:t xml:space="preserve">    </w:t>
      </w:r>
      <w:r w:rsidRPr="005F041D">
        <w:rPr>
          <w:rFonts w:ascii="Trebuchet MS" w:hAnsi="Trebuchet MS"/>
          <w:b/>
        </w:rPr>
        <w:t>Target Date:</w:t>
      </w:r>
      <w:r w:rsidRPr="005F041D">
        <w:rPr>
          <w:rFonts w:ascii="Trebuchet MS" w:hAnsi="Trebuchet MS"/>
        </w:rPr>
        <w:t xml:space="preserve"> </w:t>
      </w:r>
      <w:r w:rsidR="00A5586B">
        <w:rPr>
          <w:rFonts w:ascii="Trebuchet MS" w:hAnsi="Trebuchet MS"/>
        </w:rPr>
        <w:t>28/04/21</w:t>
      </w:r>
    </w:p>
    <w:p w14:paraId="6E6573CD" w14:textId="77777777" w:rsidR="00625504" w:rsidRPr="00A5586B" w:rsidRDefault="00625504" w:rsidP="00AF3FE4">
      <w:pPr>
        <w:spacing w:line="240" w:lineRule="auto"/>
        <w:rPr>
          <w:rFonts w:ascii="Trebuchet MS" w:hAnsi="Trebuchet MS"/>
        </w:rPr>
      </w:pPr>
      <w:r w:rsidRPr="005F041D">
        <w:rPr>
          <w:rFonts w:ascii="Trebuchet MS" w:hAnsi="Trebuchet MS"/>
          <w:b/>
        </w:rPr>
        <w:t xml:space="preserve">Address: </w:t>
      </w:r>
      <w:r w:rsidR="00A5586B">
        <w:rPr>
          <w:rFonts w:ascii="Trebuchet MS" w:hAnsi="Trebuchet MS"/>
        </w:rPr>
        <w:t>Apex Plaza, Forbury Road</w:t>
      </w:r>
    </w:p>
    <w:p w14:paraId="45186FCB" w14:textId="77777777" w:rsidR="00625504" w:rsidRPr="00A5586B" w:rsidRDefault="00625504" w:rsidP="00AF3FE4">
      <w:pPr>
        <w:spacing w:line="240" w:lineRule="auto"/>
        <w:rPr>
          <w:rFonts w:ascii="Trebuchet MS" w:hAnsi="Trebuchet MS"/>
        </w:rPr>
      </w:pPr>
      <w:r w:rsidRPr="005F041D">
        <w:rPr>
          <w:rFonts w:ascii="Trebuchet MS" w:hAnsi="Trebuchet MS"/>
          <w:b/>
        </w:rPr>
        <w:t xml:space="preserve">Application No: </w:t>
      </w:r>
      <w:r w:rsidR="00A5586B">
        <w:rPr>
          <w:rFonts w:ascii="Trebuchet MS" w:hAnsi="Trebuchet MS"/>
        </w:rPr>
        <w:t>210343/CLP</w:t>
      </w:r>
    </w:p>
    <w:p w14:paraId="558593F0" w14:textId="77777777" w:rsidR="00625504" w:rsidRPr="00A5586B" w:rsidRDefault="00625504" w:rsidP="00A5586B">
      <w:pPr>
        <w:spacing w:line="240" w:lineRule="auto"/>
        <w:rPr>
          <w:rFonts w:ascii="Trebuchet MS" w:hAnsi="Trebuchet MS"/>
        </w:rPr>
      </w:pPr>
      <w:r w:rsidRPr="005F041D">
        <w:rPr>
          <w:rFonts w:ascii="Trebuchet MS" w:hAnsi="Trebuchet MS"/>
          <w:b/>
        </w:rPr>
        <w:t>Proposal:</w:t>
      </w:r>
      <w:r w:rsidR="003F2DA7">
        <w:rPr>
          <w:rFonts w:ascii="Trebuchet MS" w:hAnsi="Trebuchet MS"/>
          <w:b/>
        </w:rPr>
        <w:t xml:space="preserve"> </w:t>
      </w:r>
      <w:r w:rsidR="00A5586B" w:rsidRPr="00A5586B">
        <w:rPr>
          <w:rFonts w:ascii="Trebuchet MS" w:hAnsi="Trebuchet MS"/>
        </w:rPr>
        <w:t>Exterior painting and replacement of glazing within retained</w:t>
      </w:r>
      <w:r w:rsidR="00A5586B">
        <w:rPr>
          <w:rFonts w:ascii="Trebuchet MS" w:hAnsi="Trebuchet MS"/>
        </w:rPr>
        <w:t xml:space="preserve"> </w:t>
      </w:r>
      <w:r w:rsidR="00A5586B" w:rsidRPr="00A5586B">
        <w:rPr>
          <w:rFonts w:ascii="Trebuchet MS" w:hAnsi="Trebuchet MS"/>
        </w:rPr>
        <w:t>window frames</w:t>
      </w:r>
    </w:p>
    <w:p w14:paraId="00894C30" w14:textId="77777777" w:rsidR="00625504" w:rsidRPr="005F041D" w:rsidRDefault="00625504" w:rsidP="00AF3FE4">
      <w:pPr>
        <w:spacing w:line="240" w:lineRule="auto"/>
        <w:rPr>
          <w:rFonts w:ascii="Trebuchet MS" w:hAnsi="Trebuchet MS"/>
        </w:rPr>
      </w:pPr>
      <w:r w:rsidRPr="005F041D">
        <w:rPr>
          <w:rFonts w:ascii="Trebuchet MS" w:hAnsi="Trebuchet MS"/>
          <w:b/>
        </w:rPr>
        <w:t>Case Officer:</w:t>
      </w:r>
      <w:r w:rsidRPr="005F041D">
        <w:rPr>
          <w:rFonts w:ascii="Trebuchet MS" w:hAnsi="Trebuchet MS"/>
        </w:rPr>
        <w:t xml:space="preserve"> Tom Hughes</w:t>
      </w:r>
    </w:p>
    <w:p w14:paraId="2E3C736D" w14:textId="77777777" w:rsidR="00625504" w:rsidRDefault="00625504" w:rsidP="00AF3FE4">
      <w:pPr>
        <w:spacing w:line="240" w:lineRule="auto"/>
        <w:rPr>
          <w:rFonts w:ascii="Trebuchet MS" w:hAnsi="Trebuchet MS"/>
          <w:b/>
        </w:rPr>
      </w:pPr>
      <w:r w:rsidRPr="005F041D">
        <w:rPr>
          <w:rFonts w:ascii="Trebuchet MS" w:hAnsi="Trebuchet MS"/>
          <w:b/>
        </w:rPr>
        <w:t>Introduction and Proposal</w:t>
      </w:r>
    </w:p>
    <w:p w14:paraId="6024F9F5" w14:textId="01EB3554" w:rsidR="003F2DA7" w:rsidRDefault="001F08DD" w:rsidP="00AF3FE4">
      <w:pPr>
        <w:spacing w:line="240" w:lineRule="auto"/>
        <w:rPr>
          <w:rFonts w:ascii="Trebuchet MS" w:hAnsi="Trebuchet MS"/>
        </w:rPr>
      </w:pPr>
      <w:r>
        <w:rPr>
          <w:rFonts w:ascii="Trebuchet MS" w:hAnsi="Trebuchet MS"/>
        </w:rPr>
        <w:t>Apex Plaza is a large office building</w:t>
      </w:r>
      <w:r w:rsidR="00C57DA6">
        <w:rPr>
          <w:rFonts w:ascii="Trebuchet MS" w:hAnsi="Trebuchet MS"/>
        </w:rPr>
        <w:t xml:space="preserve"> constructed in the late-1980’s</w:t>
      </w:r>
      <w:r>
        <w:rPr>
          <w:rFonts w:ascii="Trebuchet MS" w:hAnsi="Trebuchet MS"/>
        </w:rPr>
        <w:t xml:space="preserve">, adjacent to Reading Railway Station, located within Reading Central Area. The building is not listed, nor is it located within a conservation area. </w:t>
      </w:r>
      <w:r w:rsidR="00C57DA6">
        <w:rPr>
          <w:rFonts w:ascii="Trebuchet MS" w:hAnsi="Trebuchet MS"/>
        </w:rPr>
        <w:t xml:space="preserve">The building is a well known local landmark, with distinctive pink external facades. </w:t>
      </w:r>
    </w:p>
    <w:p w14:paraId="05961DC9" w14:textId="77777777" w:rsidR="001F08DD" w:rsidRPr="003F2DA7" w:rsidRDefault="001F08DD" w:rsidP="00AF3FE4">
      <w:pPr>
        <w:spacing w:line="240" w:lineRule="auto"/>
        <w:rPr>
          <w:rFonts w:ascii="Trebuchet MS" w:hAnsi="Trebuchet MS"/>
        </w:rPr>
      </w:pPr>
      <w:r>
        <w:rPr>
          <w:rFonts w:ascii="Trebuchet MS" w:hAnsi="Trebuchet MS"/>
        </w:rPr>
        <w:t>The proposal is for the exterior painting of the building, in shades of grey, and the replacement of glazing within retained window frames.</w:t>
      </w:r>
    </w:p>
    <w:p w14:paraId="6B0167DB" w14:textId="77777777" w:rsidR="00625504" w:rsidRPr="005F041D" w:rsidRDefault="00625504" w:rsidP="00AF3FE4">
      <w:pPr>
        <w:spacing w:line="240" w:lineRule="auto"/>
        <w:rPr>
          <w:rFonts w:ascii="Trebuchet MS" w:hAnsi="Trebuchet MS"/>
          <w:b/>
        </w:rPr>
      </w:pPr>
      <w:r w:rsidRPr="005F041D">
        <w:rPr>
          <w:rFonts w:ascii="Trebuchet MS" w:hAnsi="Trebuchet MS"/>
          <w:b/>
        </w:rPr>
        <w:t>Plans Submitted</w:t>
      </w:r>
    </w:p>
    <w:p w14:paraId="2FFA3379" w14:textId="77777777" w:rsidR="00246138" w:rsidRDefault="00AB216D" w:rsidP="00246138">
      <w:pPr>
        <w:spacing w:line="240" w:lineRule="auto"/>
        <w:rPr>
          <w:rFonts w:ascii="Trebuchet MS" w:hAnsi="Trebuchet MS"/>
        </w:rPr>
      </w:pPr>
      <w:r>
        <w:rPr>
          <w:rFonts w:ascii="Trebuchet MS" w:hAnsi="Trebuchet MS"/>
        </w:rPr>
        <w:t>The applica</w:t>
      </w:r>
      <w:r w:rsidR="00625504" w:rsidRPr="005F041D">
        <w:rPr>
          <w:rFonts w:ascii="Trebuchet MS" w:hAnsi="Trebuchet MS"/>
        </w:rPr>
        <w:t>nt</w:t>
      </w:r>
      <w:r w:rsidR="00D330DE" w:rsidRPr="005F041D">
        <w:rPr>
          <w:rFonts w:ascii="Trebuchet MS" w:hAnsi="Trebuchet MS"/>
        </w:rPr>
        <w:t xml:space="preserve"> supplied the following</w:t>
      </w:r>
      <w:r w:rsidR="00625504" w:rsidRPr="005F041D">
        <w:rPr>
          <w:rFonts w:ascii="Trebuchet MS" w:hAnsi="Trebuchet MS"/>
        </w:rPr>
        <w:t>, received</w:t>
      </w:r>
      <w:r w:rsidR="00D330DE" w:rsidRPr="005F041D">
        <w:rPr>
          <w:rFonts w:ascii="Trebuchet MS" w:hAnsi="Trebuchet MS"/>
        </w:rPr>
        <w:t xml:space="preserve"> on </w:t>
      </w:r>
      <w:r w:rsidR="001F08DD">
        <w:rPr>
          <w:rFonts w:ascii="Trebuchet MS" w:hAnsi="Trebuchet MS"/>
        </w:rPr>
        <w:t>04/03/21:</w:t>
      </w:r>
    </w:p>
    <w:p w14:paraId="2C9566A0" w14:textId="77777777" w:rsidR="001F08DD" w:rsidRDefault="001F08DD" w:rsidP="00246138">
      <w:pPr>
        <w:spacing w:line="240" w:lineRule="auto"/>
        <w:rPr>
          <w:rFonts w:ascii="Trebuchet MS" w:hAnsi="Trebuchet MS"/>
        </w:rPr>
      </w:pPr>
      <w:r>
        <w:rPr>
          <w:rFonts w:ascii="Trebuchet MS" w:hAnsi="Trebuchet MS"/>
        </w:rPr>
        <w:t>Supporting Statement</w:t>
      </w:r>
    </w:p>
    <w:p w14:paraId="7A8ECE68" w14:textId="77777777" w:rsidR="001F08DD" w:rsidRDefault="001F08DD" w:rsidP="00246138">
      <w:pPr>
        <w:spacing w:line="240" w:lineRule="auto"/>
        <w:rPr>
          <w:rFonts w:ascii="Trebuchet MS" w:hAnsi="Trebuchet MS"/>
        </w:rPr>
      </w:pPr>
      <w:r>
        <w:rPr>
          <w:rFonts w:ascii="Trebuchet MS" w:hAnsi="Trebuchet MS"/>
        </w:rPr>
        <w:t>Drawing No: 0300 Rev. B – Site Location</w:t>
      </w:r>
    </w:p>
    <w:p w14:paraId="53915428" w14:textId="77777777" w:rsidR="001F08DD" w:rsidRDefault="001F08DD" w:rsidP="00246138">
      <w:pPr>
        <w:spacing w:line="240" w:lineRule="auto"/>
        <w:rPr>
          <w:rFonts w:ascii="Trebuchet MS" w:hAnsi="Trebuchet MS"/>
        </w:rPr>
      </w:pPr>
      <w:r>
        <w:rPr>
          <w:rFonts w:ascii="Trebuchet MS" w:hAnsi="Trebuchet MS"/>
        </w:rPr>
        <w:t>Drawing No: 0301 Rev. B – Block Plan</w:t>
      </w:r>
    </w:p>
    <w:p w14:paraId="09565D6C" w14:textId="77777777" w:rsidR="001F08DD" w:rsidRDefault="001F08DD" w:rsidP="00246138">
      <w:pPr>
        <w:spacing w:line="240" w:lineRule="auto"/>
        <w:rPr>
          <w:rFonts w:ascii="Trebuchet MS" w:hAnsi="Trebuchet MS"/>
        </w:rPr>
      </w:pPr>
      <w:r>
        <w:rPr>
          <w:rFonts w:ascii="Trebuchet MS" w:hAnsi="Trebuchet MS"/>
        </w:rPr>
        <w:t>Drawing No: 0320 – Existing North Elevation</w:t>
      </w:r>
    </w:p>
    <w:p w14:paraId="514AB85F" w14:textId="77777777" w:rsidR="001F08DD" w:rsidRDefault="001F08DD" w:rsidP="00246138">
      <w:pPr>
        <w:spacing w:line="240" w:lineRule="auto"/>
        <w:rPr>
          <w:rFonts w:ascii="Trebuchet MS" w:hAnsi="Trebuchet MS"/>
        </w:rPr>
      </w:pPr>
      <w:r>
        <w:rPr>
          <w:rFonts w:ascii="Trebuchet MS" w:hAnsi="Trebuchet MS"/>
        </w:rPr>
        <w:t>Drawing No: 0321 – Existing South Elevation</w:t>
      </w:r>
    </w:p>
    <w:p w14:paraId="3A9000EF" w14:textId="77777777" w:rsidR="001F08DD" w:rsidRDefault="001F08DD" w:rsidP="00246138">
      <w:pPr>
        <w:spacing w:line="240" w:lineRule="auto"/>
        <w:rPr>
          <w:rFonts w:ascii="Trebuchet MS" w:hAnsi="Trebuchet MS"/>
        </w:rPr>
      </w:pPr>
      <w:r>
        <w:rPr>
          <w:rFonts w:ascii="Trebuchet MS" w:hAnsi="Trebuchet MS"/>
        </w:rPr>
        <w:t>Drawing No: 0322 – Existing East Elevation</w:t>
      </w:r>
    </w:p>
    <w:p w14:paraId="4180A44B" w14:textId="77777777" w:rsidR="001F08DD" w:rsidRDefault="001F08DD" w:rsidP="00246138">
      <w:pPr>
        <w:spacing w:line="240" w:lineRule="auto"/>
        <w:rPr>
          <w:rFonts w:ascii="Trebuchet MS" w:hAnsi="Trebuchet MS"/>
        </w:rPr>
      </w:pPr>
      <w:r>
        <w:rPr>
          <w:rFonts w:ascii="Trebuchet MS" w:hAnsi="Trebuchet MS"/>
        </w:rPr>
        <w:t>Drawing No: 0323 – Existing West Elevation</w:t>
      </w:r>
    </w:p>
    <w:p w14:paraId="7F2BB86B" w14:textId="77777777" w:rsidR="001F08DD" w:rsidRDefault="001F08DD" w:rsidP="00246138">
      <w:pPr>
        <w:spacing w:line="240" w:lineRule="auto"/>
        <w:rPr>
          <w:rFonts w:ascii="Trebuchet MS" w:hAnsi="Trebuchet MS"/>
        </w:rPr>
      </w:pPr>
      <w:r>
        <w:rPr>
          <w:rFonts w:ascii="Trebuchet MS" w:hAnsi="Trebuchet MS"/>
        </w:rPr>
        <w:t>Drawing No: 0324 – Existing Inner Elevations</w:t>
      </w:r>
    </w:p>
    <w:p w14:paraId="4B4EE5A5" w14:textId="77777777" w:rsidR="001F08DD" w:rsidRDefault="001F08DD" w:rsidP="00246138">
      <w:pPr>
        <w:spacing w:line="240" w:lineRule="auto"/>
        <w:rPr>
          <w:rFonts w:ascii="Trebuchet MS" w:hAnsi="Trebuchet MS"/>
        </w:rPr>
      </w:pPr>
      <w:r>
        <w:rPr>
          <w:rFonts w:ascii="Trebuchet MS" w:hAnsi="Trebuchet MS"/>
        </w:rPr>
        <w:t>Drawing No: 0340 – Proposed North Elevation</w:t>
      </w:r>
    </w:p>
    <w:p w14:paraId="2CCCBFB0" w14:textId="77777777" w:rsidR="001F08DD" w:rsidRDefault="001F08DD" w:rsidP="00246138">
      <w:pPr>
        <w:spacing w:line="240" w:lineRule="auto"/>
        <w:rPr>
          <w:rFonts w:ascii="Trebuchet MS" w:hAnsi="Trebuchet MS"/>
        </w:rPr>
      </w:pPr>
      <w:r>
        <w:rPr>
          <w:rFonts w:ascii="Trebuchet MS" w:hAnsi="Trebuchet MS"/>
        </w:rPr>
        <w:t>Drawing No: 0341 – Proposed South Elevation</w:t>
      </w:r>
    </w:p>
    <w:p w14:paraId="45E2871F" w14:textId="77777777" w:rsidR="001F08DD" w:rsidRDefault="001F08DD" w:rsidP="00246138">
      <w:pPr>
        <w:spacing w:line="240" w:lineRule="auto"/>
        <w:rPr>
          <w:rFonts w:ascii="Trebuchet MS" w:hAnsi="Trebuchet MS"/>
        </w:rPr>
      </w:pPr>
      <w:r>
        <w:rPr>
          <w:rFonts w:ascii="Trebuchet MS" w:hAnsi="Trebuchet MS"/>
        </w:rPr>
        <w:t>Drawing No: 0342 – Proposed East Elevation</w:t>
      </w:r>
    </w:p>
    <w:p w14:paraId="1E669558" w14:textId="77777777" w:rsidR="001F08DD" w:rsidRDefault="001F08DD" w:rsidP="00246138">
      <w:pPr>
        <w:spacing w:line="240" w:lineRule="auto"/>
        <w:rPr>
          <w:rFonts w:ascii="Trebuchet MS" w:hAnsi="Trebuchet MS"/>
        </w:rPr>
      </w:pPr>
      <w:r>
        <w:rPr>
          <w:rFonts w:ascii="Trebuchet MS" w:hAnsi="Trebuchet MS"/>
        </w:rPr>
        <w:t>Drawing No: 0343 – Proposed West Elevation</w:t>
      </w:r>
    </w:p>
    <w:p w14:paraId="607C05B7" w14:textId="77777777" w:rsidR="00AB216D" w:rsidRPr="005F041D" w:rsidRDefault="001F08DD" w:rsidP="003C6957">
      <w:pPr>
        <w:spacing w:line="240" w:lineRule="auto"/>
        <w:rPr>
          <w:rFonts w:ascii="Trebuchet MS" w:hAnsi="Trebuchet MS"/>
        </w:rPr>
      </w:pPr>
      <w:r>
        <w:rPr>
          <w:rFonts w:ascii="Trebuchet MS" w:hAnsi="Trebuchet MS"/>
        </w:rPr>
        <w:t>Drawing No: 0344 – Proposed Inner Elevations</w:t>
      </w:r>
    </w:p>
    <w:p w14:paraId="10F438E4" w14:textId="77777777" w:rsidR="00625504" w:rsidRDefault="00625504" w:rsidP="00AF3FE4">
      <w:pPr>
        <w:spacing w:line="240" w:lineRule="auto"/>
        <w:rPr>
          <w:rFonts w:ascii="Trebuchet MS" w:hAnsi="Trebuchet MS"/>
          <w:b/>
        </w:rPr>
      </w:pPr>
      <w:r w:rsidRPr="005F041D">
        <w:rPr>
          <w:rFonts w:ascii="Trebuchet MS" w:hAnsi="Trebuchet MS"/>
          <w:b/>
        </w:rPr>
        <w:t>Relevant Planning History</w:t>
      </w:r>
    </w:p>
    <w:p w14:paraId="654B57DD" w14:textId="22B95080" w:rsidR="00C57DA6" w:rsidRDefault="00C57DA6" w:rsidP="00AF3FE4">
      <w:pPr>
        <w:spacing w:line="240" w:lineRule="auto"/>
        <w:rPr>
          <w:rFonts w:ascii="Trebuchet MS" w:hAnsi="Trebuchet MS"/>
        </w:rPr>
      </w:pPr>
      <w:r>
        <w:rPr>
          <w:rFonts w:ascii="Trebuchet MS" w:hAnsi="Trebuchet MS"/>
        </w:rPr>
        <w:t>79/TP/144 – Office development of 85,000 sq ft – Unconditional consent 11/05/79</w:t>
      </w:r>
    </w:p>
    <w:p w14:paraId="3A52071B" w14:textId="75331A5B" w:rsidR="00C57DA6" w:rsidRDefault="00C57DA6" w:rsidP="00AF3FE4">
      <w:pPr>
        <w:spacing w:line="240" w:lineRule="auto"/>
        <w:rPr>
          <w:rFonts w:ascii="Trebuchet MS" w:hAnsi="Trebuchet MS"/>
        </w:rPr>
      </w:pPr>
      <w:r>
        <w:rPr>
          <w:rFonts w:ascii="Trebuchet MS" w:hAnsi="Trebuchet MS"/>
        </w:rPr>
        <w:t>84/TP/0341 – Redevelopment including new station concourse, rail-centre, rail bus interchanges, offices and warehousing – Conditional consent 05/11/85</w:t>
      </w:r>
    </w:p>
    <w:p w14:paraId="04373C87" w14:textId="37697F74" w:rsidR="001F08DD" w:rsidRDefault="003141B6" w:rsidP="00AF3FE4">
      <w:pPr>
        <w:spacing w:line="240" w:lineRule="auto"/>
        <w:rPr>
          <w:rFonts w:ascii="Trebuchet MS" w:hAnsi="Trebuchet MS"/>
        </w:rPr>
      </w:pPr>
      <w:r>
        <w:rPr>
          <w:rFonts w:ascii="Trebuchet MS" w:hAnsi="Trebuchet MS"/>
        </w:rPr>
        <w:t>081166/FUL – Installation of doors to main entrance – Permitted 03/11/08</w:t>
      </w:r>
    </w:p>
    <w:p w14:paraId="5619B546" w14:textId="77777777" w:rsidR="00D00963" w:rsidRDefault="00D00963" w:rsidP="00AF3FE4">
      <w:pPr>
        <w:spacing w:line="240" w:lineRule="auto"/>
        <w:rPr>
          <w:rFonts w:ascii="Trebuchet MS" w:hAnsi="Trebuchet MS"/>
        </w:rPr>
      </w:pPr>
      <w:r>
        <w:rPr>
          <w:rFonts w:ascii="Trebuchet MS" w:hAnsi="Trebuchet MS"/>
        </w:rPr>
        <w:lastRenderedPageBreak/>
        <w:t xml:space="preserve">200412/FUL – </w:t>
      </w:r>
      <w:r w:rsidRPr="00D00963">
        <w:rPr>
          <w:rFonts w:ascii="Trebuchet MS" w:hAnsi="Trebuchet MS"/>
        </w:rPr>
        <w:t>Erection of single storey building to comprise bicycle storage and</w:t>
      </w:r>
      <w:r>
        <w:rPr>
          <w:rFonts w:ascii="Trebuchet MS" w:hAnsi="Trebuchet MS"/>
        </w:rPr>
        <w:t xml:space="preserve"> </w:t>
      </w:r>
      <w:r w:rsidRPr="00D00963">
        <w:rPr>
          <w:rFonts w:ascii="Trebuchet MS" w:hAnsi="Trebuchet MS"/>
        </w:rPr>
        <w:t>changing facilities, and altered pedestrian access to car park</w:t>
      </w:r>
      <w:r>
        <w:rPr>
          <w:rFonts w:ascii="Trebuchet MS" w:hAnsi="Trebuchet MS"/>
        </w:rPr>
        <w:t xml:space="preserve"> - Permitted 29/07/20</w:t>
      </w:r>
    </w:p>
    <w:p w14:paraId="334C1B0B" w14:textId="77777777" w:rsidR="003141B6" w:rsidRDefault="003141B6" w:rsidP="00D00963">
      <w:pPr>
        <w:spacing w:line="240" w:lineRule="auto"/>
        <w:rPr>
          <w:rFonts w:ascii="Trebuchet MS" w:hAnsi="Trebuchet MS"/>
        </w:rPr>
      </w:pPr>
      <w:r>
        <w:rPr>
          <w:rFonts w:ascii="Trebuchet MS" w:hAnsi="Trebuchet MS"/>
        </w:rPr>
        <w:t xml:space="preserve">210117/FUL - </w:t>
      </w:r>
      <w:r w:rsidR="00D00963" w:rsidRPr="00D00963">
        <w:rPr>
          <w:rFonts w:ascii="Trebuchet MS" w:hAnsi="Trebuchet MS"/>
        </w:rPr>
        <w:t>Erection of single storey building to comprise bicycle storage and</w:t>
      </w:r>
      <w:r w:rsidR="00D00963">
        <w:rPr>
          <w:rFonts w:ascii="Trebuchet MS" w:hAnsi="Trebuchet MS"/>
        </w:rPr>
        <w:t xml:space="preserve"> </w:t>
      </w:r>
      <w:r w:rsidR="00D00963" w:rsidRPr="00D00963">
        <w:rPr>
          <w:rFonts w:ascii="Trebuchet MS" w:hAnsi="Trebuchet MS"/>
        </w:rPr>
        <w:t>changing facilities, and altered pedestrian access to car park (re- submission of 200412/FUL)</w:t>
      </w:r>
      <w:r w:rsidR="00D00963">
        <w:rPr>
          <w:rFonts w:ascii="Trebuchet MS" w:hAnsi="Trebuchet MS"/>
        </w:rPr>
        <w:t xml:space="preserve"> – to be determined</w:t>
      </w:r>
    </w:p>
    <w:p w14:paraId="09B63BF5" w14:textId="77777777" w:rsidR="003141B6" w:rsidRPr="001F08DD" w:rsidRDefault="003141B6" w:rsidP="00AF3FE4">
      <w:pPr>
        <w:spacing w:line="240" w:lineRule="auto"/>
        <w:rPr>
          <w:rFonts w:ascii="Trebuchet MS" w:hAnsi="Trebuchet MS"/>
        </w:rPr>
      </w:pPr>
      <w:r>
        <w:rPr>
          <w:rFonts w:ascii="Trebuchet MS" w:hAnsi="Trebuchet MS"/>
        </w:rPr>
        <w:t>210494/FUL – Refurbishment of southern entrance, with landscaping – to be determined</w:t>
      </w:r>
    </w:p>
    <w:p w14:paraId="2F26DA01" w14:textId="77777777" w:rsidR="00625504" w:rsidRPr="005F041D" w:rsidRDefault="00625504" w:rsidP="00AF3FE4">
      <w:pPr>
        <w:spacing w:line="240" w:lineRule="auto"/>
        <w:rPr>
          <w:rFonts w:ascii="Trebuchet MS" w:hAnsi="Trebuchet MS"/>
          <w:b/>
        </w:rPr>
      </w:pPr>
      <w:r w:rsidRPr="005F041D">
        <w:rPr>
          <w:rFonts w:ascii="Trebuchet MS" w:hAnsi="Trebuchet MS"/>
          <w:b/>
        </w:rPr>
        <w:t>Summary of Consultations</w:t>
      </w:r>
    </w:p>
    <w:p w14:paraId="00863474" w14:textId="77777777" w:rsidR="00625504" w:rsidRPr="005F041D" w:rsidRDefault="00625504" w:rsidP="00AF3FE4">
      <w:pPr>
        <w:spacing w:line="240" w:lineRule="auto"/>
        <w:rPr>
          <w:rFonts w:ascii="Trebuchet MS" w:hAnsi="Trebuchet MS"/>
        </w:rPr>
      </w:pPr>
      <w:r w:rsidRPr="005F041D">
        <w:rPr>
          <w:rFonts w:ascii="Trebuchet MS" w:hAnsi="Trebuchet MS"/>
        </w:rPr>
        <w:t>No consultations were undertaken as it is not required for an application of this type.</w:t>
      </w:r>
    </w:p>
    <w:p w14:paraId="379702AF" w14:textId="77777777" w:rsidR="00625504" w:rsidRPr="005F041D" w:rsidRDefault="00625504" w:rsidP="00AF3FE4">
      <w:pPr>
        <w:spacing w:line="240" w:lineRule="auto"/>
        <w:rPr>
          <w:rFonts w:ascii="Trebuchet MS" w:hAnsi="Trebuchet MS"/>
          <w:b/>
        </w:rPr>
      </w:pPr>
      <w:r w:rsidRPr="005F041D">
        <w:rPr>
          <w:rFonts w:ascii="Trebuchet MS" w:hAnsi="Trebuchet MS"/>
          <w:b/>
        </w:rPr>
        <w:t>Relevant Planning Policy and Guidance</w:t>
      </w:r>
    </w:p>
    <w:p w14:paraId="374EC46D" w14:textId="77777777" w:rsidR="00625504" w:rsidRPr="005F041D" w:rsidRDefault="0022790B" w:rsidP="00AF3FE4">
      <w:pPr>
        <w:spacing w:line="240" w:lineRule="auto"/>
        <w:rPr>
          <w:rFonts w:ascii="Trebuchet MS" w:eastAsia="Times New Roman" w:hAnsi="Trebuchet MS"/>
          <w:color w:val="000000"/>
        </w:rPr>
      </w:pPr>
      <w:r w:rsidRPr="005F041D">
        <w:rPr>
          <w:rFonts w:ascii="Trebuchet MS" w:eastAsia="Times New Roman" w:hAnsi="Trebuchet MS"/>
          <w:color w:val="000000"/>
        </w:rPr>
        <w:t>National Planning Practice Guidance</w:t>
      </w:r>
    </w:p>
    <w:p w14:paraId="63D24829" w14:textId="77777777" w:rsidR="00625504" w:rsidRDefault="00625504" w:rsidP="00AF3FE4">
      <w:pPr>
        <w:spacing w:line="240" w:lineRule="auto"/>
        <w:rPr>
          <w:rFonts w:ascii="Trebuchet MS" w:eastAsia="Times New Roman" w:hAnsi="Trebuchet MS"/>
          <w:color w:val="000000"/>
        </w:rPr>
      </w:pPr>
      <w:r w:rsidRPr="005F041D">
        <w:rPr>
          <w:rFonts w:ascii="Trebuchet MS" w:eastAsia="Times New Roman" w:hAnsi="Trebuchet MS"/>
          <w:color w:val="000000"/>
        </w:rPr>
        <w:t>The Town and Country Planning (General Permitted Development) (England) Order 2015 (GPDO)</w:t>
      </w:r>
      <w:r w:rsidR="00D00963">
        <w:rPr>
          <w:rFonts w:ascii="Trebuchet MS" w:eastAsia="Times New Roman" w:hAnsi="Trebuchet MS"/>
          <w:color w:val="000000"/>
        </w:rPr>
        <w:t xml:space="preserve"> (as amended)</w:t>
      </w:r>
    </w:p>
    <w:p w14:paraId="15274070" w14:textId="77777777" w:rsidR="00405EAB" w:rsidRPr="005F041D" w:rsidRDefault="00405EAB" w:rsidP="00AF3FE4">
      <w:pPr>
        <w:spacing w:line="240" w:lineRule="auto"/>
        <w:rPr>
          <w:rFonts w:ascii="Trebuchet MS" w:eastAsia="Times New Roman" w:hAnsi="Trebuchet MS"/>
          <w:color w:val="000000"/>
        </w:rPr>
      </w:pPr>
      <w:r>
        <w:rPr>
          <w:rFonts w:ascii="Trebuchet MS" w:eastAsia="Times New Roman" w:hAnsi="Trebuchet MS"/>
          <w:color w:val="000000"/>
        </w:rPr>
        <w:t>The Town and Country Planning Act 1990 (as amended)</w:t>
      </w:r>
    </w:p>
    <w:p w14:paraId="1DDFBF9D" w14:textId="77777777" w:rsidR="00625504" w:rsidRPr="005F041D" w:rsidRDefault="00625504" w:rsidP="00AF3FE4">
      <w:pPr>
        <w:spacing w:line="240" w:lineRule="auto"/>
        <w:rPr>
          <w:rFonts w:ascii="Trebuchet MS" w:eastAsia="Times New Roman" w:hAnsi="Trebuchet MS"/>
          <w:b/>
          <w:color w:val="000000"/>
        </w:rPr>
      </w:pPr>
      <w:r w:rsidRPr="005F041D">
        <w:rPr>
          <w:rFonts w:ascii="Trebuchet MS" w:eastAsia="Times New Roman" w:hAnsi="Trebuchet MS"/>
          <w:b/>
          <w:color w:val="000000"/>
        </w:rPr>
        <w:t>Assessment</w:t>
      </w:r>
    </w:p>
    <w:p w14:paraId="2BC6A2FB" w14:textId="77777777" w:rsidR="00625504" w:rsidRDefault="00625504" w:rsidP="00AF3FE4">
      <w:pPr>
        <w:spacing w:line="240" w:lineRule="auto"/>
        <w:rPr>
          <w:rFonts w:ascii="Trebuchet MS" w:eastAsia="Times New Roman" w:hAnsi="Trebuchet MS"/>
          <w:color w:val="000000"/>
        </w:rPr>
      </w:pPr>
      <w:r w:rsidRPr="005F041D">
        <w:rPr>
          <w:rFonts w:ascii="Trebuchet MS" w:eastAsia="Times New Roman" w:hAnsi="Trebuchet MS"/>
          <w:color w:val="000000"/>
        </w:rPr>
        <w:t xml:space="preserve">A Certificate of Lawfulness for a proposed development has been submitted as the applicant considers the proposal falls within the permitted development rights of the </w:t>
      </w:r>
      <w:r w:rsidR="00506DBD">
        <w:rPr>
          <w:rFonts w:ascii="Trebuchet MS" w:eastAsia="Times New Roman" w:hAnsi="Trebuchet MS"/>
          <w:color w:val="000000"/>
        </w:rPr>
        <w:t>building</w:t>
      </w:r>
      <w:r w:rsidRPr="005F041D">
        <w:rPr>
          <w:rFonts w:ascii="Trebuchet MS" w:eastAsia="Times New Roman" w:hAnsi="Trebuchet MS"/>
          <w:color w:val="000000"/>
        </w:rPr>
        <w:t xml:space="preserve">. </w:t>
      </w:r>
    </w:p>
    <w:p w14:paraId="7E6752D1" w14:textId="77777777" w:rsidR="001417E1" w:rsidRPr="001417E1" w:rsidRDefault="001417E1" w:rsidP="00AF3FE4">
      <w:pPr>
        <w:spacing w:line="240" w:lineRule="auto"/>
        <w:rPr>
          <w:rFonts w:ascii="Trebuchet MS" w:eastAsia="Times New Roman" w:hAnsi="Trebuchet MS"/>
          <w:color w:val="000000"/>
          <w:u w:val="single"/>
        </w:rPr>
      </w:pPr>
      <w:r>
        <w:rPr>
          <w:rFonts w:ascii="Trebuchet MS" w:eastAsia="Times New Roman" w:hAnsi="Trebuchet MS"/>
          <w:color w:val="000000"/>
          <w:u w:val="single"/>
        </w:rPr>
        <w:t>Exterior painting</w:t>
      </w:r>
      <w:bookmarkStart w:id="0" w:name="_GoBack"/>
      <w:bookmarkEnd w:id="0"/>
    </w:p>
    <w:p w14:paraId="5CE121BF" w14:textId="77777777" w:rsidR="00625504" w:rsidRDefault="00625504" w:rsidP="00AF3FE4">
      <w:pPr>
        <w:spacing w:line="240" w:lineRule="auto"/>
        <w:rPr>
          <w:rFonts w:ascii="Trebuchet MS" w:eastAsia="Times New Roman" w:hAnsi="Trebuchet MS"/>
          <w:color w:val="000000"/>
        </w:rPr>
      </w:pPr>
      <w:r w:rsidRPr="005F041D">
        <w:rPr>
          <w:rFonts w:ascii="Trebuchet MS" w:eastAsia="Times New Roman" w:hAnsi="Trebuchet MS"/>
          <w:color w:val="000000"/>
        </w:rPr>
        <w:t xml:space="preserve">The </w:t>
      </w:r>
      <w:r w:rsidR="001417E1">
        <w:rPr>
          <w:rFonts w:ascii="Trebuchet MS" w:eastAsia="Times New Roman" w:hAnsi="Trebuchet MS"/>
          <w:color w:val="000000"/>
        </w:rPr>
        <w:t>exterior painting</w:t>
      </w:r>
      <w:r w:rsidR="00F57F89">
        <w:rPr>
          <w:rFonts w:ascii="Trebuchet MS" w:eastAsia="Times New Roman" w:hAnsi="Trebuchet MS"/>
          <w:color w:val="000000"/>
        </w:rPr>
        <w:t xml:space="preserve"> </w:t>
      </w:r>
      <w:r w:rsidRPr="005F041D">
        <w:rPr>
          <w:rFonts w:ascii="Trebuchet MS" w:eastAsia="Times New Roman" w:hAnsi="Trebuchet MS"/>
          <w:color w:val="000000"/>
        </w:rPr>
        <w:t xml:space="preserve">must be assessed to ensure that it complies with the </w:t>
      </w:r>
      <w:r w:rsidR="001417E1">
        <w:rPr>
          <w:rFonts w:ascii="Trebuchet MS" w:eastAsia="Times New Roman" w:hAnsi="Trebuchet MS"/>
          <w:color w:val="000000"/>
        </w:rPr>
        <w:t>requirements</w:t>
      </w:r>
      <w:r w:rsidRPr="005F041D">
        <w:rPr>
          <w:rFonts w:ascii="Trebuchet MS" w:eastAsia="Times New Roman" w:hAnsi="Trebuchet MS"/>
          <w:color w:val="000000"/>
        </w:rPr>
        <w:t xml:space="preserve"> of Class</w:t>
      </w:r>
      <w:r w:rsidR="00F57F89">
        <w:rPr>
          <w:rFonts w:ascii="Trebuchet MS" w:eastAsia="Times New Roman" w:hAnsi="Trebuchet MS"/>
          <w:color w:val="000000"/>
        </w:rPr>
        <w:t xml:space="preserve"> C,</w:t>
      </w:r>
      <w:r w:rsidRPr="005F041D">
        <w:rPr>
          <w:rFonts w:ascii="Trebuchet MS" w:eastAsia="Times New Roman" w:hAnsi="Trebuchet MS"/>
          <w:color w:val="000000"/>
        </w:rPr>
        <w:t xml:space="preserve"> Part </w:t>
      </w:r>
      <w:r w:rsidR="001417E1">
        <w:rPr>
          <w:rFonts w:ascii="Trebuchet MS" w:eastAsia="Times New Roman" w:hAnsi="Trebuchet MS"/>
          <w:color w:val="000000"/>
        </w:rPr>
        <w:t>2</w:t>
      </w:r>
      <w:r w:rsidRPr="005F041D">
        <w:rPr>
          <w:rFonts w:ascii="Trebuchet MS" w:eastAsia="Times New Roman" w:hAnsi="Trebuchet MS"/>
          <w:color w:val="000000"/>
        </w:rPr>
        <w:t>, Schedule 2 of the Town and Country Planning (General Permitted Development) (En</w:t>
      </w:r>
      <w:r w:rsidR="00F57F89">
        <w:rPr>
          <w:rFonts w:ascii="Trebuchet MS" w:eastAsia="Times New Roman" w:hAnsi="Trebuchet MS"/>
          <w:color w:val="000000"/>
        </w:rPr>
        <w:t>gland) Order 2015</w:t>
      </w:r>
      <w:r w:rsidR="001417E1">
        <w:rPr>
          <w:rFonts w:ascii="Trebuchet MS" w:eastAsia="Times New Roman" w:hAnsi="Trebuchet MS"/>
          <w:color w:val="000000"/>
        </w:rPr>
        <w:t xml:space="preserve"> (as amended)</w:t>
      </w:r>
      <w:r w:rsidR="00F57F89">
        <w:rPr>
          <w:rFonts w:ascii="Trebuchet MS" w:eastAsia="Times New Roman" w:hAnsi="Trebuchet MS"/>
          <w:color w:val="000000"/>
        </w:rPr>
        <w:t>, which relate</w:t>
      </w:r>
      <w:r w:rsidR="001417E1">
        <w:rPr>
          <w:rFonts w:ascii="Trebuchet MS" w:eastAsia="Times New Roman" w:hAnsi="Trebuchet MS"/>
          <w:color w:val="000000"/>
        </w:rPr>
        <w:t>s</w:t>
      </w:r>
      <w:r w:rsidR="00F57F89">
        <w:rPr>
          <w:rFonts w:ascii="Trebuchet MS" w:eastAsia="Times New Roman" w:hAnsi="Trebuchet MS"/>
          <w:color w:val="000000"/>
        </w:rPr>
        <w:t xml:space="preserve"> to</w:t>
      </w:r>
      <w:r w:rsidRPr="005F041D">
        <w:rPr>
          <w:rFonts w:ascii="Trebuchet MS" w:eastAsia="Times New Roman" w:hAnsi="Trebuchet MS"/>
          <w:color w:val="000000"/>
        </w:rPr>
        <w:t xml:space="preserve"> ‘e</w:t>
      </w:r>
      <w:r w:rsidR="001417E1">
        <w:rPr>
          <w:rFonts w:ascii="Trebuchet MS" w:eastAsia="Times New Roman" w:hAnsi="Trebuchet MS"/>
          <w:color w:val="000000"/>
        </w:rPr>
        <w:t>xterior painting</w:t>
      </w:r>
      <w:r w:rsidR="00F57F89">
        <w:rPr>
          <w:rFonts w:ascii="Trebuchet MS" w:eastAsia="Times New Roman" w:hAnsi="Trebuchet MS"/>
          <w:color w:val="000000"/>
        </w:rPr>
        <w:t>’</w:t>
      </w:r>
      <w:r w:rsidRPr="005F041D">
        <w:rPr>
          <w:rFonts w:ascii="Trebuchet MS" w:eastAsia="Times New Roman" w:hAnsi="Trebuchet MS"/>
          <w:color w:val="000000"/>
        </w:rPr>
        <w:t>.</w:t>
      </w:r>
    </w:p>
    <w:p w14:paraId="43D8861C" w14:textId="36ECFCE4" w:rsidR="001417E1" w:rsidRDefault="001417E1" w:rsidP="00AF3FE4">
      <w:pPr>
        <w:spacing w:line="240" w:lineRule="auto"/>
        <w:rPr>
          <w:rFonts w:ascii="Trebuchet MS" w:eastAsia="Times New Roman" w:hAnsi="Trebuchet MS"/>
          <w:color w:val="000000"/>
        </w:rPr>
      </w:pPr>
      <w:r>
        <w:rPr>
          <w:rFonts w:ascii="Trebuchet MS" w:eastAsia="Times New Roman" w:hAnsi="Trebuchet MS"/>
          <w:color w:val="000000"/>
        </w:rPr>
        <w:t>Under Class C, the painting of the exterior of any building constitutes permitted development. Development is not permitted by Class C if the painting is for the purpose advertisement, announcement or direction. On the basis of the information supplied with the application, the proposed development would comply with the requirements of Class C.</w:t>
      </w:r>
    </w:p>
    <w:p w14:paraId="3CAE9816" w14:textId="045A56E6" w:rsidR="00D44344" w:rsidRDefault="00D44344" w:rsidP="00AF3FE4">
      <w:pPr>
        <w:spacing w:line="240" w:lineRule="auto"/>
        <w:rPr>
          <w:rFonts w:ascii="Trebuchet MS" w:eastAsia="Times New Roman" w:hAnsi="Trebuchet MS"/>
          <w:color w:val="000000"/>
        </w:rPr>
      </w:pPr>
      <w:r>
        <w:rPr>
          <w:rFonts w:ascii="Trebuchet MS" w:eastAsia="Times New Roman" w:hAnsi="Trebuchet MS"/>
          <w:color w:val="000000"/>
        </w:rPr>
        <w:t xml:space="preserve">In assessing the proposals, officers undertook a planning history search of the site. No conditions were found to be applied to the original permissions for the Apex Plaza building, requiring the colour of the external facades to be maintained as such. While the proposals would remove the distinctive colouring of the existing building, there is no planning condition which restricts the permitted development right as referred above. </w:t>
      </w:r>
    </w:p>
    <w:p w14:paraId="649DC553" w14:textId="77777777" w:rsidR="001417E1" w:rsidRDefault="001417E1" w:rsidP="00AF3FE4">
      <w:pPr>
        <w:spacing w:line="240" w:lineRule="auto"/>
        <w:rPr>
          <w:rFonts w:ascii="Trebuchet MS" w:hAnsi="Trebuchet MS"/>
          <w:u w:val="single"/>
        </w:rPr>
      </w:pPr>
      <w:r w:rsidRPr="008E1AB1">
        <w:rPr>
          <w:rFonts w:ascii="Trebuchet MS" w:hAnsi="Trebuchet MS"/>
          <w:u w:val="single"/>
        </w:rPr>
        <w:t>Replacement of glazing within retained window frames</w:t>
      </w:r>
    </w:p>
    <w:p w14:paraId="13A7E33D" w14:textId="77777777" w:rsidR="008E1AB1" w:rsidRDefault="008E1AB1" w:rsidP="00AF3FE4">
      <w:pPr>
        <w:spacing w:line="240" w:lineRule="auto"/>
        <w:rPr>
          <w:rFonts w:ascii="Trebuchet MS" w:eastAsia="Times New Roman" w:hAnsi="Trebuchet MS"/>
          <w:i/>
          <w:color w:val="000000"/>
        </w:rPr>
      </w:pPr>
      <w:r>
        <w:rPr>
          <w:rFonts w:ascii="Trebuchet MS" w:eastAsia="Times New Roman" w:hAnsi="Trebuchet MS"/>
          <w:color w:val="000000"/>
        </w:rPr>
        <w:t>Section 55(1) of the Town and Country Planning Act 1990 defines development as ‘</w:t>
      </w:r>
      <w:r w:rsidRPr="008E1AB1">
        <w:rPr>
          <w:rFonts w:ascii="Trebuchet MS" w:eastAsia="Times New Roman" w:hAnsi="Trebuchet MS"/>
          <w:i/>
          <w:color w:val="000000"/>
        </w:rPr>
        <w:t>the carrying out of building, engineering, mining or other operations in, on, over or under land, or the making of any material change in the use of any buildings or other land.</w:t>
      </w:r>
      <w:r>
        <w:rPr>
          <w:rFonts w:ascii="Trebuchet MS" w:eastAsia="Times New Roman" w:hAnsi="Trebuchet MS"/>
          <w:i/>
          <w:color w:val="000000"/>
        </w:rPr>
        <w:t>’</w:t>
      </w:r>
    </w:p>
    <w:p w14:paraId="2AC545B9" w14:textId="77777777" w:rsidR="008E1AB1" w:rsidRDefault="008E1AB1" w:rsidP="00AF3FE4">
      <w:pPr>
        <w:spacing w:line="240" w:lineRule="auto"/>
        <w:rPr>
          <w:rFonts w:ascii="Trebuchet MS" w:eastAsia="Times New Roman" w:hAnsi="Trebuchet MS"/>
          <w:i/>
          <w:color w:val="000000"/>
        </w:rPr>
      </w:pPr>
      <w:r>
        <w:rPr>
          <w:rFonts w:ascii="Trebuchet MS" w:eastAsia="Times New Roman" w:hAnsi="Trebuchet MS"/>
          <w:color w:val="000000"/>
        </w:rPr>
        <w:t xml:space="preserve">Section 55(2) of the Town and Country Planning Act 1990 sets out operations which do not constitute development, including </w:t>
      </w:r>
      <w:r>
        <w:rPr>
          <w:rFonts w:ascii="Trebuchet MS" w:eastAsia="Times New Roman" w:hAnsi="Trebuchet MS"/>
          <w:i/>
          <w:color w:val="000000"/>
        </w:rPr>
        <w:t xml:space="preserve">‘the carrying out for the maintenance, improvement or other alteration of any building of works which do not materially affect the external appearance </w:t>
      </w:r>
      <w:r w:rsidR="00405EAB">
        <w:rPr>
          <w:rFonts w:ascii="Trebuchet MS" w:eastAsia="Times New Roman" w:hAnsi="Trebuchet MS"/>
          <w:i/>
          <w:color w:val="000000"/>
        </w:rPr>
        <w:t>of the building.’</w:t>
      </w:r>
    </w:p>
    <w:p w14:paraId="6D108446" w14:textId="77777777" w:rsidR="00405EAB" w:rsidRPr="00405EAB" w:rsidRDefault="00405EAB" w:rsidP="00AF3FE4">
      <w:pPr>
        <w:spacing w:line="240" w:lineRule="auto"/>
        <w:rPr>
          <w:rFonts w:ascii="Trebuchet MS" w:eastAsia="Times New Roman" w:hAnsi="Trebuchet MS"/>
          <w:color w:val="000000"/>
        </w:rPr>
      </w:pPr>
      <w:r>
        <w:rPr>
          <w:rFonts w:ascii="Trebuchet MS" w:eastAsia="Times New Roman" w:hAnsi="Trebuchet MS"/>
          <w:color w:val="000000"/>
        </w:rPr>
        <w:lastRenderedPageBreak/>
        <w:t xml:space="preserve">The replacement of glazing within retained window frames would not materially affect the external appearance of the building, and would not constitute development. </w:t>
      </w:r>
    </w:p>
    <w:p w14:paraId="2DAF68DE" w14:textId="77777777" w:rsidR="00625504" w:rsidRPr="005F041D" w:rsidRDefault="00625504" w:rsidP="00AF3FE4">
      <w:pPr>
        <w:spacing w:line="240" w:lineRule="auto"/>
        <w:rPr>
          <w:rFonts w:ascii="Trebuchet MS" w:eastAsia="Times New Roman" w:hAnsi="Trebuchet MS"/>
          <w:b/>
          <w:color w:val="000000"/>
        </w:rPr>
      </w:pPr>
      <w:r w:rsidRPr="005F041D">
        <w:rPr>
          <w:rFonts w:ascii="Trebuchet MS" w:eastAsia="Times New Roman" w:hAnsi="Trebuchet MS"/>
          <w:b/>
          <w:color w:val="000000"/>
        </w:rPr>
        <w:t>Recommendation</w:t>
      </w:r>
    </w:p>
    <w:p w14:paraId="3D56D4CE" w14:textId="77777777" w:rsidR="00443835" w:rsidRPr="005F041D" w:rsidRDefault="003A191B" w:rsidP="003A191B">
      <w:pPr>
        <w:rPr>
          <w:rFonts w:ascii="Trebuchet MS" w:hAnsi="Trebuchet MS"/>
        </w:rPr>
      </w:pPr>
      <w:r w:rsidRPr="005F041D">
        <w:rPr>
          <w:rFonts w:ascii="Trebuchet MS" w:hAnsi="Trebuchet MS"/>
        </w:rPr>
        <w:t xml:space="preserve">The proposal has been assessed against the Town and Country Planning Act 1990 (as amended) and Class C, Part </w:t>
      </w:r>
      <w:r w:rsidR="00405EAB">
        <w:rPr>
          <w:rFonts w:ascii="Trebuchet MS" w:hAnsi="Trebuchet MS"/>
        </w:rPr>
        <w:t>2</w:t>
      </w:r>
      <w:r w:rsidRPr="005F041D">
        <w:rPr>
          <w:rFonts w:ascii="Trebuchet MS" w:hAnsi="Trebuchet MS"/>
        </w:rPr>
        <w:t xml:space="preserve">, Schedule 2 of the Town and Country Planning (General Permitted Development) (England) Order 2015. </w:t>
      </w:r>
    </w:p>
    <w:p w14:paraId="472EB99A" w14:textId="77777777" w:rsidR="00405EAB" w:rsidRDefault="003A191B" w:rsidP="00405EAB">
      <w:pPr>
        <w:spacing w:line="240" w:lineRule="auto"/>
        <w:rPr>
          <w:rFonts w:ascii="Trebuchet MS" w:hAnsi="Trebuchet MS"/>
        </w:rPr>
      </w:pPr>
      <w:r w:rsidRPr="005F041D">
        <w:rPr>
          <w:rFonts w:ascii="Trebuchet MS" w:hAnsi="Trebuchet MS"/>
        </w:rPr>
        <w:t xml:space="preserve">It can be confirmed that the proposed operation would be lawful for planning purposes on the basis of the drawings received on </w:t>
      </w:r>
      <w:r w:rsidR="00405EAB">
        <w:rPr>
          <w:rFonts w:ascii="Trebuchet MS" w:hAnsi="Trebuchet MS"/>
        </w:rPr>
        <w:t>04/03/21:</w:t>
      </w:r>
    </w:p>
    <w:p w14:paraId="66932FD2" w14:textId="77777777" w:rsidR="00405EAB" w:rsidRDefault="00405EAB" w:rsidP="00405EAB">
      <w:pPr>
        <w:spacing w:line="240" w:lineRule="auto"/>
        <w:rPr>
          <w:rFonts w:ascii="Trebuchet MS" w:hAnsi="Trebuchet MS"/>
        </w:rPr>
      </w:pPr>
      <w:r>
        <w:rPr>
          <w:rFonts w:ascii="Trebuchet MS" w:hAnsi="Trebuchet MS"/>
        </w:rPr>
        <w:t>Supporting Statement</w:t>
      </w:r>
    </w:p>
    <w:p w14:paraId="379E7431" w14:textId="77777777" w:rsidR="00405EAB" w:rsidRDefault="00405EAB" w:rsidP="00405EAB">
      <w:pPr>
        <w:spacing w:line="240" w:lineRule="auto"/>
        <w:rPr>
          <w:rFonts w:ascii="Trebuchet MS" w:hAnsi="Trebuchet MS"/>
        </w:rPr>
      </w:pPr>
      <w:r>
        <w:rPr>
          <w:rFonts w:ascii="Trebuchet MS" w:hAnsi="Trebuchet MS"/>
        </w:rPr>
        <w:t>Drawing No: 0301 Rev. B – Block Plan</w:t>
      </w:r>
    </w:p>
    <w:p w14:paraId="54DC3AAA" w14:textId="77777777" w:rsidR="00405EAB" w:rsidRDefault="00405EAB" w:rsidP="00405EAB">
      <w:pPr>
        <w:spacing w:line="240" w:lineRule="auto"/>
        <w:rPr>
          <w:rFonts w:ascii="Trebuchet MS" w:hAnsi="Trebuchet MS"/>
        </w:rPr>
      </w:pPr>
      <w:r>
        <w:rPr>
          <w:rFonts w:ascii="Trebuchet MS" w:hAnsi="Trebuchet MS"/>
        </w:rPr>
        <w:t>Drawing No: 0340 – Proposed North Elevation</w:t>
      </w:r>
    </w:p>
    <w:p w14:paraId="1FC374CF" w14:textId="77777777" w:rsidR="00405EAB" w:rsidRDefault="00405EAB" w:rsidP="00405EAB">
      <w:pPr>
        <w:spacing w:line="240" w:lineRule="auto"/>
        <w:rPr>
          <w:rFonts w:ascii="Trebuchet MS" w:hAnsi="Trebuchet MS"/>
        </w:rPr>
      </w:pPr>
      <w:r>
        <w:rPr>
          <w:rFonts w:ascii="Trebuchet MS" w:hAnsi="Trebuchet MS"/>
        </w:rPr>
        <w:t>Drawing No: 0341 – Proposed South Elevation</w:t>
      </w:r>
    </w:p>
    <w:p w14:paraId="2864F601" w14:textId="77777777" w:rsidR="00405EAB" w:rsidRDefault="00405EAB" w:rsidP="00405EAB">
      <w:pPr>
        <w:spacing w:line="240" w:lineRule="auto"/>
        <w:rPr>
          <w:rFonts w:ascii="Trebuchet MS" w:hAnsi="Trebuchet MS"/>
        </w:rPr>
      </w:pPr>
      <w:r>
        <w:rPr>
          <w:rFonts w:ascii="Trebuchet MS" w:hAnsi="Trebuchet MS"/>
        </w:rPr>
        <w:t>Drawing No: 0342 – Proposed East Elevation</w:t>
      </w:r>
    </w:p>
    <w:p w14:paraId="443E3ECF" w14:textId="77777777" w:rsidR="00405EAB" w:rsidRDefault="00405EAB" w:rsidP="00405EAB">
      <w:pPr>
        <w:spacing w:line="240" w:lineRule="auto"/>
        <w:rPr>
          <w:rFonts w:ascii="Trebuchet MS" w:hAnsi="Trebuchet MS"/>
        </w:rPr>
      </w:pPr>
      <w:r>
        <w:rPr>
          <w:rFonts w:ascii="Trebuchet MS" w:hAnsi="Trebuchet MS"/>
        </w:rPr>
        <w:t>Drawing No: 0343 – Proposed West Elevation</w:t>
      </w:r>
    </w:p>
    <w:p w14:paraId="22FC58C1" w14:textId="77777777" w:rsidR="00C81FD7" w:rsidRDefault="00405EAB" w:rsidP="00405EAB">
      <w:pPr>
        <w:spacing w:line="240" w:lineRule="auto"/>
        <w:rPr>
          <w:rFonts w:ascii="Trebuchet MS" w:hAnsi="Trebuchet MS"/>
        </w:rPr>
      </w:pPr>
      <w:r>
        <w:rPr>
          <w:rFonts w:ascii="Trebuchet MS" w:hAnsi="Trebuchet MS"/>
        </w:rPr>
        <w:t>Drawing No: 0344 – Proposed Inner Elevations</w:t>
      </w:r>
    </w:p>
    <w:p w14:paraId="45E59784" w14:textId="77777777" w:rsidR="003A191B" w:rsidRPr="005F041D" w:rsidRDefault="003A191B" w:rsidP="00C81FD7">
      <w:pPr>
        <w:rPr>
          <w:rFonts w:ascii="Trebuchet MS" w:hAnsi="Trebuchet MS"/>
        </w:rPr>
      </w:pPr>
      <w:r w:rsidRPr="005F041D">
        <w:rPr>
          <w:rFonts w:ascii="Trebuchet MS" w:hAnsi="Trebuchet MS"/>
          <w:color w:val="000000"/>
        </w:rPr>
        <w:t>Sufficient evidence has been provided to demonstrate that a Certificate of Lawfulness should be granted for the proposed</w:t>
      </w:r>
      <w:r w:rsidR="00C81FD7">
        <w:rPr>
          <w:rFonts w:ascii="Trebuchet MS" w:hAnsi="Trebuchet MS"/>
          <w:color w:val="000000"/>
        </w:rPr>
        <w:t xml:space="preserve"> </w:t>
      </w:r>
      <w:r w:rsidR="00405EAB">
        <w:rPr>
          <w:rFonts w:ascii="Trebuchet MS" w:eastAsia="Times New Roman" w:hAnsi="Trebuchet MS"/>
          <w:color w:val="000000"/>
        </w:rPr>
        <w:t xml:space="preserve">exterior painting. The replacement of glazing within retained window frames does not constitute development. </w:t>
      </w:r>
    </w:p>
    <w:p w14:paraId="13F26DA9" w14:textId="77777777" w:rsidR="00625504" w:rsidRPr="005F041D" w:rsidRDefault="00625504" w:rsidP="00AF3FE4">
      <w:pPr>
        <w:spacing w:line="240" w:lineRule="auto"/>
        <w:rPr>
          <w:rFonts w:ascii="Trebuchet MS" w:eastAsia="Times New Roman" w:hAnsi="Trebuchet MS"/>
          <w:b/>
        </w:rPr>
      </w:pPr>
      <w:r w:rsidRPr="005F041D">
        <w:rPr>
          <w:rFonts w:ascii="Trebuchet MS" w:eastAsia="Times New Roman" w:hAnsi="Trebuchet MS"/>
          <w:b/>
        </w:rPr>
        <w:t>Informatives</w:t>
      </w:r>
    </w:p>
    <w:p w14:paraId="5665A38A" w14:textId="77777777" w:rsidR="00021541" w:rsidRPr="005F041D" w:rsidRDefault="00021541" w:rsidP="00AF3FE4">
      <w:pPr>
        <w:spacing w:line="240" w:lineRule="auto"/>
        <w:rPr>
          <w:rFonts w:ascii="Trebuchet MS" w:eastAsia="Times New Roman" w:hAnsi="Trebuchet MS"/>
        </w:rPr>
      </w:pPr>
      <w:r w:rsidRPr="005F041D">
        <w:rPr>
          <w:rFonts w:ascii="Trebuchet MS" w:eastAsia="Times New Roman" w:hAnsi="Trebuchet MS"/>
        </w:rPr>
        <w:t>Building Regulations</w:t>
      </w:r>
    </w:p>
    <w:p w14:paraId="143FD959" w14:textId="77777777" w:rsidR="00021541" w:rsidRPr="005F041D" w:rsidRDefault="00021541" w:rsidP="00AF3FE4">
      <w:pPr>
        <w:spacing w:line="240" w:lineRule="auto"/>
        <w:rPr>
          <w:rFonts w:ascii="Trebuchet MS" w:eastAsia="Times New Roman" w:hAnsi="Trebuchet MS"/>
        </w:rPr>
      </w:pPr>
      <w:r w:rsidRPr="005F041D">
        <w:rPr>
          <w:rFonts w:ascii="Trebuchet MS" w:eastAsia="Times New Roman" w:hAnsi="Trebuchet MS"/>
        </w:rPr>
        <w:t>Encroachment and Party Wall Act</w:t>
      </w:r>
    </w:p>
    <w:p w14:paraId="7081FA9B" w14:textId="77777777" w:rsidR="00021541" w:rsidRDefault="00021541" w:rsidP="00AF3FE4">
      <w:pPr>
        <w:spacing w:line="240" w:lineRule="auto"/>
        <w:rPr>
          <w:rFonts w:ascii="Trebuchet MS" w:eastAsia="Times New Roman" w:hAnsi="Trebuchet MS"/>
        </w:rPr>
      </w:pPr>
      <w:r w:rsidRPr="005F041D">
        <w:rPr>
          <w:rFonts w:ascii="Trebuchet MS" w:eastAsia="Times New Roman" w:hAnsi="Trebuchet MS"/>
        </w:rPr>
        <w:t>Construction and Demolition</w:t>
      </w:r>
    </w:p>
    <w:p w14:paraId="4577ECE4" w14:textId="77777777" w:rsidR="00C81FD7" w:rsidRPr="005F041D" w:rsidRDefault="00C81FD7" w:rsidP="00AF3FE4">
      <w:pPr>
        <w:spacing w:line="240" w:lineRule="auto"/>
        <w:rPr>
          <w:rFonts w:ascii="Trebuchet MS" w:eastAsia="Times New Roman" w:hAnsi="Trebuchet MS"/>
        </w:rPr>
      </w:pPr>
      <w:r>
        <w:rPr>
          <w:rFonts w:ascii="Trebuchet MS" w:eastAsia="Times New Roman" w:hAnsi="Trebuchet MS"/>
        </w:rPr>
        <w:t>Bats</w:t>
      </w:r>
    </w:p>
    <w:p w14:paraId="24C7C5EA" w14:textId="77777777" w:rsidR="00021541" w:rsidRPr="005F041D" w:rsidRDefault="008E035B" w:rsidP="00AF3FE4">
      <w:pPr>
        <w:spacing w:line="240" w:lineRule="auto"/>
        <w:rPr>
          <w:rFonts w:ascii="Trebuchet MS" w:eastAsia="Times New Roman" w:hAnsi="Trebuchet MS"/>
        </w:rPr>
      </w:pPr>
      <w:r>
        <w:rPr>
          <w:noProof/>
          <w:lang w:eastAsia="en-GB"/>
        </w:rPr>
        <w:lastRenderedPageBreak/>
        <w:drawing>
          <wp:inline distT="0" distB="0" distL="0" distR="0" wp14:anchorId="1F0068BE" wp14:editId="6DBF067B">
            <wp:extent cx="5353050" cy="66198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353050" cy="6619875"/>
                    </a:xfrm>
                    <a:prstGeom prst="rect">
                      <a:avLst/>
                    </a:prstGeom>
                  </pic:spPr>
                </pic:pic>
              </a:graphicData>
            </a:graphic>
          </wp:inline>
        </w:drawing>
      </w:r>
    </w:p>
    <w:sectPr w:rsidR="00021541" w:rsidRPr="005F041D">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8C84B48" w16cid:durableId="242BD93E"/>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2F78B6" w14:textId="77777777" w:rsidR="0022790B" w:rsidRDefault="0022790B" w:rsidP="0022790B">
      <w:pPr>
        <w:spacing w:after="0" w:line="240" w:lineRule="auto"/>
      </w:pPr>
      <w:r>
        <w:separator/>
      </w:r>
    </w:p>
  </w:endnote>
  <w:endnote w:type="continuationSeparator" w:id="0">
    <w:p w14:paraId="40A5DC5C" w14:textId="77777777" w:rsidR="0022790B" w:rsidRDefault="0022790B" w:rsidP="002279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3"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4F3820" w14:textId="77777777" w:rsidR="0022790B" w:rsidRDefault="0022790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596FE8" w14:textId="77777777" w:rsidR="0022790B" w:rsidRDefault="0022790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05B6B9" w14:textId="77777777" w:rsidR="0022790B" w:rsidRDefault="002279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F02789" w14:textId="77777777" w:rsidR="0022790B" w:rsidRDefault="0022790B" w:rsidP="0022790B">
      <w:pPr>
        <w:spacing w:after="0" w:line="240" w:lineRule="auto"/>
      </w:pPr>
      <w:r>
        <w:separator/>
      </w:r>
    </w:p>
  </w:footnote>
  <w:footnote w:type="continuationSeparator" w:id="0">
    <w:p w14:paraId="0156BC8F" w14:textId="77777777" w:rsidR="0022790B" w:rsidRDefault="0022790B" w:rsidP="002279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847907" w14:textId="77777777" w:rsidR="0022790B" w:rsidRDefault="0022790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11A262" w14:textId="77777777" w:rsidR="0022790B" w:rsidRDefault="0022790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484319" w14:textId="77777777" w:rsidR="0022790B" w:rsidRDefault="0022790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FF79DD"/>
    <w:multiLevelType w:val="hybridMultilevel"/>
    <w:tmpl w:val="7D8C07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5CD0831"/>
    <w:multiLevelType w:val="hybridMultilevel"/>
    <w:tmpl w:val="BCD6D2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B12E39"/>
    <w:multiLevelType w:val="hybridMultilevel"/>
    <w:tmpl w:val="DDDAA7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6E23EFA"/>
    <w:multiLevelType w:val="hybridMultilevel"/>
    <w:tmpl w:val="715082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DA052E5"/>
    <w:multiLevelType w:val="hybridMultilevel"/>
    <w:tmpl w:val="B21A1B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B9A3201"/>
    <w:multiLevelType w:val="hybridMultilevel"/>
    <w:tmpl w:val="0F9C3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EFA3ADC"/>
    <w:multiLevelType w:val="hybridMultilevel"/>
    <w:tmpl w:val="7B3C53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89C3EEB"/>
    <w:multiLevelType w:val="hybridMultilevel"/>
    <w:tmpl w:val="161E01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0"/>
  </w:num>
  <w:num w:numId="3">
    <w:abstractNumId w:val="6"/>
  </w:num>
  <w:num w:numId="4">
    <w:abstractNumId w:val="3"/>
  </w:num>
  <w:num w:numId="5">
    <w:abstractNumId w:val="4"/>
  </w:num>
  <w:num w:numId="6">
    <w:abstractNumId w:val="5"/>
  </w:num>
  <w:num w:numId="7">
    <w:abstractNumId w:val="1"/>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5504"/>
    <w:rsid w:val="00021541"/>
    <w:rsid w:val="00037BAF"/>
    <w:rsid w:val="0007503E"/>
    <w:rsid w:val="00075F51"/>
    <w:rsid w:val="000E5A3F"/>
    <w:rsid w:val="001417E1"/>
    <w:rsid w:val="0014241C"/>
    <w:rsid w:val="0017663F"/>
    <w:rsid w:val="001C5FF8"/>
    <w:rsid w:val="001F08DD"/>
    <w:rsid w:val="00215C25"/>
    <w:rsid w:val="00225DA7"/>
    <w:rsid w:val="0022790B"/>
    <w:rsid w:val="00246138"/>
    <w:rsid w:val="00246D7F"/>
    <w:rsid w:val="00270CCE"/>
    <w:rsid w:val="003065BE"/>
    <w:rsid w:val="003141B6"/>
    <w:rsid w:val="00393CE6"/>
    <w:rsid w:val="003A191B"/>
    <w:rsid w:val="003B039B"/>
    <w:rsid w:val="003C6957"/>
    <w:rsid w:val="003C6A9F"/>
    <w:rsid w:val="003D179A"/>
    <w:rsid w:val="003F2DA7"/>
    <w:rsid w:val="00405EAB"/>
    <w:rsid w:val="00407804"/>
    <w:rsid w:val="0041701F"/>
    <w:rsid w:val="00443835"/>
    <w:rsid w:val="00506DBD"/>
    <w:rsid w:val="005A5E4C"/>
    <w:rsid w:val="005B391B"/>
    <w:rsid w:val="005F041D"/>
    <w:rsid w:val="00625504"/>
    <w:rsid w:val="006A17A0"/>
    <w:rsid w:val="006A5B04"/>
    <w:rsid w:val="0071738E"/>
    <w:rsid w:val="007B11DE"/>
    <w:rsid w:val="007F7924"/>
    <w:rsid w:val="008A59CB"/>
    <w:rsid w:val="008E035B"/>
    <w:rsid w:val="008E1AB1"/>
    <w:rsid w:val="00912B7D"/>
    <w:rsid w:val="009512B9"/>
    <w:rsid w:val="0095495C"/>
    <w:rsid w:val="009A3326"/>
    <w:rsid w:val="009F782D"/>
    <w:rsid w:val="00A5586B"/>
    <w:rsid w:val="00AB216D"/>
    <w:rsid w:val="00AF3FE4"/>
    <w:rsid w:val="00BC092F"/>
    <w:rsid w:val="00BC61ED"/>
    <w:rsid w:val="00BF5F0D"/>
    <w:rsid w:val="00C40D2F"/>
    <w:rsid w:val="00C57DA6"/>
    <w:rsid w:val="00C81FD7"/>
    <w:rsid w:val="00D00963"/>
    <w:rsid w:val="00D32ADE"/>
    <w:rsid w:val="00D330DE"/>
    <w:rsid w:val="00D44344"/>
    <w:rsid w:val="00E1716B"/>
    <w:rsid w:val="00E302F2"/>
    <w:rsid w:val="00E43672"/>
    <w:rsid w:val="00E6163C"/>
    <w:rsid w:val="00EB3EF1"/>
    <w:rsid w:val="00F57F89"/>
    <w:rsid w:val="00F954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EA4254"/>
  <w15:docId w15:val="{C6D14AC3-597F-401D-B86D-93844ECAF0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550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5504"/>
    <w:pPr>
      <w:ind w:left="720"/>
      <w:contextualSpacing/>
    </w:pPr>
  </w:style>
  <w:style w:type="character" w:styleId="Hyperlink">
    <w:name w:val="Hyperlink"/>
    <w:basedOn w:val="DefaultParagraphFont"/>
    <w:uiPriority w:val="99"/>
    <w:unhideWhenUsed/>
    <w:rsid w:val="00625504"/>
    <w:rPr>
      <w:color w:val="0000FF" w:themeColor="hyperlink"/>
      <w:u w:val="single"/>
    </w:rPr>
  </w:style>
  <w:style w:type="paragraph" w:styleId="BalloonText">
    <w:name w:val="Balloon Text"/>
    <w:basedOn w:val="Normal"/>
    <w:link w:val="BalloonTextChar"/>
    <w:uiPriority w:val="99"/>
    <w:semiHidden/>
    <w:unhideWhenUsed/>
    <w:rsid w:val="000215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1541"/>
    <w:rPr>
      <w:rFonts w:ascii="Tahoma" w:hAnsi="Tahoma" w:cs="Tahoma"/>
      <w:sz w:val="16"/>
      <w:szCs w:val="16"/>
    </w:rPr>
  </w:style>
  <w:style w:type="paragraph" w:styleId="Header">
    <w:name w:val="header"/>
    <w:basedOn w:val="Normal"/>
    <w:link w:val="HeaderChar"/>
    <w:uiPriority w:val="99"/>
    <w:unhideWhenUsed/>
    <w:rsid w:val="002279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790B"/>
  </w:style>
  <w:style w:type="paragraph" w:styleId="Footer">
    <w:name w:val="footer"/>
    <w:basedOn w:val="Normal"/>
    <w:link w:val="FooterChar"/>
    <w:uiPriority w:val="99"/>
    <w:unhideWhenUsed/>
    <w:rsid w:val="002279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790B"/>
  </w:style>
  <w:style w:type="character" w:styleId="CommentReference">
    <w:name w:val="annotation reference"/>
    <w:basedOn w:val="DefaultParagraphFont"/>
    <w:uiPriority w:val="99"/>
    <w:semiHidden/>
    <w:unhideWhenUsed/>
    <w:rsid w:val="003B039B"/>
    <w:rPr>
      <w:sz w:val="16"/>
      <w:szCs w:val="16"/>
    </w:rPr>
  </w:style>
  <w:style w:type="paragraph" w:styleId="CommentText">
    <w:name w:val="annotation text"/>
    <w:basedOn w:val="Normal"/>
    <w:link w:val="CommentTextChar"/>
    <w:uiPriority w:val="99"/>
    <w:semiHidden/>
    <w:unhideWhenUsed/>
    <w:rsid w:val="003B039B"/>
    <w:pPr>
      <w:spacing w:line="240" w:lineRule="auto"/>
    </w:pPr>
    <w:rPr>
      <w:sz w:val="20"/>
      <w:szCs w:val="20"/>
    </w:rPr>
  </w:style>
  <w:style w:type="character" w:customStyle="1" w:styleId="CommentTextChar">
    <w:name w:val="Comment Text Char"/>
    <w:basedOn w:val="DefaultParagraphFont"/>
    <w:link w:val="CommentText"/>
    <w:uiPriority w:val="99"/>
    <w:semiHidden/>
    <w:rsid w:val="003B039B"/>
    <w:rPr>
      <w:sz w:val="20"/>
      <w:szCs w:val="20"/>
    </w:rPr>
  </w:style>
  <w:style w:type="paragraph" w:styleId="CommentSubject">
    <w:name w:val="annotation subject"/>
    <w:basedOn w:val="CommentText"/>
    <w:next w:val="CommentText"/>
    <w:link w:val="CommentSubjectChar"/>
    <w:uiPriority w:val="99"/>
    <w:semiHidden/>
    <w:unhideWhenUsed/>
    <w:rsid w:val="003B039B"/>
    <w:rPr>
      <w:b/>
      <w:bCs/>
    </w:rPr>
  </w:style>
  <w:style w:type="character" w:customStyle="1" w:styleId="CommentSubjectChar">
    <w:name w:val="Comment Subject Char"/>
    <w:basedOn w:val="CommentTextChar"/>
    <w:link w:val="CommentSubject"/>
    <w:uiPriority w:val="99"/>
    <w:semiHidden/>
    <w:rsid w:val="003B039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08425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microsoft.com/office/2016/09/relationships/commentsIds" Target="commentsIds.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4F7CFC-4DA1-43DB-9668-51A1EA310A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165</TotalTime>
  <Pages>4</Pages>
  <Words>809</Words>
  <Characters>4616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5415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Vigar, Stephen</cp:lastModifiedBy>
  <cp:revision>7</cp:revision>
  <dcterms:created xsi:type="dcterms:W3CDTF">2021-04-13T11:55:00Z</dcterms:created>
  <dcterms:modified xsi:type="dcterms:W3CDTF">2021-04-22T10:46:00Z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RBC\hughtom</vt:lpwstr>
  </property>
  <property fmtid="{D5CDD505-2E9C-101B-9397-08002B2CF9AE}" pid="5" name="ClassificationMadeExternally">
    <vt:lpwstr>No</vt:lpwstr>
  </property>
  <property fmtid="{D5CDD505-2E9C-101B-9397-08002B2CF9AE}" pid="6" name="ClassificationMadeOn">
    <vt:filetime>2017-04-03T12:34:41Z</vt:filetime>
  </property>
</Properties>
</file>