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32E366" w14:textId="578A0B99" w:rsidR="00461AC8" w:rsidRDefault="00E83D6F" w:rsidP="00E83D6F">
      <w:pPr>
        <w:jc w:val="right"/>
      </w:pPr>
      <w:r>
        <w:rPr>
          <w:noProof/>
        </w:rPr>
        <w:drawing>
          <wp:inline distT="0" distB="0" distL="0" distR="0" wp14:anchorId="157D79DE" wp14:editId="09B90328">
            <wp:extent cx="3062605" cy="1181100"/>
            <wp:effectExtent l="0" t="0" r="0" b="0"/>
            <wp:docPr id="3" name="Picture 2" descr="Macintosh HD:Users:neilboddington:Documents:Misc:Boddingtons Planning logo.eps">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2" descr="Macintosh HD:Users:neilboddington:Documents:Misc:Boddingtons Planning logo.eps">
                      <a:extLst>
                        <a:ext uri="{FF2B5EF4-FFF2-40B4-BE49-F238E27FC236}">
                          <a16:creationId xmlns:a16="http://schemas.microsoft.com/office/drawing/2014/main" id="{00000000-0008-0000-0000-000003000000}"/>
                        </a:ext>
                      </a:extLst>
                    </pic:cNvPr>
                    <pic:cNvPicPr/>
                  </pic:nvPicPr>
                  <pic:blipFill>
                    <a:blip r:embed="rId4"/>
                    <a:srcRect/>
                    <a:stretch>
                      <a:fillRect/>
                    </a:stretch>
                  </pic:blipFill>
                  <pic:spPr bwMode="auto">
                    <a:xfrm>
                      <a:off x="0" y="0"/>
                      <a:ext cx="3062605" cy="1181100"/>
                    </a:xfrm>
                    <a:prstGeom prst="rect">
                      <a:avLst/>
                    </a:prstGeom>
                    <a:noFill/>
                    <a:ln w="9525">
                      <a:noFill/>
                      <a:miter lim="800000"/>
                      <a:headEnd/>
                      <a:tailEnd/>
                    </a:ln>
                  </pic:spPr>
                </pic:pic>
              </a:graphicData>
            </a:graphic>
          </wp:inline>
        </w:drawing>
      </w:r>
    </w:p>
    <w:p w14:paraId="65EBC931" w14:textId="21924A20" w:rsidR="00E83D6F" w:rsidRDefault="00E83D6F" w:rsidP="00E83D6F">
      <w:pPr>
        <w:jc w:val="right"/>
      </w:pPr>
    </w:p>
    <w:p w14:paraId="043261A1" w14:textId="77777777" w:rsidR="00E83D6F" w:rsidRDefault="00E83D6F" w:rsidP="00E83D6F">
      <w:pPr>
        <w:jc w:val="right"/>
      </w:pPr>
    </w:p>
    <w:p w14:paraId="2ED4F6DB" w14:textId="6116BC1A" w:rsidR="00E83D6F" w:rsidRPr="00E83D6F" w:rsidRDefault="00E83D6F" w:rsidP="00E83D6F">
      <w:pPr>
        <w:jc w:val="center"/>
        <w:rPr>
          <w:b/>
          <w:bCs/>
          <w:sz w:val="28"/>
          <w:szCs w:val="28"/>
        </w:rPr>
      </w:pPr>
      <w:r w:rsidRPr="00E83D6F">
        <w:rPr>
          <w:b/>
          <w:bCs/>
          <w:sz w:val="28"/>
          <w:szCs w:val="28"/>
        </w:rPr>
        <w:t xml:space="preserve">Queens </w:t>
      </w:r>
      <w:proofErr w:type="spellStart"/>
      <w:r w:rsidRPr="00E83D6F">
        <w:rPr>
          <w:b/>
          <w:bCs/>
          <w:sz w:val="28"/>
          <w:szCs w:val="28"/>
        </w:rPr>
        <w:t>Annes</w:t>
      </w:r>
      <w:proofErr w:type="spellEnd"/>
      <w:r w:rsidRPr="00E83D6F">
        <w:rPr>
          <w:b/>
          <w:bCs/>
          <w:sz w:val="28"/>
          <w:szCs w:val="28"/>
        </w:rPr>
        <w:t xml:space="preserve"> School </w:t>
      </w:r>
    </w:p>
    <w:p w14:paraId="403B2057" w14:textId="37547CDA" w:rsidR="00E83D6F" w:rsidRPr="00E83D6F" w:rsidRDefault="00E83D6F" w:rsidP="00E83D6F">
      <w:pPr>
        <w:jc w:val="center"/>
        <w:rPr>
          <w:b/>
          <w:bCs/>
          <w:sz w:val="28"/>
          <w:szCs w:val="28"/>
        </w:rPr>
      </w:pPr>
    </w:p>
    <w:p w14:paraId="68AEE454" w14:textId="1FF90016" w:rsidR="00E83D6F" w:rsidRPr="00E83D6F" w:rsidRDefault="00E83D6F" w:rsidP="00E83D6F">
      <w:pPr>
        <w:jc w:val="center"/>
        <w:rPr>
          <w:b/>
          <w:bCs/>
          <w:sz w:val="28"/>
          <w:szCs w:val="28"/>
        </w:rPr>
      </w:pPr>
      <w:r w:rsidRPr="00E83D6F">
        <w:rPr>
          <w:b/>
          <w:bCs/>
          <w:sz w:val="28"/>
          <w:szCs w:val="28"/>
        </w:rPr>
        <w:t>Cond</w:t>
      </w:r>
      <w:r w:rsidR="002D2A76">
        <w:rPr>
          <w:b/>
          <w:bCs/>
          <w:sz w:val="28"/>
          <w:szCs w:val="28"/>
        </w:rPr>
        <w:t>i</w:t>
      </w:r>
      <w:r w:rsidRPr="00E83D6F">
        <w:rPr>
          <w:b/>
          <w:bCs/>
          <w:sz w:val="28"/>
          <w:szCs w:val="28"/>
        </w:rPr>
        <w:t xml:space="preserve">tion 4 Schedule of materials </w:t>
      </w:r>
    </w:p>
    <w:p w14:paraId="2965DD26" w14:textId="77777777" w:rsidR="00E83D6F" w:rsidRPr="00E83D6F" w:rsidRDefault="00E83D6F" w:rsidP="00E83D6F">
      <w:pPr>
        <w:jc w:val="center"/>
        <w:rPr>
          <w:b/>
          <w:bCs/>
          <w:sz w:val="28"/>
          <w:szCs w:val="28"/>
        </w:rPr>
      </w:pPr>
      <w:r w:rsidRPr="00E83D6F">
        <w:rPr>
          <w:b/>
          <w:bCs/>
          <w:sz w:val="28"/>
          <w:szCs w:val="28"/>
        </w:rPr>
        <w:t xml:space="preserve">for </w:t>
      </w:r>
    </w:p>
    <w:p w14:paraId="3F468978" w14:textId="43E1CC7A" w:rsidR="00E83D6F" w:rsidRPr="00E83D6F" w:rsidRDefault="00E83D6F" w:rsidP="00E83D6F">
      <w:pPr>
        <w:jc w:val="center"/>
        <w:rPr>
          <w:b/>
          <w:bCs/>
          <w:sz w:val="28"/>
          <w:szCs w:val="28"/>
        </w:rPr>
      </w:pPr>
      <w:r w:rsidRPr="00E83D6F">
        <w:rPr>
          <w:b/>
          <w:bCs/>
          <w:sz w:val="28"/>
          <w:szCs w:val="28"/>
        </w:rPr>
        <w:t>the ATP and Acoustic Fencing</w:t>
      </w:r>
    </w:p>
    <w:p w14:paraId="486E3DB6" w14:textId="48423D58" w:rsidR="00E83D6F" w:rsidRDefault="00E83D6F" w:rsidP="00E83D6F">
      <w:pPr>
        <w:jc w:val="center"/>
      </w:pPr>
    </w:p>
    <w:p w14:paraId="303824B9" w14:textId="3A228FD4" w:rsidR="00E83D6F" w:rsidRDefault="00E83D6F" w:rsidP="00E83D6F">
      <w:r>
        <w:t>Artificial Pitch</w:t>
      </w:r>
    </w:p>
    <w:p w14:paraId="0CAAE160" w14:textId="1294D933" w:rsidR="00E83D6F" w:rsidRDefault="00E83D6F" w:rsidP="00E83D6F"/>
    <w:p w14:paraId="7CF4ED23" w14:textId="62C8361A" w:rsidR="00E83D6F" w:rsidRPr="009B61C1" w:rsidRDefault="00E83D6F" w:rsidP="00E83D6F">
      <w:pPr>
        <w:jc w:val="both"/>
        <w:rPr>
          <w:rFonts w:asciiTheme="minorBidi" w:hAnsiTheme="minorBidi"/>
        </w:rPr>
      </w:pPr>
      <w:r w:rsidRPr="009B61C1">
        <w:rPr>
          <w:rFonts w:asciiTheme="minorBidi" w:hAnsiTheme="minorBidi"/>
        </w:rPr>
        <w:t>Geotextile</w:t>
      </w:r>
      <w:r>
        <w:rPr>
          <w:rFonts w:asciiTheme="minorBidi" w:hAnsiTheme="minorBidi"/>
        </w:rPr>
        <w:t xml:space="preserve"> - </w:t>
      </w:r>
      <w:proofErr w:type="spellStart"/>
      <w:r w:rsidRPr="009B61C1">
        <w:rPr>
          <w:rFonts w:asciiTheme="minorBidi" w:hAnsiTheme="minorBidi"/>
        </w:rPr>
        <w:t>Terram</w:t>
      </w:r>
      <w:proofErr w:type="spellEnd"/>
      <w:r w:rsidRPr="009B61C1">
        <w:rPr>
          <w:rFonts w:asciiTheme="minorBidi" w:hAnsiTheme="minorBidi"/>
        </w:rPr>
        <w:t xml:space="preserve"> 1000</w:t>
      </w:r>
      <w:r>
        <w:rPr>
          <w:rFonts w:asciiTheme="minorBidi" w:hAnsiTheme="minorBidi"/>
        </w:rPr>
        <w:t xml:space="preserve"> or equal</w:t>
      </w:r>
    </w:p>
    <w:p w14:paraId="5D35586C" w14:textId="77777777" w:rsidR="00E83D6F" w:rsidRDefault="00E83D6F" w:rsidP="00E83D6F">
      <w:pPr>
        <w:ind w:left="360" w:firstLine="0"/>
        <w:rPr>
          <w:rFonts w:asciiTheme="minorBidi" w:eastAsia="Calibri" w:hAnsiTheme="minorBidi"/>
        </w:rPr>
      </w:pPr>
    </w:p>
    <w:p w14:paraId="50B4C9F8" w14:textId="218DEFCD" w:rsidR="00E83D6F" w:rsidRPr="009B61C1" w:rsidRDefault="00E83D6F" w:rsidP="00E83D6F">
      <w:pPr>
        <w:ind w:left="360" w:firstLine="0"/>
        <w:rPr>
          <w:rFonts w:asciiTheme="minorBidi" w:eastAsia="Calibri" w:hAnsiTheme="minorBidi"/>
        </w:rPr>
      </w:pPr>
      <w:r>
        <w:rPr>
          <w:rFonts w:asciiTheme="minorBidi" w:eastAsia="Calibri" w:hAnsiTheme="minorBidi"/>
        </w:rPr>
        <w:t xml:space="preserve">Stone - </w:t>
      </w:r>
      <w:r w:rsidRPr="009B61C1">
        <w:rPr>
          <w:rFonts w:asciiTheme="minorBidi" w:eastAsia="Calibri" w:hAnsiTheme="minorBidi"/>
        </w:rPr>
        <w:t>300mm consolidated clean graded, free draining hard irregular angular crushed material, frost resistant Type 3 MOT Stone Material. The layers to be imported and built up in layers not exceeding 125mm. The final 50mm to be laid ensuring correct level tolerances prior to laying of the surface, and of Type 1 MOT Stone Material.</w:t>
      </w:r>
    </w:p>
    <w:p w14:paraId="5B3A5405" w14:textId="47A2EEED" w:rsidR="00E83D6F" w:rsidRPr="009B61C1" w:rsidRDefault="00E83D6F" w:rsidP="00E83D6F">
      <w:pPr>
        <w:jc w:val="both"/>
        <w:rPr>
          <w:rFonts w:asciiTheme="minorBidi" w:hAnsiTheme="minorBidi"/>
        </w:rPr>
      </w:pPr>
      <w:r w:rsidRPr="009B61C1">
        <w:rPr>
          <w:rFonts w:asciiTheme="minorBidi" w:hAnsiTheme="minorBidi"/>
        </w:rPr>
        <w:t xml:space="preserve"> </w:t>
      </w:r>
    </w:p>
    <w:p w14:paraId="67B62AD7" w14:textId="1D86EC9F" w:rsidR="00E83D6F" w:rsidRPr="009B61C1" w:rsidRDefault="00E83D6F" w:rsidP="00E83D6F">
      <w:pPr>
        <w:ind w:left="360" w:firstLine="0"/>
        <w:jc w:val="both"/>
        <w:rPr>
          <w:rFonts w:asciiTheme="minorBidi" w:hAnsiTheme="minorBidi"/>
        </w:rPr>
      </w:pPr>
      <w:r>
        <w:rPr>
          <w:rFonts w:asciiTheme="minorBidi" w:hAnsiTheme="minorBidi"/>
        </w:rPr>
        <w:t xml:space="preserve">Tarmac - </w:t>
      </w:r>
      <w:r w:rsidRPr="009B61C1">
        <w:rPr>
          <w:rFonts w:asciiTheme="minorBidi" w:hAnsiTheme="minorBidi"/>
        </w:rPr>
        <w:t xml:space="preserve">50mm open textured Bitumen Macadam (10mm </w:t>
      </w:r>
      <w:proofErr w:type="spellStart"/>
      <w:r w:rsidRPr="009B61C1">
        <w:rPr>
          <w:rFonts w:asciiTheme="minorBidi" w:hAnsiTheme="minorBidi"/>
        </w:rPr>
        <w:t>agg</w:t>
      </w:r>
      <w:proofErr w:type="spellEnd"/>
      <w:r w:rsidRPr="009B61C1">
        <w:rPr>
          <w:rFonts w:asciiTheme="minorBidi" w:hAnsiTheme="minorBidi"/>
        </w:rPr>
        <w:t>) and shall be laid and consolidated evenly to achieve a surface tolerance as detailed in FIFA3G Synthetic Turf System requirements</w:t>
      </w:r>
    </w:p>
    <w:p w14:paraId="7FEE037D" w14:textId="77777777" w:rsidR="00E83D6F" w:rsidRDefault="00E83D6F" w:rsidP="00E83D6F">
      <w:pPr>
        <w:rPr>
          <w:rFonts w:asciiTheme="minorBidi" w:hAnsiTheme="minorBidi"/>
          <w:spacing w:val="-8"/>
        </w:rPr>
      </w:pPr>
    </w:p>
    <w:p w14:paraId="65CE56A7" w14:textId="030CFE33" w:rsidR="00E83D6F" w:rsidRDefault="00E83D6F" w:rsidP="00E83D6F">
      <w:pPr>
        <w:ind w:left="360" w:firstLine="0"/>
        <w:rPr>
          <w:rFonts w:asciiTheme="minorBidi" w:hAnsiTheme="minorBidi"/>
          <w:spacing w:val="-8"/>
        </w:rPr>
      </w:pPr>
      <w:r w:rsidRPr="009B61C1">
        <w:rPr>
          <w:rFonts w:asciiTheme="minorBidi" w:hAnsiTheme="minorBidi"/>
          <w:spacing w:val="-8"/>
        </w:rPr>
        <w:t xml:space="preserve">UPVC perforated </w:t>
      </w:r>
      <w:proofErr w:type="gramStart"/>
      <w:r w:rsidRPr="009B61C1">
        <w:rPr>
          <w:rFonts w:asciiTheme="minorBidi" w:hAnsiTheme="minorBidi"/>
          <w:spacing w:val="-8"/>
        </w:rPr>
        <w:t>drain pipes</w:t>
      </w:r>
      <w:proofErr w:type="gramEnd"/>
      <w:r w:rsidRPr="009B61C1">
        <w:rPr>
          <w:rFonts w:asciiTheme="minorBidi" w:hAnsiTheme="minorBidi"/>
          <w:spacing w:val="-8"/>
        </w:rPr>
        <w:t>, purpose made junctions and connectors shall be of an approved make and conform to BS 4962: 1952</w:t>
      </w:r>
      <w:r>
        <w:rPr>
          <w:rFonts w:asciiTheme="minorBidi" w:hAnsiTheme="minorBidi"/>
          <w:spacing w:val="-8"/>
        </w:rPr>
        <w:t xml:space="preserve">.  </w:t>
      </w:r>
      <w:r w:rsidRPr="009B61C1">
        <w:rPr>
          <w:rFonts w:asciiTheme="minorBidi" w:hAnsiTheme="minorBidi"/>
          <w:spacing w:val="-8"/>
        </w:rPr>
        <w:t>The pipes shall be laid on 50mm bed of 6-20 angular clean stone and as stated only couplers, reducers and junctions manufactured for the purpose shall be allowed.</w:t>
      </w:r>
    </w:p>
    <w:p w14:paraId="24809683" w14:textId="741AEAF8" w:rsidR="00E83D6F" w:rsidRDefault="00E83D6F" w:rsidP="00E83D6F">
      <w:pPr>
        <w:ind w:left="360" w:firstLine="0"/>
        <w:rPr>
          <w:rFonts w:asciiTheme="minorBidi" w:hAnsiTheme="minorBidi"/>
          <w:spacing w:val="-8"/>
        </w:rPr>
      </w:pPr>
    </w:p>
    <w:p w14:paraId="47B51298" w14:textId="5EFCC05B" w:rsidR="00E83D6F" w:rsidRPr="009B61C1" w:rsidRDefault="00E83D6F" w:rsidP="00E83D6F">
      <w:pPr>
        <w:ind w:left="360" w:firstLine="0"/>
        <w:rPr>
          <w:rFonts w:asciiTheme="minorBidi" w:hAnsiTheme="minorBidi"/>
          <w:spacing w:val="-8"/>
        </w:rPr>
      </w:pPr>
      <w:r>
        <w:rPr>
          <w:rFonts w:asciiTheme="minorBidi" w:hAnsiTheme="minorBidi"/>
          <w:spacing w:val="-8"/>
        </w:rPr>
        <w:t xml:space="preserve">Kerbing - </w:t>
      </w:r>
      <w:r w:rsidRPr="009B61C1">
        <w:rPr>
          <w:rFonts w:asciiTheme="minorBidi" w:hAnsiTheme="minorBidi"/>
        </w:rPr>
        <w:t>All edgings shall be of pressed pre-cast concrete and comply with the requirements of BS 7263</w:t>
      </w:r>
    </w:p>
    <w:p w14:paraId="2B4088D6" w14:textId="5C30415D" w:rsidR="00E83D6F" w:rsidRDefault="00E83D6F" w:rsidP="00E83D6F">
      <w:pPr>
        <w:rPr>
          <w:lang w:val="en-US"/>
        </w:rPr>
      </w:pPr>
    </w:p>
    <w:p w14:paraId="4D505FC3" w14:textId="77777777" w:rsidR="00E83D6F" w:rsidRDefault="00E83D6F" w:rsidP="00E83D6F">
      <w:pPr>
        <w:spacing w:after="200" w:line="276" w:lineRule="auto"/>
        <w:ind w:left="360" w:firstLine="0"/>
        <w:jc w:val="both"/>
        <w:rPr>
          <w:rFonts w:asciiTheme="minorBidi" w:hAnsiTheme="minorBidi"/>
          <w:lang w:eastAsia="en-US"/>
        </w:rPr>
      </w:pPr>
      <w:r>
        <w:rPr>
          <w:lang w:val="en-US"/>
        </w:rPr>
        <w:t xml:space="preserve">Carpet - </w:t>
      </w:r>
      <w:r w:rsidRPr="009B61C1">
        <w:rPr>
          <w:rFonts w:asciiTheme="minorBidi" w:hAnsiTheme="minorBidi"/>
        </w:rPr>
        <w:t xml:space="preserve">The carpet will comprise of a </w:t>
      </w:r>
      <w:proofErr w:type="gramStart"/>
      <w:r w:rsidRPr="009B61C1">
        <w:rPr>
          <w:rFonts w:asciiTheme="minorBidi" w:hAnsiTheme="minorBidi"/>
        </w:rPr>
        <w:t>high quality</w:t>
      </w:r>
      <w:proofErr w:type="gramEnd"/>
      <w:r w:rsidRPr="009B61C1">
        <w:rPr>
          <w:rFonts w:asciiTheme="minorBidi" w:hAnsiTheme="minorBidi"/>
        </w:rPr>
        <w:t xml:space="preserve"> straight stitch polyethylene monofilament </w:t>
      </w:r>
      <w:r w:rsidRPr="009B61C1">
        <w:rPr>
          <w:rFonts w:asciiTheme="minorBidi" w:hAnsiTheme="minorBidi"/>
          <w:spacing w:val="4"/>
        </w:rPr>
        <w:t xml:space="preserve">and will have a minimum pile height of </w:t>
      </w:r>
      <w:r>
        <w:rPr>
          <w:rFonts w:asciiTheme="minorBidi" w:hAnsiTheme="minorBidi"/>
          <w:spacing w:val="4"/>
        </w:rPr>
        <w:t>20</w:t>
      </w:r>
      <w:r w:rsidRPr="009B61C1">
        <w:rPr>
          <w:rFonts w:asciiTheme="minorBidi" w:hAnsiTheme="minorBidi"/>
          <w:spacing w:val="4"/>
        </w:rPr>
        <w:t>mm</w:t>
      </w:r>
      <w:r>
        <w:rPr>
          <w:rFonts w:asciiTheme="minorBidi" w:hAnsiTheme="minorBidi"/>
          <w:spacing w:val="4"/>
        </w:rPr>
        <w:t xml:space="preserve">.  </w:t>
      </w:r>
      <w:r w:rsidRPr="009B61C1">
        <w:rPr>
          <w:rFonts w:asciiTheme="minorBidi" w:hAnsiTheme="minorBidi"/>
        </w:rPr>
        <w:t xml:space="preserve">The backing system shall include a polyurethane secondary backing for additional stability in addition to UV stabilised extra </w:t>
      </w:r>
      <w:proofErr w:type="spellStart"/>
      <w:r w:rsidRPr="009B61C1">
        <w:rPr>
          <w:rFonts w:asciiTheme="minorBidi" w:hAnsiTheme="minorBidi"/>
        </w:rPr>
        <w:t>thermofixed</w:t>
      </w:r>
      <w:proofErr w:type="spellEnd"/>
      <w:r w:rsidRPr="009B61C1">
        <w:rPr>
          <w:rFonts w:asciiTheme="minorBidi" w:hAnsiTheme="minorBidi"/>
        </w:rPr>
        <w:t xml:space="preserve"> heavy woven polypropylene</w:t>
      </w:r>
      <w:r>
        <w:rPr>
          <w:rFonts w:asciiTheme="minorBidi" w:hAnsiTheme="minorBidi"/>
        </w:rPr>
        <w:t xml:space="preserve">.  </w:t>
      </w:r>
      <w:r w:rsidRPr="009B61C1">
        <w:rPr>
          <w:rFonts w:asciiTheme="minorBidi" w:hAnsiTheme="minorBidi"/>
          <w:lang w:eastAsia="en-US"/>
        </w:rPr>
        <w:t>Adjacent carpets must be glued together using a glued backing strip with a minimum width of 300mm.</w:t>
      </w:r>
      <w:r>
        <w:rPr>
          <w:rFonts w:asciiTheme="minorBidi" w:hAnsiTheme="minorBidi"/>
          <w:lang w:eastAsia="en-US"/>
        </w:rPr>
        <w:t xml:space="preserve">  </w:t>
      </w:r>
      <w:r w:rsidRPr="009B61C1">
        <w:rPr>
          <w:rFonts w:asciiTheme="minorBidi" w:hAnsiTheme="minorBidi"/>
          <w:lang w:eastAsia="en-US"/>
        </w:rPr>
        <w:t>The carpet must satisfy the requirements for tensile properties. The joint strength will be considered acceptable provided they are within the requirements below.</w:t>
      </w:r>
      <w:r>
        <w:rPr>
          <w:rFonts w:asciiTheme="minorBidi" w:hAnsiTheme="minorBidi"/>
          <w:lang w:eastAsia="en-US"/>
        </w:rPr>
        <w:t xml:space="preserve">  </w:t>
      </w:r>
      <w:r w:rsidRPr="009B61C1">
        <w:rPr>
          <w:rFonts w:asciiTheme="minorBidi" w:hAnsiTheme="minorBidi"/>
          <w:lang w:eastAsia="en-US"/>
        </w:rPr>
        <w:t xml:space="preserve">The strength of seams is </w:t>
      </w:r>
    </w:p>
    <w:p w14:paraId="232D1E1F" w14:textId="74CBE656" w:rsidR="00E83D6F" w:rsidRPr="009B61C1" w:rsidRDefault="00E83D6F" w:rsidP="00E83D6F">
      <w:pPr>
        <w:spacing w:after="200" w:line="276" w:lineRule="auto"/>
        <w:ind w:left="360" w:firstLine="0"/>
        <w:jc w:val="both"/>
        <w:rPr>
          <w:rFonts w:asciiTheme="minorBidi" w:hAnsiTheme="minorBidi"/>
          <w:lang w:eastAsia="en-US"/>
        </w:rPr>
      </w:pPr>
      <w:r w:rsidRPr="009B61C1">
        <w:rPr>
          <w:rFonts w:asciiTheme="minorBidi" w:hAnsiTheme="minorBidi"/>
          <w:lang w:eastAsia="en-US"/>
        </w:rPr>
        <w:t>Sand in-filling shall consist of non-abrasive, non-staining, well-rounded and dust free</w:t>
      </w:r>
      <w:r w:rsidRPr="009B61C1">
        <w:rPr>
          <w:rFonts w:asciiTheme="minorBidi" w:hAnsiTheme="minorBidi"/>
          <w:b/>
          <w:bCs/>
          <w:lang w:eastAsia="en-US"/>
        </w:rPr>
        <w:t xml:space="preserve"> </w:t>
      </w:r>
      <w:r w:rsidRPr="009B61C1">
        <w:rPr>
          <w:rFonts w:asciiTheme="minorBidi" w:hAnsiTheme="minorBidi"/>
          <w:lang w:eastAsia="en-US"/>
        </w:rPr>
        <w:t xml:space="preserve">particles (sub angular or sub rounded sands will be rejected) and shall match the reference sample. No chemical treatments are </w:t>
      </w:r>
      <w:proofErr w:type="spellStart"/>
      <w:proofErr w:type="gramStart"/>
      <w:r w:rsidRPr="009B61C1">
        <w:rPr>
          <w:rFonts w:asciiTheme="minorBidi" w:hAnsiTheme="minorBidi"/>
          <w:lang w:eastAsia="en-US"/>
        </w:rPr>
        <w:t>permitted.tested</w:t>
      </w:r>
      <w:proofErr w:type="spellEnd"/>
      <w:proofErr w:type="gramEnd"/>
      <w:r w:rsidRPr="009B61C1">
        <w:rPr>
          <w:rFonts w:asciiTheme="minorBidi" w:hAnsiTheme="minorBidi"/>
          <w:lang w:eastAsia="en-US"/>
        </w:rPr>
        <w:t xml:space="preserve"> in accordance with BS EN 12228.</w:t>
      </w:r>
    </w:p>
    <w:p w14:paraId="42487011" w14:textId="4DAC0D42" w:rsidR="00E83D6F" w:rsidRDefault="00E83D6F" w:rsidP="00E83D6F">
      <w:pPr>
        <w:ind w:left="360" w:firstLine="0"/>
      </w:pPr>
      <w:r>
        <w:t xml:space="preserve">Fencing - </w:t>
      </w:r>
      <w:r w:rsidRPr="009B61C1">
        <w:rPr>
          <w:rFonts w:asciiTheme="minorBidi" w:hAnsiTheme="minorBidi"/>
          <w:spacing w:val="6"/>
        </w:rPr>
        <w:t>The fence shall be 3m green plastic coated 358 rebound fencing.  To the rear of the goal for a distance of 30m the fence shall be 4.5m high</w:t>
      </w:r>
      <w:r>
        <w:rPr>
          <w:rFonts w:asciiTheme="minorBidi" w:hAnsiTheme="minorBidi"/>
          <w:spacing w:val="6"/>
        </w:rPr>
        <w:t xml:space="preserve">.  </w:t>
      </w:r>
      <w:r w:rsidRPr="009B61C1">
        <w:rPr>
          <w:rFonts w:asciiTheme="minorBidi" w:hAnsiTheme="minorBidi"/>
          <w:spacing w:val="6"/>
        </w:rPr>
        <w:t>The spectator fencing shall be 1.2m high green plastic coated 50mm steel tubing for posts and rail with green coated 358 rebound infill</w:t>
      </w:r>
      <w:r>
        <w:rPr>
          <w:rFonts w:asciiTheme="minorBidi" w:hAnsiTheme="minorBidi"/>
          <w:spacing w:val="6"/>
        </w:rPr>
        <w:t xml:space="preserve">.  </w:t>
      </w:r>
      <w:r w:rsidR="00BC3D8D" w:rsidRPr="009B61C1">
        <w:rPr>
          <w:rFonts w:asciiTheme="minorBidi" w:hAnsiTheme="minorBidi"/>
          <w:spacing w:val="6"/>
        </w:rPr>
        <w:t xml:space="preserve">The fencing systems and components shall </w:t>
      </w:r>
      <w:r w:rsidR="00BC3D8D" w:rsidRPr="009B61C1">
        <w:rPr>
          <w:rFonts w:asciiTheme="minorBidi" w:hAnsiTheme="minorBidi"/>
          <w:spacing w:val="6"/>
        </w:rPr>
        <w:lastRenderedPageBreak/>
        <w:t>generally comply to R.S. 1722 and all steel items shall be hot dipped galvanised to B.S.E.N. 1461 and polyester powder coated green (RAL 6005) to B.S. 6497</w:t>
      </w:r>
      <w:r w:rsidR="00BC3D8D">
        <w:rPr>
          <w:rFonts w:asciiTheme="minorBidi" w:hAnsiTheme="minorBidi"/>
          <w:spacing w:val="6"/>
        </w:rPr>
        <w:t xml:space="preserve">.  </w:t>
      </w:r>
      <w:r w:rsidR="00BC3D8D" w:rsidRPr="009B61C1">
        <w:rPr>
          <w:rFonts w:asciiTheme="minorBidi" w:hAnsiTheme="minorBidi"/>
          <w:spacing w:val="6"/>
        </w:rPr>
        <w:t xml:space="preserve">All bolts to be self-locking </w:t>
      </w:r>
      <w:proofErr w:type="gramStart"/>
      <w:r w:rsidR="00BC3D8D" w:rsidRPr="009B61C1">
        <w:rPr>
          <w:rFonts w:asciiTheme="minorBidi" w:hAnsiTheme="minorBidi"/>
          <w:spacing w:val="6"/>
        </w:rPr>
        <w:t>e.g.</w:t>
      </w:r>
      <w:proofErr w:type="gramEnd"/>
      <w:r w:rsidR="00BC3D8D" w:rsidRPr="009B61C1">
        <w:rPr>
          <w:rFonts w:asciiTheme="minorBidi" w:hAnsiTheme="minorBidi"/>
          <w:spacing w:val="6"/>
        </w:rPr>
        <w:t xml:space="preserve"> </w:t>
      </w:r>
      <w:proofErr w:type="spellStart"/>
      <w:r w:rsidR="00BC3D8D" w:rsidRPr="009B61C1">
        <w:rPr>
          <w:rFonts w:asciiTheme="minorBidi" w:hAnsiTheme="minorBidi"/>
          <w:spacing w:val="6"/>
        </w:rPr>
        <w:t>Nylok</w:t>
      </w:r>
      <w:proofErr w:type="spellEnd"/>
    </w:p>
    <w:p w14:paraId="12E3CEF2" w14:textId="77AE6DCF" w:rsidR="00E83D6F" w:rsidRDefault="00E83D6F" w:rsidP="00E83D6F">
      <w:pPr>
        <w:ind w:left="360" w:firstLine="0"/>
      </w:pPr>
    </w:p>
    <w:p w14:paraId="20C387D5" w14:textId="6C0ECE4A" w:rsidR="00BC3D8D" w:rsidRDefault="00BC3D8D" w:rsidP="00E83D6F">
      <w:pPr>
        <w:ind w:left="360" w:firstLine="0"/>
      </w:pPr>
      <w:r>
        <w:t xml:space="preserve">Floodlighting – </w:t>
      </w:r>
    </w:p>
    <w:p w14:paraId="7D26FFCA" w14:textId="77777777" w:rsidR="00BC3D8D" w:rsidRDefault="00BC3D8D" w:rsidP="00E83D6F">
      <w:pPr>
        <w:ind w:left="360" w:firstLine="0"/>
      </w:pPr>
    </w:p>
    <w:p w14:paraId="79B793D5" w14:textId="51CF0027" w:rsidR="00BC3D8D" w:rsidRDefault="00BC3D8D" w:rsidP="00E83D6F">
      <w:pPr>
        <w:ind w:left="360" w:firstLine="0"/>
        <w:rPr>
          <w:rFonts w:asciiTheme="minorBidi" w:hAnsiTheme="minorBidi"/>
          <w:spacing w:val="6"/>
        </w:rPr>
      </w:pPr>
      <w:r w:rsidRPr="009B61C1">
        <w:rPr>
          <w:rFonts w:asciiTheme="minorBidi" w:hAnsiTheme="minorBidi"/>
          <w:spacing w:val="6"/>
        </w:rPr>
        <w:t>The installation shall be tested on completion to BS7671.  Testing shall be repeated in the presence of the PC.  A record of all test results shall accompany the Completion Certificate.  Allowance shall be made for a generator to be used if the permanent power supply is not connected</w:t>
      </w:r>
    </w:p>
    <w:p w14:paraId="0D45CBA3" w14:textId="77777777" w:rsidR="00BC3D8D" w:rsidRDefault="00BC3D8D" w:rsidP="00E83D6F">
      <w:pPr>
        <w:ind w:left="360" w:firstLine="0"/>
        <w:rPr>
          <w:rFonts w:asciiTheme="minorBidi" w:hAnsiTheme="minorBidi"/>
          <w:spacing w:val="6"/>
        </w:rPr>
      </w:pPr>
    </w:p>
    <w:p w14:paraId="49A1DC2B" w14:textId="77777777" w:rsidR="00BC3D8D" w:rsidRPr="009B61C1" w:rsidRDefault="00BC3D8D" w:rsidP="00BC3D8D">
      <w:pPr>
        <w:jc w:val="both"/>
        <w:rPr>
          <w:rFonts w:asciiTheme="minorBidi" w:hAnsiTheme="minorBidi"/>
          <w:spacing w:val="4"/>
        </w:rPr>
      </w:pPr>
      <w:r w:rsidRPr="009B61C1">
        <w:rPr>
          <w:rFonts w:asciiTheme="minorBidi" w:hAnsiTheme="minorBidi"/>
          <w:spacing w:val="4"/>
        </w:rPr>
        <w:t xml:space="preserve">Floodlighting to the pitch (min OP350 lux) (See design) </w:t>
      </w:r>
      <w:proofErr w:type="gramStart"/>
      <w:r w:rsidRPr="009B61C1">
        <w:rPr>
          <w:rFonts w:asciiTheme="minorBidi" w:hAnsiTheme="minorBidi"/>
          <w:spacing w:val="4"/>
        </w:rPr>
        <w:t>comprising:-</w:t>
      </w:r>
      <w:proofErr w:type="gramEnd"/>
    </w:p>
    <w:p w14:paraId="6188410D" w14:textId="77777777" w:rsidR="00BC3D8D" w:rsidRPr="009B61C1" w:rsidRDefault="00BC3D8D" w:rsidP="00BC3D8D">
      <w:pPr>
        <w:jc w:val="both"/>
        <w:rPr>
          <w:rFonts w:asciiTheme="minorBidi" w:hAnsiTheme="minorBidi"/>
          <w:spacing w:val="4"/>
        </w:rPr>
      </w:pPr>
    </w:p>
    <w:p w14:paraId="43346AFC" w14:textId="77777777" w:rsidR="00BC3D8D" w:rsidRPr="009B61C1" w:rsidRDefault="00BC3D8D" w:rsidP="00BC3D8D">
      <w:pPr>
        <w:ind w:firstLine="720"/>
        <w:jc w:val="both"/>
        <w:rPr>
          <w:rFonts w:asciiTheme="minorBidi" w:hAnsiTheme="minorBidi"/>
          <w:spacing w:val="4"/>
        </w:rPr>
      </w:pPr>
      <w:r w:rsidRPr="009B61C1">
        <w:rPr>
          <w:rFonts w:asciiTheme="minorBidi" w:hAnsiTheme="minorBidi"/>
          <w:spacing w:val="4"/>
        </w:rPr>
        <w:t>a)</w:t>
      </w:r>
      <w:r w:rsidRPr="009B61C1">
        <w:rPr>
          <w:rFonts w:asciiTheme="minorBidi" w:hAnsiTheme="minorBidi"/>
          <w:spacing w:val="4"/>
        </w:rPr>
        <w:tab/>
        <w:t>Raise/lower floodlight columns 1</w:t>
      </w:r>
      <w:r>
        <w:rPr>
          <w:rFonts w:asciiTheme="minorBidi" w:hAnsiTheme="minorBidi"/>
          <w:spacing w:val="4"/>
        </w:rPr>
        <w:t>5</w:t>
      </w:r>
      <w:r w:rsidRPr="009B61C1">
        <w:rPr>
          <w:rFonts w:asciiTheme="minorBidi" w:hAnsiTheme="minorBidi"/>
          <w:spacing w:val="4"/>
        </w:rPr>
        <w:t>m high.</w:t>
      </w:r>
    </w:p>
    <w:p w14:paraId="4CF92887" w14:textId="77777777" w:rsidR="00BC3D8D" w:rsidRPr="009B61C1" w:rsidRDefault="00BC3D8D" w:rsidP="00BC3D8D">
      <w:pPr>
        <w:jc w:val="both"/>
        <w:rPr>
          <w:rFonts w:asciiTheme="minorBidi" w:hAnsiTheme="minorBidi"/>
          <w:spacing w:val="4"/>
        </w:rPr>
      </w:pPr>
    </w:p>
    <w:p w14:paraId="0D949ADD" w14:textId="77777777" w:rsidR="00BC3D8D" w:rsidRPr="009B61C1" w:rsidRDefault="00BC3D8D" w:rsidP="00BC3D8D">
      <w:pPr>
        <w:ind w:firstLine="720"/>
        <w:jc w:val="both"/>
        <w:rPr>
          <w:rFonts w:asciiTheme="minorBidi" w:hAnsiTheme="minorBidi"/>
          <w:spacing w:val="4"/>
        </w:rPr>
      </w:pPr>
      <w:r w:rsidRPr="009B61C1">
        <w:rPr>
          <w:rFonts w:asciiTheme="minorBidi" w:hAnsiTheme="minorBidi"/>
          <w:spacing w:val="4"/>
        </w:rPr>
        <w:t>b)</w:t>
      </w:r>
      <w:r w:rsidRPr="009B61C1">
        <w:rPr>
          <w:rFonts w:asciiTheme="minorBidi" w:hAnsiTheme="minorBidi"/>
          <w:spacing w:val="4"/>
        </w:rPr>
        <w:tab/>
        <w:t>Installation of column bases and ducting.</w:t>
      </w:r>
    </w:p>
    <w:p w14:paraId="1905BF45" w14:textId="77777777" w:rsidR="00BC3D8D" w:rsidRPr="009B61C1" w:rsidRDefault="00BC3D8D" w:rsidP="00BC3D8D">
      <w:pPr>
        <w:jc w:val="both"/>
        <w:rPr>
          <w:rFonts w:asciiTheme="minorBidi" w:hAnsiTheme="minorBidi"/>
          <w:spacing w:val="4"/>
        </w:rPr>
      </w:pPr>
    </w:p>
    <w:p w14:paraId="0C876946" w14:textId="77777777" w:rsidR="00BC3D8D" w:rsidRPr="009B61C1" w:rsidRDefault="00BC3D8D" w:rsidP="00BC3D8D">
      <w:pPr>
        <w:ind w:left="720"/>
        <w:jc w:val="both"/>
        <w:rPr>
          <w:rFonts w:asciiTheme="minorBidi" w:hAnsiTheme="minorBidi"/>
          <w:spacing w:val="4"/>
        </w:rPr>
      </w:pPr>
      <w:r w:rsidRPr="009B61C1">
        <w:rPr>
          <w:rFonts w:asciiTheme="minorBidi" w:hAnsiTheme="minorBidi"/>
          <w:spacing w:val="4"/>
        </w:rPr>
        <w:t>c)</w:t>
      </w:r>
      <w:r w:rsidRPr="009B61C1">
        <w:rPr>
          <w:rFonts w:asciiTheme="minorBidi" w:hAnsiTheme="minorBidi"/>
          <w:spacing w:val="4"/>
        </w:rPr>
        <w:tab/>
        <w:t>Installation of complete floodlighting system (excluding ducting in proposed building; but installation of cables and control panel in the building at the appropriate stage of the works).</w:t>
      </w:r>
    </w:p>
    <w:p w14:paraId="41DE668A" w14:textId="77777777" w:rsidR="00BC3D8D" w:rsidRPr="009B61C1" w:rsidRDefault="00BC3D8D" w:rsidP="00BC3D8D">
      <w:pPr>
        <w:jc w:val="both"/>
        <w:rPr>
          <w:rFonts w:asciiTheme="minorBidi" w:hAnsiTheme="minorBidi"/>
          <w:spacing w:val="4"/>
        </w:rPr>
      </w:pPr>
    </w:p>
    <w:p w14:paraId="0C109A3F" w14:textId="77777777" w:rsidR="00BC3D8D" w:rsidRPr="009B61C1" w:rsidRDefault="00BC3D8D" w:rsidP="00BC3D8D">
      <w:pPr>
        <w:ind w:left="720"/>
        <w:jc w:val="both"/>
        <w:rPr>
          <w:rFonts w:asciiTheme="minorBidi" w:hAnsiTheme="minorBidi"/>
          <w:spacing w:val="4"/>
        </w:rPr>
      </w:pPr>
      <w:r w:rsidRPr="009B61C1">
        <w:rPr>
          <w:rFonts w:asciiTheme="minorBidi" w:hAnsiTheme="minorBidi"/>
          <w:spacing w:val="4"/>
        </w:rPr>
        <w:t>d)</w:t>
      </w:r>
      <w:r w:rsidRPr="009B61C1">
        <w:rPr>
          <w:rFonts w:asciiTheme="minorBidi" w:hAnsiTheme="minorBidi"/>
          <w:spacing w:val="4"/>
        </w:rPr>
        <w:tab/>
        <w:t>Commissioning and testing on completion of system. Generator to be used if permanent power supply not connected.</w:t>
      </w:r>
    </w:p>
    <w:p w14:paraId="73FA1BC1" w14:textId="77777777" w:rsidR="00BC3D8D" w:rsidRPr="009B61C1" w:rsidRDefault="00BC3D8D" w:rsidP="00BC3D8D">
      <w:pPr>
        <w:jc w:val="both"/>
        <w:rPr>
          <w:rFonts w:asciiTheme="minorBidi" w:hAnsiTheme="minorBidi"/>
          <w:spacing w:val="4"/>
        </w:rPr>
      </w:pPr>
    </w:p>
    <w:p w14:paraId="5D07B625" w14:textId="77777777" w:rsidR="00BC3D8D" w:rsidRPr="009B61C1" w:rsidRDefault="00BC3D8D" w:rsidP="00BC3D8D">
      <w:pPr>
        <w:ind w:left="720"/>
        <w:jc w:val="both"/>
        <w:rPr>
          <w:rFonts w:asciiTheme="minorBidi" w:hAnsiTheme="minorBidi"/>
          <w:spacing w:val="4"/>
        </w:rPr>
      </w:pPr>
      <w:r w:rsidRPr="009B61C1">
        <w:rPr>
          <w:rFonts w:asciiTheme="minorBidi" w:hAnsiTheme="minorBidi"/>
          <w:spacing w:val="4"/>
        </w:rPr>
        <w:t>e)</w:t>
      </w:r>
      <w:r w:rsidRPr="009B61C1">
        <w:rPr>
          <w:rFonts w:asciiTheme="minorBidi" w:hAnsiTheme="minorBidi"/>
          <w:spacing w:val="4"/>
        </w:rPr>
        <w:tab/>
        <w:t>Training of Employer's staff in all aspects of the maintenance/operation of the floodlight system.</w:t>
      </w:r>
    </w:p>
    <w:p w14:paraId="333188BA" w14:textId="0E572409" w:rsidR="00BC3D8D" w:rsidRDefault="00BC3D8D" w:rsidP="00E83D6F">
      <w:pPr>
        <w:ind w:left="360" w:firstLine="0"/>
        <w:rPr>
          <w:rFonts w:asciiTheme="minorBidi" w:hAnsiTheme="minorBidi"/>
          <w:spacing w:val="6"/>
        </w:rPr>
      </w:pPr>
    </w:p>
    <w:p w14:paraId="400E264A" w14:textId="16D38130" w:rsidR="00BC3D8D" w:rsidRDefault="00BC3D8D" w:rsidP="00E83D6F">
      <w:pPr>
        <w:ind w:left="360" w:firstLine="0"/>
        <w:rPr>
          <w:rFonts w:asciiTheme="minorBidi" w:hAnsiTheme="minorBidi"/>
        </w:rPr>
      </w:pPr>
      <w:r w:rsidRPr="009B61C1">
        <w:rPr>
          <w:rFonts w:asciiTheme="minorBidi" w:hAnsiTheme="minorBidi"/>
          <w:spacing w:val="6"/>
        </w:rPr>
        <w:t xml:space="preserve">Cables shall be BASEC Certified and shall </w:t>
      </w:r>
      <w:r w:rsidRPr="009B61C1">
        <w:rPr>
          <w:rFonts w:asciiTheme="minorBidi" w:hAnsiTheme="minorBidi"/>
        </w:rPr>
        <w:t>be:</w:t>
      </w:r>
      <w:r w:rsidRPr="009B61C1">
        <w:rPr>
          <w:rFonts w:asciiTheme="minorBidi" w:hAnsiTheme="minorBidi"/>
        </w:rPr>
        <w:softHyphen/>
        <w:t xml:space="preserve"> EXLPE/SWA/PVC multicore for underground use</w:t>
      </w:r>
    </w:p>
    <w:p w14:paraId="4B0FDE50" w14:textId="3AD06EAA" w:rsidR="00BC3D8D" w:rsidRDefault="00BC3D8D" w:rsidP="00E83D6F">
      <w:pPr>
        <w:ind w:left="360" w:firstLine="0"/>
        <w:rPr>
          <w:rFonts w:asciiTheme="minorBidi" w:hAnsiTheme="minorBidi"/>
        </w:rPr>
      </w:pPr>
    </w:p>
    <w:p w14:paraId="69325429" w14:textId="31959D96" w:rsidR="00BC3D8D" w:rsidRDefault="00BC3D8D" w:rsidP="00E83D6F">
      <w:pPr>
        <w:ind w:left="360" w:firstLine="0"/>
        <w:rPr>
          <w:rFonts w:asciiTheme="minorBidi" w:hAnsiTheme="minorBidi"/>
          <w:spacing w:val="6"/>
        </w:rPr>
      </w:pPr>
      <w:r w:rsidRPr="009B61C1">
        <w:rPr>
          <w:rFonts w:asciiTheme="minorBidi" w:hAnsiTheme="minorBidi"/>
          <w:spacing w:val="6"/>
        </w:rPr>
        <w:t>PVCI for use in conduit and trunking and as bonding conductors</w:t>
      </w:r>
    </w:p>
    <w:p w14:paraId="53CB602D" w14:textId="3C3592A3" w:rsidR="00BC3D8D" w:rsidRDefault="00BC3D8D" w:rsidP="00E83D6F">
      <w:pPr>
        <w:ind w:left="360" w:firstLine="0"/>
        <w:rPr>
          <w:rFonts w:asciiTheme="minorBidi" w:hAnsiTheme="minorBidi"/>
          <w:spacing w:val="6"/>
        </w:rPr>
      </w:pPr>
    </w:p>
    <w:p w14:paraId="0D2576E3" w14:textId="77777777" w:rsidR="00BC3D8D" w:rsidRPr="009B61C1" w:rsidRDefault="00BC3D8D" w:rsidP="00BC3D8D">
      <w:pPr>
        <w:jc w:val="both"/>
        <w:rPr>
          <w:rFonts w:asciiTheme="minorBidi" w:hAnsiTheme="minorBidi"/>
          <w:spacing w:val="6"/>
        </w:rPr>
      </w:pPr>
      <w:r w:rsidRPr="009B61C1">
        <w:rPr>
          <w:rFonts w:asciiTheme="minorBidi" w:hAnsiTheme="minorBidi"/>
          <w:spacing w:val="6"/>
        </w:rPr>
        <w:t>Silicon rubber insulated and sheathed flexible cables for final connection to luminaries.</w:t>
      </w:r>
    </w:p>
    <w:p w14:paraId="6E474D74" w14:textId="2AA93F22" w:rsidR="00BC3D8D" w:rsidRDefault="00BC3D8D" w:rsidP="00E83D6F">
      <w:pPr>
        <w:ind w:left="360" w:firstLine="0"/>
      </w:pPr>
      <w:r w:rsidRPr="009B61C1">
        <w:rPr>
          <w:rFonts w:asciiTheme="minorBidi" w:hAnsiTheme="minorBidi"/>
          <w:spacing w:val="6"/>
        </w:rPr>
        <w:t>Cables run underground shall be installed in pliable non rigid underground conduit to BS EN 50086</w:t>
      </w:r>
    </w:p>
    <w:p w14:paraId="6DD85BDC" w14:textId="46893F15" w:rsidR="00BC3D8D" w:rsidRDefault="00BC3D8D" w:rsidP="00E83D6F">
      <w:pPr>
        <w:ind w:left="360" w:firstLine="0"/>
      </w:pPr>
    </w:p>
    <w:p w14:paraId="1A45E578" w14:textId="083DAC25" w:rsidR="00BC3D8D" w:rsidRDefault="00BC3D8D" w:rsidP="00E83D6F">
      <w:pPr>
        <w:ind w:left="360" w:firstLine="0"/>
        <w:rPr>
          <w:rFonts w:asciiTheme="minorBidi" w:hAnsiTheme="minorBidi"/>
          <w:spacing w:val="6"/>
        </w:rPr>
      </w:pPr>
      <w:r w:rsidRPr="009B61C1">
        <w:rPr>
          <w:rFonts w:asciiTheme="minorBidi" w:hAnsiTheme="minorBidi"/>
          <w:spacing w:val="6"/>
        </w:rPr>
        <w:t xml:space="preserve">Conduit shall be heavy duty </w:t>
      </w:r>
      <w:proofErr w:type="spellStart"/>
      <w:r w:rsidRPr="009B61C1">
        <w:rPr>
          <w:rFonts w:asciiTheme="minorBidi" w:hAnsiTheme="minorBidi"/>
          <w:spacing w:val="6"/>
        </w:rPr>
        <w:t>pvc</w:t>
      </w:r>
      <w:proofErr w:type="spellEnd"/>
      <w:r w:rsidRPr="009B61C1">
        <w:rPr>
          <w:rFonts w:asciiTheme="minorBidi" w:hAnsiTheme="minorBidi"/>
          <w:spacing w:val="6"/>
        </w:rPr>
        <w:t xml:space="preserve"> to BS 6099 and 4607. Trunking shall be heavy duty </w:t>
      </w:r>
      <w:proofErr w:type="spellStart"/>
      <w:r w:rsidRPr="009B61C1">
        <w:rPr>
          <w:rFonts w:asciiTheme="minorBidi" w:hAnsiTheme="minorBidi"/>
          <w:spacing w:val="6"/>
        </w:rPr>
        <w:t>pvc</w:t>
      </w:r>
      <w:proofErr w:type="spellEnd"/>
      <w:r w:rsidRPr="009B61C1">
        <w:rPr>
          <w:rFonts w:asciiTheme="minorBidi" w:hAnsiTheme="minorBidi"/>
          <w:spacing w:val="6"/>
        </w:rPr>
        <w:t xml:space="preserve"> to BS 4678</w:t>
      </w:r>
    </w:p>
    <w:p w14:paraId="4101CE2D" w14:textId="7D4F59CE" w:rsidR="00BC3D8D" w:rsidRDefault="00BC3D8D" w:rsidP="00E83D6F">
      <w:pPr>
        <w:ind w:left="360" w:firstLine="0"/>
        <w:rPr>
          <w:rFonts w:asciiTheme="minorBidi" w:hAnsiTheme="minorBidi"/>
          <w:spacing w:val="6"/>
        </w:rPr>
      </w:pPr>
    </w:p>
    <w:p w14:paraId="68351C49" w14:textId="741CE7E9" w:rsidR="00BC3D8D" w:rsidRDefault="00BC3D8D" w:rsidP="00E83D6F">
      <w:pPr>
        <w:ind w:left="360" w:firstLine="0"/>
        <w:rPr>
          <w:rFonts w:asciiTheme="minorBidi" w:hAnsiTheme="minorBidi"/>
          <w:spacing w:val="6"/>
        </w:rPr>
      </w:pPr>
      <w:r w:rsidRPr="009B61C1">
        <w:rPr>
          <w:rFonts w:asciiTheme="minorBidi" w:hAnsiTheme="minorBidi"/>
          <w:spacing w:val="6"/>
        </w:rPr>
        <w:t xml:space="preserve">Luminaires shall be 2 KW </w:t>
      </w:r>
      <w:proofErr w:type="spellStart"/>
      <w:r w:rsidRPr="009B61C1">
        <w:rPr>
          <w:rFonts w:asciiTheme="minorBidi" w:hAnsiTheme="minorBidi"/>
          <w:spacing w:val="6"/>
        </w:rPr>
        <w:t>Optivision</w:t>
      </w:r>
      <w:proofErr w:type="spellEnd"/>
      <w:r w:rsidRPr="009B61C1">
        <w:rPr>
          <w:rFonts w:asciiTheme="minorBidi" w:hAnsiTheme="minorBidi"/>
          <w:spacing w:val="6"/>
        </w:rPr>
        <w:t xml:space="preserve"> low glare asymmetric beam lamps or similar</w:t>
      </w:r>
      <w:r>
        <w:rPr>
          <w:rFonts w:asciiTheme="minorBidi" w:hAnsiTheme="minorBidi"/>
          <w:spacing w:val="6"/>
        </w:rPr>
        <w:t>.</w:t>
      </w:r>
    </w:p>
    <w:p w14:paraId="13F9BAA7" w14:textId="6E7A4672" w:rsidR="00BC3D8D" w:rsidRDefault="00BC3D8D" w:rsidP="00E83D6F">
      <w:pPr>
        <w:ind w:left="360" w:firstLine="0"/>
        <w:rPr>
          <w:rFonts w:asciiTheme="minorBidi" w:hAnsiTheme="minorBidi"/>
          <w:spacing w:val="6"/>
        </w:rPr>
      </w:pPr>
    </w:p>
    <w:p w14:paraId="29C53763" w14:textId="77777777" w:rsidR="00BC3D8D" w:rsidRPr="009B61C1" w:rsidRDefault="00BC3D8D" w:rsidP="00BC3D8D">
      <w:pPr>
        <w:jc w:val="both"/>
        <w:rPr>
          <w:rFonts w:asciiTheme="minorBidi" w:hAnsiTheme="minorBidi"/>
          <w:spacing w:val="6"/>
        </w:rPr>
      </w:pPr>
      <w:r w:rsidRPr="009B61C1">
        <w:rPr>
          <w:rFonts w:asciiTheme="minorBidi" w:hAnsiTheme="minorBidi"/>
          <w:spacing w:val="6"/>
        </w:rPr>
        <w:t xml:space="preserve">0ne make of switch gear shall be used throughout. Overcurrent protection shall be by Moulded Case Circuit </w:t>
      </w:r>
      <w:r w:rsidRPr="009B61C1">
        <w:rPr>
          <w:rFonts w:asciiTheme="minorBidi" w:hAnsiTheme="minorBidi"/>
          <w:spacing w:val="4"/>
        </w:rPr>
        <w:t>Breakers generally, miniature circuit breakers Type C to final</w:t>
      </w:r>
      <w:r w:rsidRPr="009B61C1">
        <w:rPr>
          <w:rFonts w:asciiTheme="minorBidi" w:hAnsiTheme="minorBidi"/>
          <w:spacing w:val="6"/>
        </w:rPr>
        <w:t xml:space="preserve"> sub-circuits, and BS 88 fuses in cut outs. There shall be full discrimination between breakers in the same circuit. Switchgear enclosures shall be IP31.</w:t>
      </w:r>
    </w:p>
    <w:p w14:paraId="63ED82F1" w14:textId="7ABC3FA4" w:rsidR="00BC3D8D" w:rsidRDefault="00BC3D8D" w:rsidP="00E83D6F">
      <w:pPr>
        <w:ind w:left="360" w:firstLine="0"/>
      </w:pPr>
    </w:p>
    <w:p w14:paraId="22E262C7" w14:textId="4C412088" w:rsidR="00BC3D8D" w:rsidRDefault="00BC3D8D" w:rsidP="00E83D6F">
      <w:pPr>
        <w:ind w:left="360" w:firstLine="0"/>
        <w:rPr>
          <w:rFonts w:asciiTheme="minorBidi" w:hAnsiTheme="minorBidi"/>
          <w:spacing w:val="6"/>
        </w:rPr>
      </w:pPr>
      <w:r w:rsidRPr="009B61C1">
        <w:rPr>
          <w:rFonts w:asciiTheme="minorBidi" w:hAnsiTheme="minorBidi"/>
          <w:spacing w:val="6"/>
        </w:rPr>
        <w:t>Lighting columns shall be galvanised steel raise/lower columns of approximate height 16m (subject to floodlighting specialist design). The layout shall allow each column to be fully lowered for lamp maintenance. The base compartment door shall be closed by a triangular lock concealed behind a screwed plug, removable only with a special key</w:t>
      </w:r>
    </w:p>
    <w:p w14:paraId="7989E402" w14:textId="39FD226E" w:rsidR="00BC3D8D" w:rsidRDefault="00BC3D8D" w:rsidP="00E83D6F">
      <w:pPr>
        <w:ind w:left="360" w:firstLine="0"/>
        <w:rPr>
          <w:rFonts w:asciiTheme="minorBidi" w:hAnsiTheme="minorBidi"/>
          <w:spacing w:val="6"/>
        </w:rPr>
      </w:pPr>
    </w:p>
    <w:p w14:paraId="3F1E999F" w14:textId="3CD91696" w:rsidR="00BC3D8D" w:rsidRDefault="00BC3D8D" w:rsidP="00E83D6F">
      <w:pPr>
        <w:ind w:left="360" w:firstLine="0"/>
        <w:rPr>
          <w:rFonts w:asciiTheme="minorBidi" w:hAnsiTheme="minorBidi"/>
          <w:spacing w:val="6"/>
        </w:rPr>
      </w:pPr>
      <w:r w:rsidRPr="009B61C1">
        <w:rPr>
          <w:rFonts w:asciiTheme="minorBidi" w:hAnsiTheme="minorBidi"/>
          <w:spacing w:val="6"/>
        </w:rPr>
        <w:t xml:space="preserve">Feed pillars shall be IP65 rated heavy duty, galvanised, closed by triangular locks concealed behind screwed plugs removable only with a special key. Pillars shall be </w:t>
      </w:r>
      <w:r w:rsidRPr="009B61C1">
        <w:rPr>
          <w:rFonts w:asciiTheme="minorBidi" w:hAnsiTheme="minorBidi"/>
          <w:spacing w:val="6"/>
        </w:rPr>
        <w:lastRenderedPageBreak/>
        <w:t>located clear of the play areas. Pillars shall have adequate ventilation and be complete with thermostatically controlled anti condensation heaters</w:t>
      </w:r>
    </w:p>
    <w:p w14:paraId="6F444AD6" w14:textId="29F7E57C" w:rsidR="00BC3D8D" w:rsidRDefault="00BC3D8D" w:rsidP="00E83D6F">
      <w:pPr>
        <w:ind w:left="360" w:firstLine="0"/>
        <w:rPr>
          <w:rFonts w:asciiTheme="minorBidi" w:hAnsiTheme="minorBidi"/>
          <w:spacing w:val="6"/>
        </w:rPr>
      </w:pPr>
    </w:p>
    <w:p w14:paraId="262B95B3" w14:textId="07B6A1B7" w:rsidR="00BC3D8D" w:rsidRDefault="00BC3D8D" w:rsidP="00E83D6F">
      <w:pPr>
        <w:ind w:left="360" w:firstLine="0"/>
        <w:rPr>
          <w:rFonts w:asciiTheme="minorBidi" w:hAnsiTheme="minorBidi"/>
          <w:spacing w:val="6"/>
        </w:rPr>
      </w:pPr>
      <w:r w:rsidRPr="009B61C1">
        <w:rPr>
          <w:rFonts w:asciiTheme="minorBidi" w:hAnsiTheme="minorBidi"/>
          <w:spacing w:val="6"/>
        </w:rPr>
        <w:t>Feed pillars shall be IP65 rated heavy duty, galvanised, closed by triangular locks concealed behind screwed plugs removable only with a special key. Pillars shall be located clear of the play areas. Pillars shall have adequate ventilation and be complete with thermostatically controlled anti condensation heaters</w:t>
      </w:r>
    </w:p>
    <w:p w14:paraId="04668CC7" w14:textId="6D33509C" w:rsidR="00BC3D8D" w:rsidRDefault="00BC3D8D" w:rsidP="00E83D6F">
      <w:pPr>
        <w:ind w:left="360" w:firstLine="0"/>
        <w:rPr>
          <w:rFonts w:asciiTheme="minorBidi" w:hAnsiTheme="minorBidi"/>
          <w:spacing w:val="6"/>
        </w:rPr>
      </w:pPr>
    </w:p>
    <w:p w14:paraId="64A851DA" w14:textId="7AAE2DE2" w:rsidR="00BC3D8D" w:rsidRDefault="00BC3D8D" w:rsidP="00E83D6F">
      <w:pPr>
        <w:ind w:left="360" w:firstLine="0"/>
        <w:rPr>
          <w:rFonts w:asciiTheme="minorBidi" w:hAnsiTheme="minorBidi"/>
          <w:spacing w:val="8"/>
        </w:rPr>
      </w:pPr>
      <w:r w:rsidRPr="009B61C1">
        <w:rPr>
          <w:rFonts w:asciiTheme="minorBidi" w:hAnsiTheme="minorBidi"/>
          <w:spacing w:val="6"/>
        </w:rPr>
        <w:t>Duct chambers shall be proprietary HDPE access chambers.</w:t>
      </w:r>
      <w:r w:rsidRPr="009B61C1">
        <w:rPr>
          <w:rFonts w:asciiTheme="minorBidi" w:hAnsiTheme="minorBidi"/>
          <w:spacing w:val="8"/>
        </w:rPr>
        <w:t xml:space="preserve"> Chambers will be laid on a 100mm gravel bed and will be concrete surrounded. Chambers will be fitted with a </w:t>
      </w:r>
      <w:proofErr w:type="gramStart"/>
      <w:r w:rsidRPr="009B61C1">
        <w:rPr>
          <w:rFonts w:asciiTheme="minorBidi" w:hAnsiTheme="minorBidi"/>
          <w:spacing w:val="8"/>
        </w:rPr>
        <w:t>heavy duty</w:t>
      </w:r>
      <w:proofErr w:type="gramEnd"/>
      <w:r w:rsidRPr="009B61C1">
        <w:rPr>
          <w:rFonts w:asciiTheme="minorBidi" w:hAnsiTheme="minorBidi"/>
          <w:spacing w:val="8"/>
        </w:rPr>
        <w:t xml:space="preserve"> cover and frame</w:t>
      </w:r>
    </w:p>
    <w:p w14:paraId="072325ED" w14:textId="6A729B16" w:rsidR="00BC3D8D" w:rsidRDefault="00BC3D8D" w:rsidP="00E83D6F">
      <w:pPr>
        <w:ind w:left="360" w:firstLine="0"/>
        <w:rPr>
          <w:rFonts w:asciiTheme="minorBidi" w:hAnsiTheme="minorBidi"/>
          <w:spacing w:val="8"/>
        </w:rPr>
      </w:pPr>
    </w:p>
    <w:p w14:paraId="49B4785A" w14:textId="6CA471DF" w:rsidR="00BC3D8D" w:rsidRDefault="00BC3D8D" w:rsidP="00E83D6F">
      <w:pPr>
        <w:ind w:left="360" w:firstLine="0"/>
        <w:rPr>
          <w:rFonts w:asciiTheme="minorBidi" w:hAnsiTheme="minorBidi"/>
          <w:spacing w:val="8"/>
        </w:rPr>
      </w:pPr>
      <w:r>
        <w:rPr>
          <w:rFonts w:asciiTheme="minorBidi" w:hAnsiTheme="minorBidi"/>
          <w:spacing w:val="8"/>
        </w:rPr>
        <w:t>A</w:t>
      </w:r>
      <w:r w:rsidR="00900464">
        <w:rPr>
          <w:rFonts w:asciiTheme="minorBidi" w:hAnsiTheme="minorBidi"/>
          <w:spacing w:val="8"/>
        </w:rPr>
        <w:t xml:space="preserve">coustic fence </w:t>
      </w:r>
      <w:proofErr w:type="gramStart"/>
      <w:r w:rsidR="00900464">
        <w:rPr>
          <w:rFonts w:asciiTheme="minorBidi" w:hAnsiTheme="minorBidi"/>
          <w:spacing w:val="8"/>
        </w:rPr>
        <w:t>( as</w:t>
      </w:r>
      <w:proofErr w:type="gramEnd"/>
      <w:r w:rsidR="00900464">
        <w:rPr>
          <w:rFonts w:asciiTheme="minorBidi" w:hAnsiTheme="minorBidi"/>
          <w:spacing w:val="8"/>
        </w:rPr>
        <w:t xml:space="preserve"> already submitted and approved)</w:t>
      </w:r>
    </w:p>
    <w:p w14:paraId="10B15C70" w14:textId="7F33EADB" w:rsidR="00900464" w:rsidRDefault="00900464" w:rsidP="00E83D6F">
      <w:pPr>
        <w:ind w:left="360" w:firstLine="0"/>
        <w:rPr>
          <w:rFonts w:asciiTheme="minorBidi" w:hAnsiTheme="minorBidi"/>
          <w:spacing w:val="8"/>
        </w:rPr>
      </w:pPr>
    </w:p>
    <w:p w14:paraId="05C5E047" w14:textId="77777777" w:rsidR="00900464" w:rsidRPr="00E83D6F" w:rsidRDefault="00900464" w:rsidP="00E83D6F">
      <w:pPr>
        <w:ind w:left="360" w:firstLine="0"/>
      </w:pPr>
    </w:p>
    <w:p w14:paraId="273280F5" w14:textId="11BE763A" w:rsidR="00E83D6F" w:rsidRDefault="00900464" w:rsidP="00E83D6F">
      <w:pPr>
        <w:jc w:val="center"/>
      </w:pPr>
      <w:r>
        <w:rPr>
          <w:noProof/>
        </w:rPr>
        <w:drawing>
          <wp:inline distT="0" distB="0" distL="0" distR="0" wp14:anchorId="52CA57E6" wp14:editId="72CB0A79">
            <wp:extent cx="5727700" cy="3862295"/>
            <wp:effectExtent l="5715"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rot="16200000">
                      <a:off x="0" y="0"/>
                      <a:ext cx="5749600" cy="3877063"/>
                    </a:xfrm>
                    <a:prstGeom prst="rect">
                      <a:avLst/>
                    </a:prstGeom>
                  </pic:spPr>
                </pic:pic>
              </a:graphicData>
            </a:graphic>
          </wp:inline>
        </w:drawing>
      </w:r>
    </w:p>
    <w:sectPr w:rsidR="00E83D6F" w:rsidSect="009E1CB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D6F"/>
    <w:rsid w:val="00110CD0"/>
    <w:rsid w:val="00190211"/>
    <w:rsid w:val="002D2A76"/>
    <w:rsid w:val="00461AC8"/>
    <w:rsid w:val="004C3FD9"/>
    <w:rsid w:val="008338D0"/>
    <w:rsid w:val="00900464"/>
    <w:rsid w:val="009E1CB9"/>
    <w:rsid w:val="00BC3D8D"/>
    <w:rsid w:val="00E83D6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613B082"/>
  <w15:chartTrackingRefBased/>
  <w15:docId w15:val="{A3BD2980-A693-4D44-B839-9EDC5DD44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zh-CN"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10CD0"/>
  </w:style>
  <w:style w:type="paragraph" w:styleId="Heading1">
    <w:name w:val="heading 1"/>
    <w:basedOn w:val="Normal"/>
    <w:next w:val="Normal"/>
    <w:link w:val="Heading1Char"/>
    <w:uiPriority w:val="9"/>
    <w:qFormat/>
    <w:rsid w:val="00110CD0"/>
    <w:pPr>
      <w:pBdr>
        <w:bottom w:val="single" w:sz="12" w:space="1" w:color="2F5496" w:themeColor="accent1" w:themeShade="BF"/>
      </w:pBdr>
      <w:spacing w:before="600" w:after="80"/>
      <w:ind w:firstLine="0"/>
      <w:outlineLvl w:val="0"/>
    </w:pPr>
    <w:rPr>
      <w:rFonts w:asciiTheme="majorHAnsi" w:eastAsiaTheme="majorEastAsia" w:hAnsiTheme="majorHAnsi" w:cstheme="majorBidi"/>
      <w:b/>
      <w:bCs/>
      <w:color w:val="2F5496" w:themeColor="accent1" w:themeShade="BF"/>
      <w:sz w:val="24"/>
      <w:szCs w:val="24"/>
    </w:rPr>
  </w:style>
  <w:style w:type="paragraph" w:styleId="Heading2">
    <w:name w:val="heading 2"/>
    <w:basedOn w:val="Normal"/>
    <w:next w:val="Normal"/>
    <w:link w:val="Heading2Char"/>
    <w:uiPriority w:val="9"/>
    <w:semiHidden/>
    <w:unhideWhenUsed/>
    <w:qFormat/>
    <w:rsid w:val="00110CD0"/>
    <w:pPr>
      <w:pBdr>
        <w:bottom w:val="single" w:sz="8" w:space="1" w:color="4472C4" w:themeColor="accent1"/>
      </w:pBdr>
      <w:spacing w:before="200" w:after="80"/>
      <w:ind w:firstLine="0"/>
      <w:outlineLvl w:val="1"/>
    </w:pPr>
    <w:rPr>
      <w:rFonts w:asciiTheme="majorHAnsi" w:eastAsiaTheme="majorEastAsia" w:hAnsiTheme="majorHAnsi" w:cstheme="majorBidi"/>
      <w:color w:val="2F5496" w:themeColor="accent1" w:themeShade="BF"/>
      <w:sz w:val="24"/>
      <w:szCs w:val="24"/>
    </w:rPr>
  </w:style>
  <w:style w:type="paragraph" w:styleId="Heading3">
    <w:name w:val="heading 3"/>
    <w:basedOn w:val="Normal"/>
    <w:next w:val="Normal"/>
    <w:link w:val="Heading3Char"/>
    <w:uiPriority w:val="9"/>
    <w:semiHidden/>
    <w:unhideWhenUsed/>
    <w:qFormat/>
    <w:rsid w:val="00110CD0"/>
    <w:pPr>
      <w:pBdr>
        <w:bottom w:val="single" w:sz="4" w:space="1" w:color="8EAADB" w:themeColor="accent1" w:themeTint="99"/>
      </w:pBdr>
      <w:spacing w:before="200" w:after="80"/>
      <w:ind w:firstLine="0"/>
      <w:outlineLvl w:val="2"/>
    </w:pPr>
    <w:rPr>
      <w:rFonts w:asciiTheme="majorHAnsi" w:eastAsiaTheme="majorEastAsia" w:hAnsiTheme="majorHAnsi" w:cstheme="majorBidi"/>
      <w:color w:val="4472C4" w:themeColor="accent1"/>
      <w:sz w:val="24"/>
      <w:szCs w:val="24"/>
    </w:rPr>
  </w:style>
  <w:style w:type="paragraph" w:styleId="Heading4">
    <w:name w:val="heading 4"/>
    <w:basedOn w:val="Normal"/>
    <w:next w:val="Normal"/>
    <w:link w:val="Heading4Char"/>
    <w:uiPriority w:val="9"/>
    <w:semiHidden/>
    <w:unhideWhenUsed/>
    <w:qFormat/>
    <w:rsid w:val="00110CD0"/>
    <w:pPr>
      <w:pBdr>
        <w:bottom w:val="single" w:sz="4" w:space="2" w:color="B4C6E7" w:themeColor="accent1" w:themeTint="66"/>
      </w:pBdr>
      <w:spacing w:before="200" w:after="80"/>
      <w:ind w:firstLine="0"/>
      <w:outlineLvl w:val="3"/>
    </w:pPr>
    <w:rPr>
      <w:rFonts w:asciiTheme="majorHAnsi" w:eastAsiaTheme="majorEastAsia" w:hAnsiTheme="majorHAnsi" w:cstheme="majorBidi"/>
      <w:i/>
      <w:iCs/>
      <w:color w:val="4472C4" w:themeColor="accent1"/>
      <w:sz w:val="24"/>
      <w:szCs w:val="24"/>
    </w:rPr>
  </w:style>
  <w:style w:type="paragraph" w:styleId="Heading5">
    <w:name w:val="heading 5"/>
    <w:basedOn w:val="Normal"/>
    <w:next w:val="Normal"/>
    <w:link w:val="Heading5Char"/>
    <w:uiPriority w:val="9"/>
    <w:semiHidden/>
    <w:unhideWhenUsed/>
    <w:qFormat/>
    <w:rsid w:val="00110CD0"/>
    <w:pPr>
      <w:spacing w:before="200" w:after="80"/>
      <w:ind w:firstLine="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110CD0"/>
    <w:pPr>
      <w:spacing w:before="280" w:after="100"/>
      <w:ind w:firstLine="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110CD0"/>
    <w:pPr>
      <w:spacing w:before="320" w:after="100"/>
      <w:ind w:firstLine="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110CD0"/>
    <w:pPr>
      <w:spacing w:before="320" w:after="100"/>
      <w:ind w:firstLine="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110CD0"/>
    <w:pPr>
      <w:spacing w:before="320" w:after="100"/>
      <w:ind w:firstLine="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0CD0"/>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semiHidden/>
    <w:rsid w:val="00110CD0"/>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semiHidden/>
    <w:rsid w:val="00110CD0"/>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110CD0"/>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110CD0"/>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110CD0"/>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110CD0"/>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110CD0"/>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110CD0"/>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110CD0"/>
    <w:rPr>
      <w:b/>
      <w:bCs/>
      <w:sz w:val="18"/>
      <w:szCs w:val="18"/>
    </w:rPr>
  </w:style>
  <w:style w:type="paragraph" w:styleId="Title">
    <w:name w:val="Title"/>
    <w:basedOn w:val="Normal"/>
    <w:next w:val="Normal"/>
    <w:link w:val="TitleChar"/>
    <w:uiPriority w:val="10"/>
    <w:qFormat/>
    <w:rsid w:val="00110CD0"/>
    <w:pPr>
      <w:pBdr>
        <w:top w:val="single" w:sz="8" w:space="10" w:color="A1B8E1" w:themeColor="accent1" w:themeTint="7F"/>
        <w:bottom w:val="single" w:sz="24" w:space="15" w:color="A5A5A5" w:themeColor="accent3"/>
      </w:pBdr>
      <w:ind w:firstLine="0"/>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110CD0"/>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110CD0"/>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110CD0"/>
    <w:rPr>
      <w:i/>
      <w:iCs/>
      <w:sz w:val="24"/>
      <w:szCs w:val="24"/>
    </w:rPr>
  </w:style>
  <w:style w:type="character" w:styleId="Strong">
    <w:name w:val="Strong"/>
    <w:basedOn w:val="DefaultParagraphFont"/>
    <w:uiPriority w:val="22"/>
    <w:qFormat/>
    <w:rsid w:val="00110CD0"/>
    <w:rPr>
      <w:b/>
      <w:bCs/>
      <w:spacing w:val="0"/>
    </w:rPr>
  </w:style>
  <w:style w:type="character" w:styleId="Emphasis">
    <w:name w:val="Emphasis"/>
    <w:uiPriority w:val="20"/>
    <w:qFormat/>
    <w:rsid w:val="00110CD0"/>
    <w:rPr>
      <w:b/>
      <w:bCs/>
      <w:i/>
      <w:iCs/>
      <w:color w:val="5A5A5A" w:themeColor="text1" w:themeTint="A5"/>
    </w:rPr>
  </w:style>
  <w:style w:type="paragraph" w:styleId="NoSpacing">
    <w:name w:val="No Spacing"/>
    <w:basedOn w:val="Normal"/>
    <w:link w:val="NoSpacingChar"/>
    <w:uiPriority w:val="1"/>
    <w:qFormat/>
    <w:rsid w:val="00110CD0"/>
    <w:pPr>
      <w:ind w:firstLine="0"/>
    </w:pPr>
  </w:style>
  <w:style w:type="character" w:customStyle="1" w:styleId="NoSpacingChar">
    <w:name w:val="No Spacing Char"/>
    <w:basedOn w:val="DefaultParagraphFont"/>
    <w:link w:val="NoSpacing"/>
    <w:uiPriority w:val="1"/>
    <w:rsid w:val="00110CD0"/>
  </w:style>
  <w:style w:type="paragraph" w:styleId="ListParagraph">
    <w:name w:val="List Paragraph"/>
    <w:basedOn w:val="Normal"/>
    <w:uiPriority w:val="34"/>
    <w:qFormat/>
    <w:rsid w:val="00110CD0"/>
    <w:pPr>
      <w:ind w:left="720"/>
      <w:contextualSpacing/>
    </w:pPr>
  </w:style>
  <w:style w:type="paragraph" w:styleId="Quote">
    <w:name w:val="Quote"/>
    <w:basedOn w:val="Normal"/>
    <w:next w:val="Normal"/>
    <w:link w:val="QuoteChar"/>
    <w:uiPriority w:val="29"/>
    <w:qFormat/>
    <w:rsid w:val="00110CD0"/>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110CD0"/>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110CD0"/>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110CD0"/>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110CD0"/>
    <w:rPr>
      <w:i/>
      <w:iCs/>
      <w:color w:val="5A5A5A" w:themeColor="text1" w:themeTint="A5"/>
    </w:rPr>
  </w:style>
  <w:style w:type="character" w:styleId="IntenseEmphasis">
    <w:name w:val="Intense Emphasis"/>
    <w:uiPriority w:val="21"/>
    <w:qFormat/>
    <w:rsid w:val="00110CD0"/>
    <w:rPr>
      <w:b/>
      <w:bCs/>
      <w:i/>
      <w:iCs/>
      <w:color w:val="4472C4" w:themeColor="accent1"/>
      <w:sz w:val="22"/>
      <w:szCs w:val="22"/>
    </w:rPr>
  </w:style>
  <w:style w:type="character" w:styleId="SubtleReference">
    <w:name w:val="Subtle Reference"/>
    <w:uiPriority w:val="31"/>
    <w:qFormat/>
    <w:rsid w:val="00110CD0"/>
    <w:rPr>
      <w:color w:val="auto"/>
      <w:u w:val="single" w:color="A5A5A5" w:themeColor="accent3"/>
    </w:rPr>
  </w:style>
  <w:style w:type="character" w:styleId="IntenseReference">
    <w:name w:val="Intense Reference"/>
    <w:basedOn w:val="DefaultParagraphFont"/>
    <w:uiPriority w:val="32"/>
    <w:qFormat/>
    <w:rsid w:val="00110CD0"/>
    <w:rPr>
      <w:b/>
      <w:bCs/>
      <w:color w:val="7B7B7B" w:themeColor="accent3" w:themeShade="BF"/>
      <w:u w:val="single" w:color="A5A5A5" w:themeColor="accent3"/>
    </w:rPr>
  </w:style>
  <w:style w:type="character" w:styleId="BookTitle">
    <w:name w:val="Book Title"/>
    <w:basedOn w:val="DefaultParagraphFont"/>
    <w:uiPriority w:val="33"/>
    <w:qFormat/>
    <w:rsid w:val="00110CD0"/>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110CD0"/>
    <w:pPr>
      <w:outlineLvl w:val="9"/>
    </w:pPr>
  </w:style>
  <w:style w:type="paragraph" w:customStyle="1" w:styleId="Style13">
    <w:name w:val="Style 13"/>
    <w:basedOn w:val="Normal"/>
    <w:uiPriority w:val="99"/>
    <w:rsid w:val="00E83D6F"/>
    <w:pPr>
      <w:widowControl w:val="0"/>
      <w:autoSpaceDE w:val="0"/>
      <w:autoSpaceDN w:val="0"/>
      <w:ind w:firstLine="0"/>
      <w:jc w:val="both"/>
    </w:pPr>
    <w:rPr>
      <w:rFonts w:ascii="Times New Roman" w:eastAsia="Times New Roman" w:hAnsi="Times New Roman" w:cs="Times New Roman"/>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2021-04-26T08:54:00Z</dcterms:created>
  <dcterms:modified xsi:type="dcterms:W3CDTF">2021-04-28T09:44:00Z</dcterms:modified>
</cp:coreProperties>
</file>