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84BAA" w:rsidRPr="00B84BAA" w:rsidRDefault="00B84BAA" w:rsidP="00B84BAA">
      <w:pPr>
        <w:spacing w:after="0" w:line="240" w:lineRule="auto"/>
        <w:rPr>
          <w:rFonts w:ascii="Trebuchet MS" w:eastAsia="Times New Roman" w:hAnsi="Trebuchet MS" w:cs="Courier New"/>
          <w:sz w:val="24"/>
          <w:szCs w:val="24"/>
          <w:lang w:eastAsia="en-GB"/>
        </w:rPr>
      </w:pPr>
      <w:r w:rsidRPr="00B84BAA">
        <w:rPr>
          <w:rFonts w:ascii="Trebuchet MS" w:eastAsia="Times New Roman" w:hAnsi="Trebuchet MS" w:cs="Courier New"/>
          <w:b/>
          <w:sz w:val="24"/>
          <w:szCs w:val="24"/>
          <w:lang w:eastAsia="en-GB"/>
        </w:rPr>
        <w:t xml:space="preserve">DELEGATED APPLICATION REPORT </w:t>
      </w:r>
      <w:r w:rsidRPr="00B84BAA">
        <w:rPr>
          <w:rFonts w:ascii="Trebuchet MS" w:eastAsia="Times New Roman" w:hAnsi="Trebuchet MS" w:cs="Courier New"/>
          <w:b/>
          <w:sz w:val="24"/>
          <w:szCs w:val="24"/>
          <w:lang w:eastAsia="en-GB"/>
        </w:rPr>
        <w:tab/>
      </w:r>
      <w:r w:rsidRPr="00B84BAA">
        <w:rPr>
          <w:rFonts w:ascii="Trebuchet MS" w:eastAsia="Times New Roman" w:hAnsi="Trebuchet MS" w:cs="Courier New"/>
          <w:b/>
          <w:sz w:val="24"/>
          <w:szCs w:val="24"/>
          <w:lang w:eastAsia="en-GB"/>
        </w:rPr>
        <w:tab/>
      </w:r>
      <w:r w:rsidRPr="00B84BAA">
        <w:rPr>
          <w:rFonts w:ascii="Trebuchet MS" w:eastAsia="Times New Roman" w:hAnsi="Trebuchet MS" w:cs="Courier New"/>
          <w:b/>
          <w:sz w:val="24"/>
          <w:szCs w:val="24"/>
          <w:lang w:eastAsia="en-GB"/>
        </w:rPr>
        <w:tab/>
        <w:t xml:space="preserve">Target Date: </w:t>
      </w:r>
      <w:r w:rsidRPr="00B84BAA">
        <w:rPr>
          <w:rFonts w:ascii="Trebuchet MS" w:eastAsia="Times New Roman" w:hAnsi="Trebuchet MS" w:cs="Courier New"/>
          <w:sz w:val="24"/>
          <w:szCs w:val="24"/>
          <w:lang w:eastAsia="en-GB"/>
        </w:rPr>
        <w:t>2</w:t>
      </w:r>
      <w:r>
        <w:rPr>
          <w:rFonts w:ascii="Trebuchet MS" w:eastAsia="Times New Roman" w:hAnsi="Trebuchet MS" w:cs="Courier New"/>
          <w:sz w:val="24"/>
          <w:szCs w:val="24"/>
          <w:lang w:eastAsia="en-GB"/>
        </w:rPr>
        <w:t>0</w:t>
      </w:r>
      <w:r w:rsidRPr="00B84BAA">
        <w:rPr>
          <w:rFonts w:ascii="Trebuchet MS" w:eastAsia="Times New Roman" w:hAnsi="Trebuchet MS" w:cs="Courier New"/>
          <w:sz w:val="24"/>
          <w:szCs w:val="24"/>
          <w:lang w:eastAsia="en-GB"/>
        </w:rPr>
        <w:t>/0</w:t>
      </w:r>
      <w:r>
        <w:rPr>
          <w:rFonts w:ascii="Trebuchet MS" w:eastAsia="Times New Roman" w:hAnsi="Trebuchet MS" w:cs="Courier New"/>
          <w:sz w:val="24"/>
          <w:szCs w:val="24"/>
          <w:lang w:eastAsia="en-GB"/>
        </w:rPr>
        <w:t>7</w:t>
      </w:r>
      <w:r w:rsidRPr="00B84BAA">
        <w:rPr>
          <w:rFonts w:ascii="Trebuchet MS" w:eastAsia="Times New Roman" w:hAnsi="Trebuchet MS" w:cs="Courier New"/>
          <w:sz w:val="24"/>
          <w:szCs w:val="24"/>
          <w:lang w:eastAsia="en-GB"/>
        </w:rPr>
        <w:t>/21</w:t>
      </w:r>
    </w:p>
    <w:p w:rsidR="00B84BAA" w:rsidRPr="00B84BAA" w:rsidRDefault="00B84BAA" w:rsidP="00B84BAA">
      <w:pPr>
        <w:spacing w:after="0" w:line="240" w:lineRule="auto"/>
        <w:rPr>
          <w:rFonts w:ascii="Trebuchet MS" w:eastAsia="Times New Roman" w:hAnsi="Trebuchet MS" w:cs="Courier New"/>
          <w:b/>
          <w:sz w:val="24"/>
          <w:szCs w:val="24"/>
          <w:lang w:eastAsia="en-GB"/>
        </w:rPr>
      </w:pPr>
      <w:r w:rsidRPr="00B84BAA">
        <w:rPr>
          <w:rFonts w:ascii="Trebuchet MS" w:eastAsia="Times New Roman" w:hAnsi="Trebuchet MS" w:cs="Courier New"/>
          <w:sz w:val="24"/>
          <w:szCs w:val="24"/>
          <w:lang w:eastAsia="en-GB"/>
        </w:rPr>
        <w:tab/>
      </w:r>
      <w:r w:rsidRPr="00B84BAA">
        <w:rPr>
          <w:rFonts w:ascii="Trebuchet MS" w:eastAsia="Times New Roman" w:hAnsi="Trebuchet MS" w:cs="Courier New"/>
          <w:sz w:val="24"/>
          <w:szCs w:val="24"/>
          <w:lang w:eastAsia="en-GB"/>
        </w:rPr>
        <w:tab/>
      </w:r>
      <w:r w:rsidRPr="00B84BAA">
        <w:rPr>
          <w:rFonts w:ascii="Trebuchet MS" w:eastAsia="Times New Roman" w:hAnsi="Trebuchet MS" w:cs="Courier New"/>
          <w:sz w:val="24"/>
          <w:szCs w:val="24"/>
          <w:lang w:eastAsia="en-GB"/>
        </w:rPr>
        <w:tab/>
      </w:r>
    </w:p>
    <w:p w:rsidR="00B84BAA" w:rsidRPr="00B84BAA" w:rsidRDefault="00B84BAA" w:rsidP="00B84BAA">
      <w:pPr>
        <w:spacing w:after="0" w:line="240" w:lineRule="auto"/>
        <w:rPr>
          <w:rFonts w:ascii="Trebuchet MS" w:eastAsia="Times New Roman" w:hAnsi="Trebuchet MS" w:cs="Courier New"/>
          <w:color w:val="FF0000"/>
          <w:sz w:val="24"/>
          <w:szCs w:val="24"/>
          <w:lang w:eastAsia="en-GB"/>
        </w:rPr>
      </w:pPr>
      <w:r w:rsidRPr="00B84BAA">
        <w:rPr>
          <w:rFonts w:ascii="Trebuchet MS" w:eastAsia="Times New Roman" w:hAnsi="Trebuchet MS" w:cs="Courier New"/>
          <w:b/>
          <w:sz w:val="24"/>
          <w:szCs w:val="24"/>
          <w:lang w:eastAsia="en-GB"/>
        </w:rPr>
        <w:t xml:space="preserve">Application No: </w:t>
      </w:r>
      <w:r w:rsidRPr="00B84BAA">
        <w:rPr>
          <w:rFonts w:ascii="Trebuchet MS" w:eastAsia="Times New Roman" w:hAnsi="Trebuchet MS" w:cs="Courier New"/>
          <w:sz w:val="24"/>
          <w:szCs w:val="24"/>
          <w:lang w:val="en-US" w:eastAsia="en-GB"/>
        </w:rPr>
        <w:t xml:space="preserve">210948 / </w:t>
      </w:r>
      <w:r w:rsidRPr="00B84BAA">
        <w:rPr>
          <w:rFonts w:ascii="Trebuchet MS" w:eastAsia="Times New Roman" w:hAnsi="Trebuchet MS" w:cs="Courier New"/>
          <w:bCs/>
          <w:sz w:val="24"/>
          <w:szCs w:val="24"/>
          <w:lang w:eastAsia="en-GB"/>
        </w:rPr>
        <w:t xml:space="preserve">HPA  </w:t>
      </w:r>
      <w:r w:rsidRPr="00B84BAA">
        <w:rPr>
          <w:rFonts w:ascii="Trebuchet MS" w:eastAsia="Times New Roman" w:hAnsi="Trebuchet MS" w:cs="Courier New"/>
          <w:sz w:val="24"/>
          <w:szCs w:val="24"/>
          <w:lang w:val="en-US" w:eastAsia="en-GB"/>
        </w:rPr>
        <w:t xml:space="preserve">   </w:t>
      </w:r>
      <w:r w:rsidRPr="00B84BAA">
        <w:rPr>
          <w:rFonts w:ascii="Trebuchet MS" w:eastAsia="Times New Roman" w:hAnsi="Trebuchet MS" w:cs="Courier New"/>
          <w:color w:val="FF0000"/>
          <w:sz w:val="24"/>
          <w:szCs w:val="24"/>
          <w:lang w:eastAsia="en-GB"/>
        </w:rPr>
        <w:tab/>
      </w:r>
      <w:r w:rsidRPr="00B84BAA">
        <w:rPr>
          <w:rFonts w:ascii="Trebuchet MS" w:eastAsia="Times New Roman" w:hAnsi="Trebuchet MS" w:cs="Courier New"/>
          <w:color w:val="FF0000"/>
          <w:sz w:val="24"/>
          <w:szCs w:val="24"/>
          <w:lang w:eastAsia="en-GB"/>
        </w:rPr>
        <w:tab/>
      </w:r>
      <w:r w:rsidRPr="00B84BAA">
        <w:rPr>
          <w:rFonts w:ascii="Trebuchet MS" w:eastAsia="Times New Roman" w:hAnsi="Trebuchet MS" w:cs="Courier New"/>
          <w:color w:val="FF0000"/>
          <w:sz w:val="24"/>
          <w:szCs w:val="24"/>
          <w:lang w:eastAsia="en-GB"/>
        </w:rPr>
        <w:tab/>
      </w:r>
      <w:r w:rsidRPr="00B84BAA">
        <w:rPr>
          <w:rFonts w:ascii="Trebuchet MS" w:eastAsia="Times New Roman" w:hAnsi="Trebuchet MS" w:cs="Courier New"/>
          <w:color w:val="FF0000"/>
          <w:sz w:val="24"/>
          <w:szCs w:val="24"/>
          <w:lang w:eastAsia="en-GB"/>
        </w:rPr>
        <w:tab/>
      </w:r>
      <w:r w:rsidRPr="00B84BAA">
        <w:rPr>
          <w:rFonts w:ascii="Trebuchet MS" w:eastAsia="Times New Roman" w:hAnsi="Trebuchet MS" w:cs="Courier New"/>
          <w:color w:val="FF0000"/>
          <w:sz w:val="24"/>
          <w:szCs w:val="24"/>
          <w:lang w:eastAsia="en-GB"/>
        </w:rPr>
        <w:tab/>
      </w:r>
    </w:p>
    <w:p w:rsidR="00B84BAA" w:rsidRPr="00B84BAA" w:rsidRDefault="00B84BAA" w:rsidP="00B84BAA">
      <w:pPr>
        <w:spacing w:after="0" w:line="240" w:lineRule="auto"/>
        <w:rPr>
          <w:rFonts w:ascii="Trebuchet MS" w:eastAsia="Times New Roman" w:hAnsi="Trebuchet MS" w:cs="Courier New"/>
          <w:sz w:val="24"/>
          <w:szCs w:val="24"/>
          <w:lang w:eastAsia="en-GB"/>
        </w:rPr>
      </w:pPr>
      <w:r w:rsidRPr="00B84BAA">
        <w:rPr>
          <w:rFonts w:ascii="Trebuchet MS" w:eastAsia="Times New Roman" w:hAnsi="Trebuchet MS" w:cs="Courier New"/>
          <w:b/>
          <w:sz w:val="24"/>
          <w:szCs w:val="24"/>
          <w:lang w:eastAsia="en-GB"/>
        </w:rPr>
        <w:t xml:space="preserve">Address: </w:t>
      </w:r>
      <w:r w:rsidRPr="00B84BAA">
        <w:rPr>
          <w:rFonts w:ascii="Trebuchet MS" w:eastAsia="Times New Roman" w:hAnsi="Trebuchet MS" w:cs="Courier New"/>
          <w:bCs/>
          <w:sz w:val="24"/>
          <w:szCs w:val="24"/>
          <w:lang w:eastAsia="en-GB"/>
        </w:rPr>
        <w:t>34 Wendover Way, Tilehurst, Reading, RG30 4RU</w:t>
      </w:r>
    </w:p>
    <w:p w:rsidR="00B84BAA" w:rsidRPr="00B84BAA" w:rsidRDefault="00B84BAA" w:rsidP="00B84BAA">
      <w:pPr>
        <w:spacing w:after="0" w:line="240" w:lineRule="auto"/>
        <w:rPr>
          <w:rFonts w:ascii="Trebuchet MS" w:eastAsia="Times New Roman" w:hAnsi="Trebuchet MS" w:cs="Courier New"/>
          <w:sz w:val="24"/>
          <w:szCs w:val="24"/>
          <w:lang w:eastAsia="en-GB"/>
        </w:rPr>
      </w:pPr>
      <w:r w:rsidRPr="00B84BAA">
        <w:rPr>
          <w:rFonts w:ascii="Trebuchet MS" w:eastAsia="Times New Roman" w:hAnsi="Trebuchet MS" w:cs="Courier New"/>
          <w:b/>
          <w:sz w:val="24"/>
          <w:szCs w:val="24"/>
          <w:lang w:eastAsia="en-GB"/>
        </w:rPr>
        <w:t xml:space="preserve">Proposal: </w:t>
      </w:r>
      <w:r w:rsidRPr="00B84BAA">
        <w:rPr>
          <w:rFonts w:ascii="Trebuchet MS" w:eastAsia="Times New Roman" w:hAnsi="Trebuchet MS" w:cs="Courier New"/>
          <w:sz w:val="24"/>
          <w:szCs w:val="24"/>
          <w:lang w:eastAsia="en-GB"/>
        </w:rPr>
        <w:t>Single storey rear extension</w:t>
      </w:r>
    </w:p>
    <w:p w:rsidR="00B84BAA" w:rsidRPr="00B84BAA" w:rsidRDefault="00B84BAA" w:rsidP="00B84BAA">
      <w:pPr>
        <w:spacing w:after="0" w:line="240" w:lineRule="auto"/>
        <w:rPr>
          <w:rFonts w:ascii="Trebuchet MS" w:eastAsia="Times New Roman" w:hAnsi="Trebuchet MS" w:cs="Courier New"/>
          <w:sz w:val="24"/>
          <w:szCs w:val="24"/>
          <w:lang w:eastAsia="en-GB"/>
        </w:rPr>
      </w:pPr>
      <w:r w:rsidRPr="00B84BAA">
        <w:rPr>
          <w:rFonts w:ascii="Trebuchet MS" w:eastAsia="Times New Roman" w:hAnsi="Trebuchet MS" w:cs="Courier New"/>
          <w:b/>
          <w:sz w:val="24"/>
          <w:szCs w:val="24"/>
          <w:lang w:eastAsia="en-GB"/>
        </w:rPr>
        <w:t xml:space="preserve">Case officer: </w:t>
      </w:r>
      <w:r w:rsidRPr="00B84BAA">
        <w:rPr>
          <w:rFonts w:ascii="Trebuchet MS" w:eastAsia="Times New Roman" w:hAnsi="Trebuchet MS" w:cs="Courier New"/>
          <w:sz w:val="24"/>
          <w:szCs w:val="24"/>
          <w:lang w:eastAsia="en-GB"/>
        </w:rPr>
        <w:t>Beatrice Malama</w:t>
      </w:r>
    </w:p>
    <w:p w:rsidR="00B84BAA" w:rsidRPr="00B84BAA" w:rsidRDefault="00B84BAA" w:rsidP="00B84BAA">
      <w:pPr>
        <w:spacing w:after="0" w:line="240" w:lineRule="auto"/>
        <w:rPr>
          <w:rFonts w:ascii="Trebuchet MS" w:eastAsia="Times New Roman" w:hAnsi="Trebuchet MS" w:cs="Times New Roman"/>
          <w:sz w:val="24"/>
          <w:szCs w:val="24"/>
        </w:rPr>
      </w:pPr>
    </w:p>
    <w:p w:rsidR="00B84BAA" w:rsidRPr="00B84BAA" w:rsidRDefault="00B84BAA" w:rsidP="00B84BAA">
      <w:pPr>
        <w:keepNext/>
        <w:spacing w:after="0" w:line="240" w:lineRule="auto"/>
        <w:jc w:val="both"/>
        <w:outlineLvl w:val="2"/>
        <w:rPr>
          <w:rFonts w:ascii="Trebuchet MS" w:eastAsia="Times New Roman" w:hAnsi="Trebuchet MS" w:cs="Times New Roman"/>
          <w:b/>
          <w:bCs/>
          <w:sz w:val="24"/>
          <w:szCs w:val="24"/>
          <w:u w:val="single"/>
        </w:rPr>
      </w:pPr>
      <w:r w:rsidRPr="00B84BAA">
        <w:rPr>
          <w:rFonts w:ascii="Trebuchet MS" w:eastAsia="Times New Roman" w:hAnsi="Trebuchet MS" w:cs="Times New Roman"/>
          <w:b/>
          <w:bCs/>
          <w:sz w:val="24"/>
          <w:szCs w:val="24"/>
          <w:u w:val="single"/>
        </w:rPr>
        <w:t>INTRODUCTION</w:t>
      </w:r>
    </w:p>
    <w:p w:rsidR="00B84BAA" w:rsidRPr="00B84BAA" w:rsidRDefault="00B84BAA" w:rsidP="00B84BAA">
      <w:pPr>
        <w:spacing w:after="0" w:line="240" w:lineRule="auto"/>
        <w:rPr>
          <w:rFonts w:ascii="Trebuchet MS" w:eastAsia="Times New Roman" w:hAnsi="Trebuchet MS" w:cs="Times New Roman"/>
          <w:sz w:val="24"/>
          <w:szCs w:val="20"/>
        </w:rPr>
      </w:pPr>
    </w:p>
    <w:p w:rsidR="00B84BAA" w:rsidRPr="00B84BAA" w:rsidRDefault="00B84BAA" w:rsidP="00B84BAA">
      <w:pPr>
        <w:spacing w:after="0" w:line="240" w:lineRule="auto"/>
        <w:jc w:val="both"/>
        <w:rPr>
          <w:rFonts w:ascii="Trebuchet MS" w:eastAsia="Times New Roman" w:hAnsi="Trebuchet MS" w:cs="Times New Roman"/>
          <w:sz w:val="24"/>
          <w:szCs w:val="24"/>
        </w:rPr>
      </w:pPr>
      <w:r w:rsidRPr="00B84BAA">
        <w:rPr>
          <w:rFonts w:ascii="Trebuchet MS" w:eastAsia="Times New Roman" w:hAnsi="Trebuchet MS" w:cs="Times New Roman"/>
          <w:sz w:val="24"/>
          <w:szCs w:val="24"/>
        </w:rPr>
        <w:t>Under Class A, Part 1, of Schedule 2 to the Town and Country Planning (General Permitted Development) (England) Order 2015 (“the 2015 Order”) the following is allowed:</w:t>
      </w:r>
    </w:p>
    <w:p w:rsidR="00B84BAA" w:rsidRPr="00B84BAA" w:rsidRDefault="00B84BAA" w:rsidP="00B84BAA">
      <w:pPr>
        <w:spacing w:after="0" w:line="240" w:lineRule="auto"/>
        <w:jc w:val="both"/>
        <w:rPr>
          <w:rFonts w:ascii="Trebuchet MS" w:eastAsia="Times New Roman" w:hAnsi="Trebuchet MS" w:cs="Times New Roman"/>
          <w:color w:val="FF0000"/>
          <w:sz w:val="24"/>
          <w:szCs w:val="24"/>
        </w:rPr>
      </w:pPr>
    </w:p>
    <w:p w:rsidR="00267F6C" w:rsidRPr="00267F6C" w:rsidRDefault="00B84BAA" w:rsidP="00B84BAA">
      <w:pPr>
        <w:spacing w:after="0" w:line="240" w:lineRule="auto"/>
        <w:ind w:left="720"/>
        <w:jc w:val="both"/>
        <w:rPr>
          <w:rFonts w:ascii="Trebuchet MS" w:eastAsia="Times New Roman" w:hAnsi="Trebuchet MS" w:cs="Times New Roman"/>
          <w:i/>
          <w:sz w:val="24"/>
          <w:szCs w:val="24"/>
        </w:rPr>
      </w:pPr>
      <w:r w:rsidRPr="00B84BAA">
        <w:rPr>
          <w:rFonts w:ascii="Trebuchet MS" w:eastAsia="Times New Roman" w:hAnsi="Trebuchet MS" w:cs="Times New Roman"/>
          <w:i/>
          <w:sz w:val="24"/>
          <w:szCs w:val="24"/>
        </w:rPr>
        <w:t xml:space="preserve">A single storey extension, beyond the rear wall of a </w:t>
      </w:r>
      <w:r w:rsidR="00267F6C" w:rsidRPr="00267F6C">
        <w:rPr>
          <w:rFonts w:ascii="Trebuchet MS" w:eastAsia="Times New Roman" w:hAnsi="Trebuchet MS" w:cs="Times New Roman"/>
          <w:i/>
          <w:sz w:val="24"/>
          <w:szCs w:val="24"/>
        </w:rPr>
        <w:t>semidetached house</w:t>
      </w:r>
      <w:r w:rsidRPr="00B84BAA">
        <w:rPr>
          <w:rFonts w:ascii="Trebuchet MS" w:eastAsia="Times New Roman" w:hAnsi="Trebuchet MS" w:cs="Times New Roman"/>
          <w:i/>
          <w:sz w:val="24"/>
          <w:szCs w:val="24"/>
        </w:rPr>
        <w:t xml:space="preserve">, </w:t>
      </w:r>
      <w:r w:rsidR="00267F6C" w:rsidRPr="00267F6C">
        <w:rPr>
          <w:rFonts w:ascii="Trebuchet MS" w:eastAsia="Times New Roman" w:hAnsi="Trebuchet MS" w:cs="Times New Roman"/>
          <w:i/>
          <w:sz w:val="24"/>
          <w:szCs w:val="24"/>
        </w:rPr>
        <w:t>measuring 5.3m deep</w:t>
      </w:r>
      <w:r w:rsidR="009916BA">
        <w:rPr>
          <w:rFonts w:ascii="Trebuchet MS" w:eastAsia="Times New Roman" w:hAnsi="Trebuchet MS" w:cs="Times New Roman"/>
          <w:i/>
          <w:sz w:val="24"/>
          <w:szCs w:val="24"/>
        </w:rPr>
        <w:t xml:space="preserve">, 2.65m up to the eaves </w:t>
      </w:r>
      <w:r w:rsidR="00267F6C" w:rsidRPr="00267F6C">
        <w:rPr>
          <w:rFonts w:ascii="Trebuchet MS" w:eastAsia="Times New Roman" w:hAnsi="Trebuchet MS" w:cs="Times New Roman"/>
          <w:i/>
          <w:sz w:val="24"/>
          <w:szCs w:val="24"/>
        </w:rPr>
        <w:t>and a maximum height of 3.45m</w:t>
      </w:r>
    </w:p>
    <w:p w:rsidR="00B84BAA" w:rsidRPr="00B84BAA" w:rsidRDefault="00B84BAA" w:rsidP="00B84BAA">
      <w:pPr>
        <w:spacing w:after="0" w:line="240" w:lineRule="auto"/>
        <w:jc w:val="both"/>
        <w:rPr>
          <w:rFonts w:ascii="Trebuchet MS" w:eastAsia="Times New Roman" w:hAnsi="Trebuchet MS" w:cs="Times New Roman"/>
          <w:color w:val="FF0000"/>
          <w:sz w:val="24"/>
          <w:szCs w:val="24"/>
        </w:rPr>
      </w:pPr>
    </w:p>
    <w:p w:rsidR="00B84BAA" w:rsidRPr="00B84BAA" w:rsidRDefault="00B84BAA" w:rsidP="00B84BAA">
      <w:pPr>
        <w:spacing w:after="0" w:line="240" w:lineRule="auto"/>
        <w:jc w:val="both"/>
        <w:rPr>
          <w:rFonts w:ascii="Trebuchet MS" w:eastAsia="Times New Roman" w:hAnsi="Trebuchet MS" w:cs="Times New Roman"/>
          <w:sz w:val="24"/>
          <w:szCs w:val="24"/>
        </w:rPr>
      </w:pPr>
      <w:r w:rsidRPr="00B84BAA">
        <w:rPr>
          <w:rFonts w:ascii="Trebuchet MS" w:eastAsia="Times New Roman" w:hAnsi="Trebuchet MS" w:cs="Times New Roman"/>
          <w:sz w:val="24"/>
          <w:szCs w:val="24"/>
        </w:rPr>
        <w:t>provided the development is not excluded by virtue of the criteria in Paragraph A.1 of the 2015 Order.</w:t>
      </w:r>
    </w:p>
    <w:p w:rsidR="00B84BAA" w:rsidRPr="00B84BAA" w:rsidRDefault="00B84BAA" w:rsidP="00B84BAA">
      <w:pPr>
        <w:spacing w:after="0" w:line="240" w:lineRule="auto"/>
        <w:jc w:val="both"/>
        <w:rPr>
          <w:rFonts w:ascii="Trebuchet MS" w:eastAsia="Times New Roman" w:hAnsi="Trebuchet MS" w:cs="Times New Roman"/>
          <w:color w:val="FF0000"/>
          <w:sz w:val="24"/>
          <w:szCs w:val="24"/>
        </w:rPr>
      </w:pPr>
    </w:p>
    <w:p w:rsidR="00B84BAA" w:rsidRPr="00B84BAA" w:rsidRDefault="00B84BAA" w:rsidP="00B84BAA">
      <w:pPr>
        <w:spacing w:after="0" w:line="240" w:lineRule="auto"/>
        <w:jc w:val="both"/>
        <w:rPr>
          <w:rFonts w:ascii="Trebuchet MS" w:eastAsia="Times New Roman" w:hAnsi="Trebuchet MS" w:cs="Times New Roman"/>
          <w:sz w:val="24"/>
          <w:szCs w:val="24"/>
        </w:rPr>
      </w:pPr>
      <w:r w:rsidRPr="00B84BAA">
        <w:rPr>
          <w:rFonts w:ascii="Trebuchet MS" w:eastAsia="Times New Roman" w:hAnsi="Trebuchet MS" w:cs="Times New Roman"/>
          <w:sz w:val="24"/>
          <w:szCs w:val="24"/>
        </w:rPr>
        <w:t xml:space="preserve">The application site is not within a Conservation Area nor have PD rights been withdrawn or restricted by way of a direction made under Article 4 or condition attached to an express planning permission.  </w:t>
      </w:r>
    </w:p>
    <w:p w:rsidR="00B84BAA" w:rsidRPr="00B84BAA" w:rsidRDefault="00B84BAA" w:rsidP="00B84BAA">
      <w:pPr>
        <w:spacing w:after="0" w:line="240" w:lineRule="auto"/>
        <w:jc w:val="both"/>
        <w:rPr>
          <w:rFonts w:ascii="Trebuchet MS" w:eastAsia="Times New Roman" w:hAnsi="Trebuchet MS" w:cs="Times New Roman"/>
          <w:color w:val="FF0000"/>
          <w:sz w:val="24"/>
          <w:szCs w:val="24"/>
        </w:rPr>
      </w:pPr>
      <w:r w:rsidRPr="00B84BAA">
        <w:rPr>
          <w:rFonts w:ascii="Trebuchet MS" w:eastAsia="Times New Roman" w:hAnsi="Trebuchet MS" w:cs="Times New Roman"/>
          <w:color w:val="FF0000"/>
          <w:sz w:val="24"/>
          <w:szCs w:val="24"/>
        </w:rPr>
        <w:t xml:space="preserve"> </w:t>
      </w:r>
    </w:p>
    <w:p w:rsidR="00B84BAA" w:rsidRPr="006F379F" w:rsidRDefault="00B84BAA" w:rsidP="00B84BAA">
      <w:pPr>
        <w:keepNext/>
        <w:spacing w:after="0" w:line="240" w:lineRule="auto"/>
        <w:jc w:val="both"/>
        <w:outlineLvl w:val="2"/>
        <w:rPr>
          <w:rFonts w:ascii="Trebuchet MS" w:eastAsia="Times New Roman" w:hAnsi="Trebuchet MS" w:cs="Times New Roman"/>
          <w:b/>
          <w:bCs/>
          <w:sz w:val="24"/>
          <w:szCs w:val="24"/>
          <w:u w:val="single"/>
        </w:rPr>
      </w:pPr>
      <w:r w:rsidRPr="006F379F">
        <w:rPr>
          <w:rFonts w:ascii="Trebuchet MS" w:eastAsia="Times New Roman" w:hAnsi="Trebuchet MS" w:cs="Times New Roman"/>
          <w:b/>
          <w:bCs/>
          <w:sz w:val="24"/>
          <w:szCs w:val="24"/>
          <w:u w:val="single"/>
        </w:rPr>
        <w:t>PROPOSAL</w:t>
      </w:r>
    </w:p>
    <w:p w:rsidR="00B84BAA" w:rsidRPr="006F379F" w:rsidRDefault="00B84BAA" w:rsidP="00B84BAA">
      <w:pPr>
        <w:spacing w:after="0" w:line="240" w:lineRule="auto"/>
        <w:rPr>
          <w:rFonts w:ascii="Trebuchet MS" w:eastAsia="Times New Roman" w:hAnsi="Trebuchet MS" w:cs="Times New Roman"/>
          <w:sz w:val="24"/>
          <w:szCs w:val="20"/>
        </w:rPr>
      </w:pPr>
    </w:p>
    <w:p w:rsidR="00B84BAA" w:rsidRPr="006F379F" w:rsidRDefault="00B84BAA" w:rsidP="00B84BAA">
      <w:pPr>
        <w:spacing w:after="0" w:line="240" w:lineRule="auto"/>
        <w:rPr>
          <w:rFonts w:ascii="Trebuchet MS" w:eastAsia="Times New Roman" w:hAnsi="Trebuchet MS" w:cs="Times New Roman"/>
          <w:sz w:val="24"/>
          <w:szCs w:val="20"/>
        </w:rPr>
      </w:pPr>
      <w:r w:rsidRPr="006F379F">
        <w:rPr>
          <w:rFonts w:ascii="Trebuchet MS" w:eastAsia="Times New Roman" w:hAnsi="Trebuchet MS" w:cs="Times New Roman"/>
          <w:sz w:val="24"/>
          <w:szCs w:val="20"/>
        </w:rPr>
        <w:t>The proposal falls to be considered under Paragraph A.1 (g) and accordingly Condition A4 applies.</w:t>
      </w:r>
    </w:p>
    <w:p w:rsidR="00B84BAA" w:rsidRPr="00B84BAA" w:rsidRDefault="00B84BAA" w:rsidP="00B84BAA">
      <w:pPr>
        <w:spacing w:after="0" w:line="240" w:lineRule="auto"/>
        <w:rPr>
          <w:rFonts w:ascii="Trebuchet MS" w:eastAsia="Times New Roman" w:hAnsi="Trebuchet MS" w:cs="Times New Roman"/>
          <w:color w:val="FF0000"/>
          <w:sz w:val="24"/>
          <w:szCs w:val="20"/>
        </w:rPr>
      </w:pPr>
    </w:p>
    <w:p w:rsidR="009916BA" w:rsidRPr="009916BA" w:rsidRDefault="009916BA" w:rsidP="00B84BAA">
      <w:pPr>
        <w:spacing w:after="0" w:line="240" w:lineRule="auto"/>
        <w:jc w:val="both"/>
        <w:rPr>
          <w:rFonts w:ascii="Trebuchet MS" w:eastAsia="Times New Roman" w:hAnsi="Trebuchet MS" w:cs="Times New Roman"/>
          <w:sz w:val="24"/>
          <w:szCs w:val="24"/>
        </w:rPr>
      </w:pPr>
      <w:r w:rsidRPr="009916BA">
        <w:rPr>
          <w:rFonts w:ascii="Trebuchet MS" w:eastAsia="Times New Roman" w:hAnsi="Trebuchet MS" w:cs="Times New Roman"/>
          <w:sz w:val="24"/>
          <w:szCs w:val="24"/>
        </w:rPr>
        <w:t>Information provided by the agent on the proposed rear extension indicates that the proposal would:</w:t>
      </w:r>
    </w:p>
    <w:p w:rsidR="00B84BAA" w:rsidRPr="00B84BAA" w:rsidRDefault="00B84BAA" w:rsidP="00B84BAA">
      <w:pPr>
        <w:numPr>
          <w:ilvl w:val="0"/>
          <w:numId w:val="1"/>
        </w:numPr>
        <w:spacing w:after="0" w:line="240" w:lineRule="auto"/>
        <w:contextualSpacing/>
        <w:jc w:val="both"/>
        <w:rPr>
          <w:rFonts w:ascii="Trebuchet MS" w:eastAsia="Times New Roman" w:hAnsi="Trebuchet MS" w:cs="Times New Roman"/>
          <w:sz w:val="24"/>
          <w:szCs w:val="24"/>
        </w:rPr>
      </w:pPr>
      <w:r w:rsidRPr="00B84BAA">
        <w:rPr>
          <w:rFonts w:ascii="Trebuchet MS" w:eastAsia="Times New Roman" w:hAnsi="Trebuchet MS" w:cs="Times New Roman"/>
          <w:sz w:val="24"/>
          <w:szCs w:val="24"/>
        </w:rPr>
        <w:t>Extend beyond the rear wall of the original dwelling by 5.3m</w:t>
      </w:r>
    </w:p>
    <w:p w:rsidR="00B84BAA" w:rsidRPr="00B84BAA" w:rsidRDefault="00B84BAA" w:rsidP="00B84BAA">
      <w:pPr>
        <w:numPr>
          <w:ilvl w:val="0"/>
          <w:numId w:val="1"/>
        </w:numPr>
        <w:spacing w:after="0" w:line="240" w:lineRule="auto"/>
        <w:contextualSpacing/>
        <w:jc w:val="both"/>
        <w:rPr>
          <w:rFonts w:ascii="Trebuchet MS" w:eastAsia="Times New Roman" w:hAnsi="Trebuchet MS" w:cs="Times New Roman"/>
          <w:sz w:val="24"/>
          <w:szCs w:val="24"/>
        </w:rPr>
      </w:pPr>
      <w:r w:rsidRPr="00B84BAA">
        <w:rPr>
          <w:rFonts w:ascii="Trebuchet MS" w:eastAsia="Times New Roman" w:hAnsi="Trebuchet MS" w:cs="Times New Roman"/>
          <w:sz w:val="24"/>
          <w:szCs w:val="24"/>
        </w:rPr>
        <w:t>Have a maximum height of 3.45m</w:t>
      </w:r>
    </w:p>
    <w:p w:rsidR="00B84BAA" w:rsidRPr="00B84BAA" w:rsidRDefault="00B84BAA" w:rsidP="00B84BAA">
      <w:pPr>
        <w:numPr>
          <w:ilvl w:val="0"/>
          <w:numId w:val="1"/>
        </w:numPr>
        <w:spacing w:after="0" w:line="240" w:lineRule="auto"/>
        <w:contextualSpacing/>
        <w:jc w:val="both"/>
        <w:rPr>
          <w:rFonts w:ascii="Trebuchet MS" w:eastAsia="Times New Roman" w:hAnsi="Trebuchet MS" w:cs="Times New Roman"/>
          <w:sz w:val="24"/>
          <w:szCs w:val="24"/>
        </w:rPr>
      </w:pPr>
      <w:r w:rsidRPr="00B84BAA">
        <w:rPr>
          <w:rFonts w:ascii="Trebuchet MS" w:eastAsia="Times New Roman" w:hAnsi="Trebuchet MS" w:cs="Times New Roman"/>
          <w:sz w:val="24"/>
          <w:szCs w:val="24"/>
        </w:rPr>
        <w:t>Have a height to eaves of 2.65m</w:t>
      </w:r>
    </w:p>
    <w:p w:rsidR="00B84BAA" w:rsidRPr="00B84BAA" w:rsidRDefault="00B84BAA" w:rsidP="00B84BAA">
      <w:pPr>
        <w:spacing w:after="0" w:line="240" w:lineRule="auto"/>
        <w:jc w:val="both"/>
        <w:rPr>
          <w:rFonts w:ascii="Trebuchet MS" w:eastAsia="Times New Roman" w:hAnsi="Trebuchet MS" w:cs="Times New Roman"/>
          <w:color w:val="FF0000"/>
          <w:sz w:val="24"/>
          <w:szCs w:val="24"/>
        </w:rPr>
      </w:pPr>
    </w:p>
    <w:p w:rsidR="00B84BAA" w:rsidRPr="00B84BAA" w:rsidRDefault="00B84BAA" w:rsidP="00B84BAA">
      <w:pPr>
        <w:spacing w:after="0" w:line="240" w:lineRule="auto"/>
        <w:jc w:val="both"/>
        <w:rPr>
          <w:rFonts w:ascii="Trebuchet MS" w:eastAsia="Times New Roman" w:hAnsi="Trebuchet MS" w:cs="Times New Roman"/>
          <w:b/>
          <w:sz w:val="24"/>
          <w:szCs w:val="24"/>
          <w:u w:val="single"/>
        </w:rPr>
      </w:pPr>
      <w:r w:rsidRPr="00B84BAA">
        <w:rPr>
          <w:rFonts w:ascii="Trebuchet MS" w:eastAsia="Times New Roman" w:hAnsi="Trebuchet MS" w:cs="Times New Roman"/>
          <w:b/>
          <w:sz w:val="24"/>
          <w:szCs w:val="24"/>
          <w:u w:val="single"/>
        </w:rPr>
        <w:t>PLANS SUBMITTED</w:t>
      </w:r>
    </w:p>
    <w:p w:rsidR="00B84BAA" w:rsidRPr="00B84BAA" w:rsidRDefault="00B84BAA" w:rsidP="00B84BAA">
      <w:pPr>
        <w:spacing w:after="0" w:line="240" w:lineRule="auto"/>
        <w:jc w:val="both"/>
        <w:rPr>
          <w:rFonts w:ascii="Trebuchet MS" w:eastAsia="Times New Roman" w:hAnsi="Trebuchet MS" w:cs="Times New Roman"/>
          <w:b/>
          <w:sz w:val="24"/>
          <w:szCs w:val="24"/>
          <w:u w:val="single"/>
        </w:rPr>
      </w:pPr>
    </w:p>
    <w:p w:rsidR="00B84BAA" w:rsidRPr="00B84BAA" w:rsidRDefault="00B84BAA" w:rsidP="00B84BAA">
      <w:pPr>
        <w:spacing w:after="0" w:line="240" w:lineRule="auto"/>
        <w:jc w:val="both"/>
        <w:rPr>
          <w:rFonts w:ascii="Trebuchet MS" w:eastAsia="Times New Roman" w:hAnsi="Trebuchet MS" w:cs="Times New Roman"/>
          <w:sz w:val="24"/>
          <w:szCs w:val="24"/>
        </w:rPr>
      </w:pPr>
      <w:r w:rsidRPr="00B84BAA">
        <w:rPr>
          <w:rFonts w:ascii="Trebuchet MS" w:eastAsia="Times New Roman" w:hAnsi="Trebuchet MS" w:cs="Times New Roman"/>
          <w:sz w:val="24"/>
          <w:szCs w:val="24"/>
        </w:rPr>
        <w:t xml:space="preserve">The </w:t>
      </w:r>
      <w:r w:rsidR="00CB5057" w:rsidRPr="00CB5057">
        <w:rPr>
          <w:rFonts w:ascii="Trebuchet MS" w:eastAsia="Times New Roman" w:hAnsi="Trebuchet MS" w:cs="Times New Roman"/>
          <w:sz w:val="24"/>
          <w:szCs w:val="24"/>
        </w:rPr>
        <w:t xml:space="preserve">following drawings were submitted by the </w:t>
      </w:r>
      <w:r w:rsidRPr="00B84BAA">
        <w:rPr>
          <w:rFonts w:ascii="Trebuchet MS" w:eastAsia="Times New Roman" w:hAnsi="Trebuchet MS" w:cs="Times New Roman"/>
          <w:sz w:val="24"/>
          <w:szCs w:val="24"/>
        </w:rPr>
        <w:t xml:space="preserve">agent submitted </w:t>
      </w:r>
      <w:r w:rsidR="00CB5057" w:rsidRPr="00CB5057">
        <w:rPr>
          <w:rFonts w:ascii="Trebuchet MS" w:eastAsia="Times New Roman" w:hAnsi="Trebuchet MS" w:cs="Times New Roman"/>
          <w:sz w:val="24"/>
          <w:szCs w:val="24"/>
        </w:rPr>
        <w:t>9</w:t>
      </w:r>
      <w:r w:rsidR="00CB5057" w:rsidRPr="00CB5057">
        <w:rPr>
          <w:rFonts w:ascii="Trebuchet MS" w:eastAsia="Times New Roman" w:hAnsi="Trebuchet MS" w:cs="Times New Roman"/>
          <w:sz w:val="24"/>
          <w:szCs w:val="24"/>
          <w:vertAlign w:val="superscript"/>
        </w:rPr>
        <w:t>th</w:t>
      </w:r>
      <w:r w:rsidR="00CB5057" w:rsidRPr="00CB5057">
        <w:rPr>
          <w:rFonts w:ascii="Trebuchet MS" w:eastAsia="Times New Roman" w:hAnsi="Trebuchet MS" w:cs="Times New Roman"/>
          <w:sz w:val="24"/>
          <w:szCs w:val="24"/>
        </w:rPr>
        <w:t xml:space="preserve"> June </w:t>
      </w:r>
      <w:r w:rsidRPr="00B84BAA">
        <w:rPr>
          <w:rFonts w:ascii="Trebuchet MS" w:eastAsia="Times New Roman" w:hAnsi="Trebuchet MS" w:cs="Times New Roman"/>
          <w:sz w:val="24"/>
          <w:szCs w:val="24"/>
        </w:rPr>
        <w:t xml:space="preserve">2021: </w:t>
      </w:r>
    </w:p>
    <w:p w:rsidR="00B84BAA" w:rsidRPr="00B84BAA" w:rsidRDefault="00B84BAA" w:rsidP="00B84BAA">
      <w:pPr>
        <w:spacing w:after="0" w:line="240" w:lineRule="auto"/>
        <w:jc w:val="both"/>
        <w:rPr>
          <w:rFonts w:ascii="Trebuchet MS" w:eastAsia="Times New Roman" w:hAnsi="Trebuchet MS" w:cs="Times New Roman"/>
          <w:color w:val="FF0000"/>
          <w:sz w:val="24"/>
          <w:szCs w:val="24"/>
        </w:rPr>
      </w:pPr>
    </w:p>
    <w:p w:rsidR="00CB5057" w:rsidRPr="00CB5057" w:rsidRDefault="00B84BAA" w:rsidP="00B84BAA">
      <w:pPr>
        <w:spacing w:after="0" w:line="240" w:lineRule="auto"/>
        <w:jc w:val="both"/>
        <w:rPr>
          <w:rFonts w:ascii="Trebuchet MS" w:eastAsia="Times New Roman" w:hAnsi="Trebuchet MS" w:cs="Times New Roman"/>
          <w:sz w:val="24"/>
          <w:szCs w:val="24"/>
        </w:rPr>
      </w:pPr>
      <w:r w:rsidRPr="00B84BAA">
        <w:rPr>
          <w:rFonts w:ascii="Trebuchet MS" w:eastAsia="Times New Roman" w:hAnsi="Trebuchet MS" w:cs="Times New Roman"/>
          <w:sz w:val="24"/>
          <w:szCs w:val="24"/>
        </w:rPr>
        <w:t xml:space="preserve">Drawing No: </w:t>
      </w:r>
      <w:r w:rsidR="00CB5057" w:rsidRPr="00CB5057">
        <w:rPr>
          <w:rFonts w:ascii="Trebuchet MS" w:eastAsia="Times New Roman" w:hAnsi="Trebuchet MS" w:cs="Times New Roman"/>
          <w:sz w:val="24"/>
          <w:szCs w:val="24"/>
        </w:rPr>
        <w:t xml:space="preserve">TQRQM21146174725610 </w:t>
      </w:r>
      <w:r w:rsidRPr="00B84BAA">
        <w:rPr>
          <w:rFonts w:ascii="Trebuchet MS" w:eastAsia="Times New Roman" w:hAnsi="Trebuchet MS" w:cs="Times New Roman"/>
          <w:sz w:val="24"/>
          <w:szCs w:val="24"/>
        </w:rPr>
        <w:t>– Location Plan</w:t>
      </w:r>
    </w:p>
    <w:p w:rsidR="00CB5057" w:rsidRPr="00CB5057" w:rsidRDefault="00CB5057" w:rsidP="00B84BAA">
      <w:pPr>
        <w:spacing w:after="0" w:line="240" w:lineRule="auto"/>
        <w:jc w:val="both"/>
        <w:rPr>
          <w:rFonts w:ascii="Trebuchet MS" w:eastAsia="Times New Roman" w:hAnsi="Trebuchet MS" w:cs="Times New Roman"/>
          <w:sz w:val="24"/>
          <w:szCs w:val="24"/>
        </w:rPr>
      </w:pPr>
      <w:r w:rsidRPr="00CB5057">
        <w:rPr>
          <w:rFonts w:ascii="Trebuchet MS" w:eastAsia="Times New Roman" w:hAnsi="Trebuchet MS" w:cs="Times New Roman"/>
          <w:sz w:val="24"/>
          <w:szCs w:val="24"/>
        </w:rPr>
        <w:t xml:space="preserve">Drawing No: TQRQM21159181525598 - </w:t>
      </w:r>
      <w:r w:rsidR="00B84BAA" w:rsidRPr="00B84BAA">
        <w:rPr>
          <w:rFonts w:ascii="Trebuchet MS" w:eastAsia="Times New Roman" w:hAnsi="Trebuchet MS" w:cs="Times New Roman"/>
          <w:sz w:val="24"/>
          <w:szCs w:val="24"/>
        </w:rPr>
        <w:t>Block Plan</w:t>
      </w:r>
    </w:p>
    <w:p w:rsidR="00CB5057" w:rsidRDefault="00CB5057" w:rsidP="00B84BAA">
      <w:pPr>
        <w:spacing w:after="0" w:line="240" w:lineRule="auto"/>
        <w:jc w:val="both"/>
        <w:rPr>
          <w:rFonts w:ascii="Trebuchet MS" w:eastAsia="Times New Roman" w:hAnsi="Trebuchet MS" w:cs="Times New Roman"/>
          <w:color w:val="FF0000"/>
          <w:sz w:val="24"/>
          <w:szCs w:val="24"/>
        </w:rPr>
      </w:pPr>
    </w:p>
    <w:p w:rsidR="00B84BAA" w:rsidRPr="00B84BAA" w:rsidRDefault="00B84BAA" w:rsidP="00B84BAA">
      <w:pPr>
        <w:spacing w:after="0" w:line="240" w:lineRule="auto"/>
        <w:jc w:val="both"/>
        <w:rPr>
          <w:rFonts w:ascii="Trebuchet MS" w:eastAsia="Times New Roman" w:hAnsi="Trebuchet MS" w:cs="Times New Roman"/>
          <w:color w:val="FF0000"/>
          <w:sz w:val="24"/>
          <w:szCs w:val="24"/>
        </w:rPr>
      </w:pPr>
    </w:p>
    <w:p w:rsidR="00B84BAA" w:rsidRPr="00B84BAA" w:rsidRDefault="00B84BAA" w:rsidP="00B84BAA">
      <w:pPr>
        <w:spacing w:after="0" w:line="240" w:lineRule="auto"/>
        <w:jc w:val="both"/>
        <w:rPr>
          <w:rFonts w:ascii="Trebuchet MS" w:eastAsia="Times New Roman" w:hAnsi="Trebuchet MS" w:cs="Times New Roman"/>
          <w:b/>
          <w:bCs/>
          <w:sz w:val="24"/>
          <w:szCs w:val="24"/>
          <w:u w:val="single"/>
        </w:rPr>
      </w:pPr>
      <w:r w:rsidRPr="00B84BAA">
        <w:rPr>
          <w:rFonts w:ascii="Trebuchet MS" w:eastAsia="Times New Roman" w:hAnsi="Trebuchet MS" w:cs="Times New Roman"/>
          <w:b/>
          <w:bCs/>
          <w:sz w:val="24"/>
          <w:szCs w:val="24"/>
          <w:u w:val="single"/>
        </w:rPr>
        <w:t>PLANNING HISTORY</w:t>
      </w:r>
    </w:p>
    <w:p w:rsidR="00B84BAA" w:rsidRPr="00B84BAA" w:rsidRDefault="00B84BAA" w:rsidP="00B84BAA">
      <w:pPr>
        <w:spacing w:after="0" w:line="240" w:lineRule="auto"/>
        <w:jc w:val="both"/>
        <w:rPr>
          <w:rFonts w:ascii="Trebuchet MS" w:eastAsia="Times New Roman" w:hAnsi="Trebuchet MS" w:cs="Times New Roman"/>
          <w:b/>
          <w:bCs/>
          <w:sz w:val="24"/>
          <w:szCs w:val="24"/>
          <w:u w:val="single"/>
        </w:rPr>
      </w:pPr>
    </w:p>
    <w:p w:rsidR="00B84BAA" w:rsidRPr="00B84BAA" w:rsidRDefault="001A7FE6" w:rsidP="00B84BAA">
      <w:pPr>
        <w:spacing w:after="0" w:line="240" w:lineRule="auto"/>
        <w:rPr>
          <w:rFonts w:ascii="Trebuchet MS" w:eastAsia="Times New Roman" w:hAnsi="Trebuchet MS" w:cs="Courier New"/>
          <w:sz w:val="24"/>
          <w:szCs w:val="24"/>
          <w:lang w:eastAsia="en-GB"/>
        </w:rPr>
      </w:pPr>
      <w:r w:rsidRPr="001A7FE6">
        <w:rPr>
          <w:rFonts w:ascii="Trebuchet MS" w:eastAsia="Times New Roman" w:hAnsi="Trebuchet MS" w:cs="Times New Roman"/>
          <w:bCs/>
          <w:sz w:val="24"/>
          <w:szCs w:val="24"/>
        </w:rPr>
        <w:t>None</w:t>
      </w:r>
    </w:p>
    <w:p w:rsidR="00B84BAA" w:rsidRPr="00B84BAA" w:rsidRDefault="00B84BAA" w:rsidP="00B84BAA">
      <w:pPr>
        <w:spacing w:after="0" w:line="240" w:lineRule="auto"/>
        <w:rPr>
          <w:rFonts w:ascii="Trebuchet MS" w:eastAsia="Times New Roman" w:hAnsi="Trebuchet MS" w:cs="Courier New"/>
          <w:color w:val="FF0000"/>
          <w:sz w:val="24"/>
          <w:szCs w:val="24"/>
          <w:lang w:eastAsia="en-GB"/>
        </w:rPr>
      </w:pPr>
    </w:p>
    <w:p w:rsidR="00B84BAA" w:rsidRPr="00B84BAA" w:rsidRDefault="00B84BAA" w:rsidP="00B84BAA">
      <w:pPr>
        <w:spacing w:after="0" w:line="240" w:lineRule="auto"/>
        <w:jc w:val="both"/>
        <w:rPr>
          <w:rFonts w:ascii="Trebuchet MS" w:eastAsia="Times New Roman" w:hAnsi="Trebuchet MS" w:cs="Times New Roman"/>
          <w:b/>
          <w:sz w:val="24"/>
          <w:szCs w:val="24"/>
          <w:u w:val="single"/>
        </w:rPr>
      </w:pPr>
      <w:r w:rsidRPr="00B84BAA">
        <w:rPr>
          <w:rFonts w:ascii="Trebuchet MS" w:eastAsia="Times New Roman" w:hAnsi="Trebuchet MS" w:cs="Times New Roman"/>
          <w:b/>
          <w:sz w:val="24"/>
          <w:szCs w:val="24"/>
          <w:u w:val="single"/>
        </w:rPr>
        <w:t>NOTIFICATION</w:t>
      </w:r>
    </w:p>
    <w:p w:rsidR="00B84BAA" w:rsidRPr="00B84BAA" w:rsidRDefault="00B84BAA" w:rsidP="00B84BAA">
      <w:pPr>
        <w:spacing w:after="0" w:line="240" w:lineRule="auto"/>
        <w:jc w:val="both"/>
        <w:rPr>
          <w:rFonts w:ascii="Trebuchet MS" w:eastAsia="Times New Roman" w:hAnsi="Trebuchet MS" w:cs="Times New Roman"/>
          <w:b/>
          <w:color w:val="FF0000"/>
          <w:sz w:val="24"/>
          <w:szCs w:val="24"/>
        </w:rPr>
      </w:pPr>
    </w:p>
    <w:p w:rsidR="00B84BAA" w:rsidRPr="00210360" w:rsidRDefault="00B84BAA" w:rsidP="00CB5057">
      <w:pPr>
        <w:spacing w:after="0" w:line="240" w:lineRule="auto"/>
        <w:jc w:val="both"/>
        <w:rPr>
          <w:rFonts w:ascii="Trebuchet MS" w:eastAsia="Times New Roman" w:hAnsi="Trebuchet MS" w:cs="Times New Roman"/>
          <w:sz w:val="24"/>
          <w:szCs w:val="24"/>
          <w:lang w:val="en-US"/>
        </w:rPr>
      </w:pPr>
      <w:r w:rsidRPr="00B84BAA">
        <w:rPr>
          <w:rFonts w:ascii="Trebuchet MS" w:eastAsia="Times New Roman" w:hAnsi="Trebuchet MS" w:cs="Times New Roman"/>
          <w:sz w:val="24"/>
          <w:szCs w:val="24"/>
        </w:rPr>
        <w:t xml:space="preserve">In accordance with the relevant provision of the GPDO 2015 Order, the LPA notified on </w:t>
      </w:r>
      <w:r w:rsidR="00210360" w:rsidRPr="00210360">
        <w:rPr>
          <w:rFonts w:ascii="Trebuchet MS" w:eastAsia="Times New Roman" w:hAnsi="Trebuchet MS" w:cs="Times New Roman"/>
          <w:sz w:val="24"/>
          <w:szCs w:val="24"/>
        </w:rPr>
        <w:t>15</w:t>
      </w:r>
      <w:r w:rsidR="00210360" w:rsidRPr="00210360">
        <w:rPr>
          <w:rFonts w:ascii="Trebuchet MS" w:eastAsia="Times New Roman" w:hAnsi="Trebuchet MS" w:cs="Times New Roman"/>
          <w:sz w:val="24"/>
          <w:szCs w:val="24"/>
          <w:vertAlign w:val="superscript"/>
        </w:rPr>
        <w:t>th</w:t>
      </w:r>
      <w:r w:rsidR="00210360" w:rsidRPr="00210360">
        <w:rPr>
          <w:rFonts w:ascii="Trebuchet MS" w:eastAsia="Times New Roman" w:hAnsi="Trebuchet MS" w:cs="Times New Roman"/>
          <w:sz w:val="24"/>
          <w:szCs w:val="24"/>
        </w:rPr>
        <w:t xml:space="preserve"> June</w:t>
      </w:r>
      <w:r w:rsidRPr="00B84BAA">
        <w:rPr>
          <w:rFonts w:ascii="Trebuchet MS" w:eastAsia="Times New Roman" w:hAnsi="Trebuchet MS" w:cs="Times New Roman"/>
          <w:sz w:val="24"/>
          <w:szCs w:val="24"/>
        </w:rPr>
        <w:t xml:space="preserve"> 2021 the adjoining owners and occupiers at </w:t>
      </w:r>
      <w:r w:rsidR="00210360" w:rsidRPr="00210360">
        <w:rPr>
          <w:rFonts w:ascii="Trebuchet MS" w:eastAsia="Times New Roman" w:hAnsi="Trebuchet MS" w:cs="Times New Roman"/>
          <w:sz w:val="24"/>
          <w:szCs w:val="24"/>
          <w:lang w:val="en-US"/>
        </w:rPr>
        <w:t xml:space="preserve">43 Mayfair, 33, 34 and 35 </w:t>
      </w:r>
      <w:r w:rsidR="00210360" w:rsidRPr="00210360">
        <w:rPr>
          <w:rFonts w:ascii="Trebuchet MS" w:eastAsia="Times New Roman" w:hAnsi="Trebuchet MS" w:cs="Times New Roman"/>
          <w:sz w:val="24"/>
          <w:szCs w:val="24"/>
          <w:lang w:val="en-US"/>
        </w:rPr>
        <w:lastRenderedPageBreak/>
        <w:t xml:space="preserve">Wendover Way </w:t>
      </w:r>
      <w:r w:rsidRPr="00B84BAA">
        <w:rPr>
          <w:rFonts w:ascii="Trebuchet MS" w:eastAsia="Times New Roman" w:hAnsi="Trebuchet MS" w:cs="Times New Roman"/>
          <w:sz w:val="24"/>
          <w:szCs w:val="24"/>
        </w:rPr>
        <w:t xml:space="preserve">of the proposed extension providing a period of 21 days for representations to be made. The </w:t>
      </w:r>
      <w:proofErr w:type="gramStart"/>
      <w:r w:rsidRPr="00B84BAA">
        <w:rPr>
          <w:rFonts w:ascii="Trebuchet MS" w:eastAsia="Times New Roman" w:hAnsi="Trebuchet MS" w:cs="Times New Roman"/>
          <w:sz w:val="24"/>
          <w:szCs w:val="24"/>
        </w:rPr>
        <w:t>21 day</w:t>
      </w:r>
      <w:proofErr w:type="gramEnd"/>
      <w:r w:rsidRPr="00B84BAA">
        <w:rPr>
          <w:rFonts w:ascii="Trebuchet MS" w:eastAsia="Times New Roman" w:hAnsi="Trebuchet MS" w:cs="Times New Roman"/>
          <w:sz w:val="24"/>
          <w:szCs w:val="24"/>
        </w:rPr>
        <w:t xml:space="preserve"> consultation period expired on </w:t>
      </w:r>
      <w:r w:rsidR="00210360" w:rsidRPr="00210360">
        <w:rPr>
          <w:rFonts w:ascii="Trebuchet MS" w:eastAsia="Times New Roman" w:hAnsi="Trebuchet MS" w:cs="Times New Roman"/>
          <w:sz w:val="24"/>
          <w:szCs w:val="24"/>
        </w:rPr>
        <w:t>6</w:t>
      </w:r>
      <w:r w:rsidR="00CB5057" w:rsidRPr="00B84BAA">
        <w:rPr>
          <w:rFonts w:ascii="Trebuchet MS" w:eastAsia="Times New Roman" w:hAnsi="Trebuchet MS" w:cs="Times New Roman"/>
          <w:sz w:val="24"/>
          <w:szCs w:val="24"/>
          <w:vertAlign w:val="superscript"/>
        </w:rPr>
        <w:t>th</w:t>
      </w:r>
      <w:r w:rsidR="00CB5057" w:rsidRPr="00210360">
        <w:rPr>
          <w:rFonts w:ascii="Trebuchet MS" w:eastAsia="Times New Roman" w:hAnsi="Trebuchet MS" w:cs="Times New Roman"/>
          <w:sz w:val="24"/>
          <w:szCs w:val="24"/>
        </w:rPr>
        <w:t xml:space="preserve"> </w:t>
      </w:r>
      <w:r w:rsidR="00CB5057" w:rsidRPr="00B84BAA">
        <w:rPr>
          <w:rFonts w:ascii="Trebuchet MS" w:eastAsia="Times New Roman" w:hAnsi="Trebuchet MS" w:cs="Times New Roman"/>
          <w:sz w:val="24"/>
          <w:szCs w:val="24"/>
        </w:rPr>
        <w:t>July</w:t>
      </w:r>
      <w:r w:rsidRPr="00B84BAA">
        <w:rPr>
          <w:rFonts w:ascii="Trebuchet MS" w:eastAsia="Times New Roman" w:hAnsi="Trebuchet MS" w:cs="Times New Roman"/>
          <w:sz w:val="24"/>
          <w:szCs w:val="24"/>
        </w:rPr>
        <w:t xml:space="preserve"> 2021. </w:t>
      </w:r>
    </w:p>
    <w:p w:rsidR="00210360" w:rsidRPr="00B84BAA" w:rsidRDefault="00210360" w:rsidP="00B84BAA">
      <w:pPr>
        <w:spacing w:after="0" w:line="240" w:lineRule="auto"/>
        <w:rPr>
          <w:rFonts w:ascii="Trebuchet MS" w:eastAsia="Times New Roman" w:hAnsi="Trebuchet MS" w:cs="Times New Roman"/>
          <w:color w:val="FF0000"/>
          <w:sz w:val="24"/>
          <w:szCs w:val="24"/>
        </w:rPr>
      </w:pPr>
    </w:p>
    <w:p w:rsidR="00B84BAA" w:rsidRPr="003B1E98" w:rsidRDefault="00B84BAA" w:rsidP="00CB5057">
      <w:pPr>
        <w:spacing w:after="0" w:line="240" w:lineRule="auto"/>
        <w:jc w:val="both"/>
        <w:rPr>
          <w:rFonts w:ascii="Trebuchet MS" w:eastAsia="Times New Roman" w:hAnsi="Trebuchet MS" w:cs="Times New Roman"/>
          <w:i/>
          <w:iCs/>
          <w:sz w:val="24"/>
          <w:szCs w:val="20"/>
        </w:rPr>
      </w:pPr>
      <w:r w:rsidRPr="003B1E98">
        <w:rPr>
          <w:rFonts w:ascii="Trebuchet MS" w:eastAsia="Times New Roman" w:hAnsi="Trebuchet MS" w:cs="Times New Roman"/>
          <w:sz w:val="24"/>
          <w:szCs w:val="24"/>
        </w:rPr>
        <w:t xml:space="preserve">No objection letters have been received. </w:t>
      </w:r>
    </w:p>
    <w:p w:rsidR="00B84BAA" w:rsidRPr="00B84BAA" w:rsidRDefault="00B84BAA" w:rsidP="00CB5057">
      <w:pPr>
        <w:spacing w:after="0" w:line="240" w:lineRule="auto"/>
        <w:jc w:val="both"/>
        <w:rPr>
          <w:rFonts w:ascii="Trebuchet MS" w:eastAsia="Times New Roman" w:hAnsi="Trebuchet MS" w:cs="Times New Roman"/>
          <w:color w:val="FF0000"/>
          <w:sz w:val="24"/>
          <w:szCs w:val="24"/>
        </w:rPr>
      </w:pPr>
      <w:r w:rsidRPr="00B84BAA">
        <w:rPr>
          <w:rFonts w:ascii="Trebuchet MS" w:eastAsia="Times New Roman" w:hAnsi="Trebuchet MS" w:cs="Times New Roman"/>
          <w:color w:val="FF0000"/>
          <w:sz w:val="24"/>
          <w:szCs w:val="24"/>
        </w:rPr>
        <w:t xml:space="preserve">  </w:t>
      </w:r>
    </w:p>
    <w:p w:rsidR="00B84BAA" w:rsidRPr="009916BA" w:rsidRDefault="00B84BAA" w:rsidP="00CB5057">
      <w:pPr>
        <w:spacing w:after="0" w:line="240" w:lineRule="auto"/>
        <w:jc w:val="both"/>
        <w:rPr>
          <w:rFonts w:ascii="Trebuchet MS" w:eastAsia="Times New Roman" w:hAnsi="Trebuchet MS" w:cs="Times New Roman"/>
          <w:sz w:val="24"/>
          <w:szCs w:val="24"/>
        </w:rPr>
      </w:pPr>
      <w:r w:rsidRPr="009916BA">
        <w:rPr>
          <w:rFonts w:ascii="Trebuchet MS" w:eastAsia="Times New Roman" w:hAnsi="Trebuchet MS" w:cs="Times New Roman"/>
          <w:sz w:val="24"/>
          <w:szCs w:val="24"/>
        </w:rPr>
        <w:t>As such, because there have been no objections, the proposed extension is Permitted Development under the 2015 Order.</w:t>
      </w:r>
    </w:p>
    <w:p w:rsidR="00B84BAA" w:rsidRPr="00B84BAA" w:rsidRDefault="00B84BAA" w:rsidP="00CB5057">
      <w:pPr>
        <w:spacing w:after="0" w:line="240" w:lineRule="auto"/>
        <w:jc w:val="both"/>
        <w:rPr>
          <w:rFonts w:ascii="Trebuchet MS" w:eastAsia="Times New Roman" w:hAnsi="Trebuchet MS" w:cs="Times New Roman"/>
          <w:color w:val="FF0000"/>
          <w:sz w:val="24"/>
          <w:szCs w:val="24"/>
        </w:rPr>
      </w:pPr>
    </w:p>
    <w:p w:rsidR="00B84BAA" w:rsidRPr="003B1E98" w:rsidRDefault="00B84BAA" w:rsidP="00CB5057">
      <w:pPr>
        <w:spacing w:after="0" w:line="240" w:lineRule="auto"/>
        <w:jc w:val="both"/>
        <w:rPr>
          <w:rFonts w:ascii="Trebuchet MS" w:eastAsia="Times New Roman" w:hAnsi="Trebuchet MS" w:cs="Times New Roman"/>
          <w:sz w:val="24"/>
          <w:szCs w:val="24"/>
        </w:rPr>
      </w:pPr>
      <w:r w:rsidRPr="003B1E98">
        <w:rPr>
          <w:rFonts w:ascii="Trebuchet MS" w:eastAsia="Times New Roman" w:hAnsi="Trebuchet MS" w:cs="Times New Roman"/>
          <w:sz w:val="24"/>
          <w:szCs w:val="24"/>
        </w:rPr>
        <w:t xml:space="preserve">Notification can be provided that Prior Approval is not required.  </w:t>
      </w:r>
    </w:p>
    <w:p w:rsidR="00B84BAA" w:rsidRPr="00B84BAA" w:rsidRDefault="00B84BAA" w:rsidP="00CB5057">
      <w:pPr>
        <w:spacing w:after="0" w:line="240" w:lineRule="auto"/>
        <w:jc w:val="both"/>
        <w:rPr>
          <w:rFonts w:ascii="Trebuchet MS" w:eastAsia="Times New Roman" w:hAnsi="Trebuchet MS" w:cs="Times New Roman"/>
          <w:color w:val="FF0000"/>
          <w:sz w:val="24"/>
          <w:szCs w:val="24"/>
        </w:rPr>
      </w:pPr>
    </w:p>
    <w:p w:rsidR="00B84BAA" w:rsidRDefault="00B84BAA" w:rsidP="00CB5057">
      <w:pPr>
        <w:spacing w:after="0" w:line="240" w:lineRule="auto"/>
        <w:jc w:val="both"/>
        <w:rPr>
          <w:rFonts w:ascii="Trebuchet MS" w:eastAsia="Times New Roman" w:hAnsi="Trebuchet MS" w:cs="Times New Roman"/>
          <w:color w:val="FF0000"/>
          <w:sz w:val="24"/>
          <w:szCs w:val="24"/>
        </w:rPr>
      </w:pPr>
      <w:r w:rsidRPr="009916BA">
        <w:rPr>
          <w:rFonts w:ascii="Trebuchet MS" w:eastAsia="Times New Roman" w:hAnsi="Trebuchet MS" w:cs="Times New Roman"/>
          <w:sz w:val="24"/>
          <w:szCs w:val="24"/>
        </w:rPr>
        <w:t xml:space="preserve">The extensions must be carried out in accordance </w:t>
      </w:r>
      <w:bookmarkStart w:id="0" w:name="_GoBack"/>
      <w:r w:rsidRPr="00260DFF">
        <w:rPr>
          <w:rFonts w:ascii="Trebuchet MS" w:eastAsia="Times New Roman" w:hAnsi="Trebuchet MS" w:cs="Times New Roman"/>
          <w:sz w:val="24"/>
          <w:szCs w:val="24"/>
        </w:rPr>
        <w:t>with the information provided to the LPA (depth 5.</w:t>
      </w:r>
      <w:r w:rsidR="009916BA" w:rsidRPr="00260DFF">
        <w:rPr>
          <w:rFonts w:ascii="Trebuchet MS" w:eastAsia="Times New Roman" w:hAnsi="Trebuchet MS" w:cs="Times New Roman"/>
          <w:sz w:val="24"/>
          <w:szCs w:val="24"/>
        </w:rPr>
        <w:t>3</w:t>
      </w:r>
      <w:r w:rsidRPr="00260DFF">
        <w:rPr>
          <w:rFonts w:ascii="Trebuchet MS" w:eastAsia="Times New Roman" w:hAnsi="Trebuchet MS" w:cs="Times New Roman"/>
          <w:sz w:val="24"/>
          <w:szCs w:val="24"/>
        </w:rPr>
        <w:t>0m, max height 3.</w:t>
      </w:r>
      <w:r w:rsidR="009916BA" w:rsidRPr="00260DFF">
        <w:rPr>
          <w:rFonts w:ascii="Trebuchet MS" w:eastAsia="Times New Roman" w:hAnsi="Trebuchet MS" w:cs="Times New Roman"/>
          <w:sz w:val="24"/>
          <w:szCs w:val="24"/>
        </w:rPr>
        <w:t>45</w:t>
      </w:r>
      <w:r w:rsidRPr="00260DFF">
        <w:rPr>
          <w:rFonts w:ascii="Trebuchet MS" w:eastAsia="Times New Roman" w:hAnsi="Trebuchet MS" w:cs="Times New Roman"/>
          <w:sz w:val="24"/>
          <w:szCs w:val="24"/>
        </w:rPr>
        <w:t>m, eaves 2.6</w:t>
      </w:r>
      <w:r w:rsidR="009916BA" w:rsidRPr="00260DFF">
        <w:rPr>
          <w:rFonts w:ascii="Trebuchet MS" w:eastAsia="Times New Roman" w:hAnsi="Trebuchet MS" w:cs="Times New Roman"/>
          <w:sz w:val="24"/>
          <w:szCs w:val="24"/>
        </w:rPr>
        <w:t>5</w:t>
      </w:r>
      <w:r w:rsidRPr="00260DFF">
        <w:rPr>
          <w:rFonts w:ascii="Trebuchet MS" w:eastAsia="Times New Roman" w:hAnsi="Trebuchet MS" w:cs="Times New Roman"/>
          <w:sz w:val="24"/>
          <w:szCs w:val="24"/>
        </w:rPr>
        <w:t>m), and is subject to Condition A.3 (a) of the 2015 Order or any subsequent amendments to regulations</w:t>
      </w:r>
      <w:bookmarkEnd w:id="0"/>
      <w:r w:rsidRPr="00B84BAA">
        <w:rPr>
          <w:rFonts w:ascii="Trebuchet MS" w:eastAsia="Times New Roman" w:hAnsi="Trebuchet MS" w:cs="Times New Roman"/>
          <w:color w:val="FF0000"/>
          <w:sz w:val="24"/>
          <w:szCs w:val="24"/>
        </w:rPr>
        <w:t>.</w:t>
      </w:r>
    </w:p>
    <w:p w:rsidR="00B84BAA" w:rsidRPr="00B84BAA" w:rsidRDefault="00B84BAA" w:rsidP="00B84BAA">
      <w:pPr>
        <w:spacing w:after="0" w:line="240" w:lineRule="auto"/>
        <w:jc w:val="both"/>
        <w:rPr>
          <w:rFonts w:ascii="Trebuchet MS" w:eastAsia="Times New Roman" w:hAnsi="Trebuchet MS" w:cs="Times New Roman"/>
          <w:color w:val="FF0000"/>
          <w:sz w:val="24"/>
          <w:szCs w:val="24"/>
        </w:rPr>
      </w:pPr>
    </w:p>
    <w:p w:rsidR="00B84BAA" w:rsidRPr="00B84BAA" w:rsidRDefault="00B84BAA" w:rsidP="00B84BAA">
      <w:pPr>
        <w:spacing w:after="0" w:line="240" w:lineRule="auto"/>
        <w:jc w:val="both"/>
        <w:rPr>
          <w:rFonts w:ascii="Trebuchet MS" w:eastAsia="Times New Roman" w:hAnsi="Trebuchet MS" w:cs="Times New Roman"/>
          <w:sz w:val="24"/>
          <w:szCs w:val="24"/>
          <w:u w:val="single"/>
        </w:rPr>
      </w:pPr>
      <w:r w:rsidRPr="00B84BAA">
        <w:rPr>
          <w:rFonts w:ascii="Trebuchet MS" w:eastAsia="Times New Roman" w:hAnsi="Trebuchet MS" w:cs="Times New Roman"/>
          <w:sz w:val="24"/>
          <w:szCs w:val="24"/>
          <w:u w:val="single"/>
        </w:rPr>
        <w:t>Equalities Impact</w:t>
      </w:r>
    </w:p>
    <w:p w:rsidR="00B84BAA" w:rsidRPr="00B84BAA" w:rsidRDefault="00B84BAA" w:rsidP="00B84BAA">
      <w:pPr>
        <w:spacing w:after="0" w:line="240" w:lineRule="auto"/>
        <w:jc w:val="both"/>
        <w:rPr>
          <w:rFonts w:ascii="Trebuchet MS" w:eastAsia="Times New Roman" w:hAnsi="Trebuchet MS" w:cs="Times New Roman"/>
          <w:sz w:val="24"/>
          <w:szCs w:val="24"/>
          <w:u w:val="single"/>
        </w:rPr>
      </w:pPr>
    </w:p>
    <w:p w:rsidR="00B84BAA" w:rsidRPr="00B84BAA" w:rsidRDefault="00B84BAA" w:rsidP="00B84BAA">
      <w:pPr>
        <w:spacing w:after="0" w:line="240" w:lineRule="auto"/>
        <w:jc w:val="both"/>
        <w:rPr>
          <w:rFonts w:ascii="Trebuchet MS" w:eastAsia="Times New Roman" w:hAnsi="Trebuchet MS" w:cs="Times New Roman"/>
          <w:sz w:val="24"/>
          <w:szCs w:val="24"/>
        </w:rPr>
      </w:pPr>
      <w:r w:rsidRPr="00B84BAA">
        <w:rPr>
          <w:rFonts w:ascii="Trebuchet MS" w:eastAsia="Times New Roman" w:hAnsi="Trebuchet MS" w:cs="Times New Roman"/>
          <w:sz w:val="24"/>
          <w:szCs w:val="24"/>
        </w:rPr>
        <w:t>In determining this application, the Local Planning Authority has had regard to its obligations under the Equality Act 2010.  The key equalities protected characteristics include age, disability, gender reassignment, marriage and civil partnership, pregnancy and maternity, race, religion or belief, gender, and sexual orientation.</w:t>
      </w:r>
    </w:p>
    <w:p w:rsidR="00B84BAA" w:rsidRPr="00B84BAA" w:rsidRDefault="00B84BAA" w:rsidP="00B84BAA">
      <w:pPr>
        <w:spacing w:after="0" w:line="240" w:lineRule="auto"/>
        <w:jc w:val="both"/>
        <w:rPr>
          <w:rFonts w:ascii="Trebuchet MS" w:eastAsia="Times New Roman" w:hAnsi="Trebuchet MS" w:cs="Times New Roman"/>
          <w:sz w:val="24"/>
          <w:szCs w:val="24"/>
        </w:rPr>
      </w:pPr>
    </w:p>
    <w:p w:rsidR="00B84BAA" w:rsidRPr="00B84BAA" w:rsidRDefault="00B84BAA" w:rsidP="00B84BAA">
      <w:pPr>
        <w:spacing w:after="0" w:line="240" w:lineRule="auto"/>
        <w:jc w:val="both"/>
        <w:rPr>
          <w:rFonts w:ascii="Trebuchet MS" w:eastAsia="Times New Roman" w:hAnsi="Trebuchet MS" w:cs="Times New Roman"/>
          <w:sz w:val="24"/>
          <w:szCs w:val="24"/>
        </w:rPr>
      </w:pPr>
      <w:r w:rsidRPr="00B84BAA">
        <w:rPr>
          <w:rFonts w:ascii="Trebuchet MS" w:eastAsia="Times New Roman" w:hAnsi="Trebuchet MS" w:cs="Times New Roman"/>
          <w:sz w:val="24"/>
          <w:szCs w:val="24"/>
        </w:rPr>
        <w:t>In terms of the key equalities protected characteristics it is considered there would be no significant adverse impacts as a result of the development.</w:t>
      </w:r>
    </w:p>
    <w:p w:rsidR="00B84BAA" w:rsidRPr="00B84BAA" w:rsidRDefault="00B84BAA" w:rsidP="00B84BAA">
      <w:pPr>
        <w:spacing w:after="0" w:line="240" w:lineRule="auto"/>
        <w:jc w:val="both"/>
        <w:rPr>
          <w:rFonts w:ascii="Trebuchet MS" w:eastAsia="Times New Roman" w:hAnsi="Trebuchet MS" w:cs="Times New Roman"/>
          <w:color w:val="FF0000"/>
          <w:sz w:val="24"/>
          <w:szCs w:val="24"/>
        </w:rPr>
      </w:pPr>
    </w:p>
    <w:p w:rsidR="00B84BAA" w:rsidRPr="00B84BAA" w:rsidRDefault="00B84BAA" w:rsidP="00B84BAA">
      <w:pPr>
        <w:spacing w:after="0" w:line="240" w:lineRule="auto"/>
        <w:jc w:val="both"/>
        <w:rPr>
          <w:rFonts w:ascii="Trebuchet MS" w:eastAsia="Times New Roman" w:hAnsi="Trebuchet MS" w:cs="Times New Roman"/>
          <w:sz w:val="24"/>
          <w:szCs w:val="24"/>
          <w:u w:val="single"/>
        </w:rPr>
      </w:pPr>
      <w:r w:rsidRPr="00B84BAA">
        <w:rPr>
          <w:rFonts w:ascii="Trebuchet MS" w:eastAsia="Times New Roman" w:hAnsi="Trebuchet MS" w:cs="Times New Roman"/>
          <w:sz w:val="24"/>
          <w:szCs w:val="24"/>
          <w:u w:val="single"/>
        </w:rPr>
        <w:t>Discussions with applicant</w:t>
      </w:r>
    </w:p>
    <w:p w:rsidR="00B84BAA" w:rsidRPr="00B84BAA" w:rsidRDefault="00B84BAA" w:rsidP="00B84BAA">
      <w:pPr>
        <w:spacing w:after="0" w:line="240" w:lineRule="auto"/>
        <w:jc w:val="both"/>
        <w:rPr>
          <w:rFonts w:ascii="Trebuchet MS" w:eastAsia="Times New Roman" w:hAnsi="Trebuchet MS" w:cs="Times New Roman"/>
          <w:sz w:val="24"/>
          <w:szCs w:val="24"/>
          <w:u w:val="single"/>
        </w:rPr>
      </w:pPr>
    </w:p>
    <w:p w:rsidR="00B84BAA" w:rsidRPr="00B84BAA" w:rsidRDefault="00B84BAA" w:rsidP="00B84BAA">
      <w:pPr>
        <w:spacing w:after="0" w:line="240" w:lineRule="auto"/>
        <w:jc w:val="both"/>
        <w:rPr>
          <w:rFonts w:ascii="Trebuchet MS" w:eastAsia="Times New Roman" w:hAnsi="Trebuchet MS" w:cs="Times New Roman"/>
          <w:sz w:val="24"/>
          <w:szCs w:val="24"/>
        </w:rPr>
      </w:pPr>
      <w:r w:rsidRPr="00B84BAA">
        <w:rPr>
          <w:rFonts w:ascii="Trebuchet MS" w:eastAsia="Times New Roman" w:hAnsi="Trebuchet MS" w:cs="Times New Roman"/>
          <w:sz w:val="24"/>
          <w:szCs w:val="24"/>
        </w:rPr>
        <w:t>Officers have worked positively and proactively to consider this proposal within the prescribed timetable.</w:t>
      </w:r>
    </w:p>
    <w:p w:rsidR="00B84BAA" w:rsidRPr="00B84BAA" w:rsidRDefault="00B84BAA" w:rsidP="00B84BAA">
      <w:pPr>
        <w:spacing w:after="0" w:line="240" w:lineRule="auto"/>
        <w:jc w:val="both"/>
        <w:rPr>
          <w:rFonts w:ascii="Trebuchet MS" w:eastAsia="Times New Roman" w:hAnsi="Trebuchet MS" w:cs="Times New Roman"/>
          <w:sz w:val="24"/>
          <w:szCs w:val="24"/>
        </w:rPr>
      </w:pPr>
    </w:p>
    <w:p w:rsidR="00B84BAA" w:rsidRPr="00B84BAA" w:rsidRDefault="00B84BAA" w:rsidP="00B84BAA">
      <w:pPr>
        <w:spacing w:after="0" w:line="240" w:lineRule="auto"/>
        <w:jc w:val="both"/>
        <w:rPr>
          <w:rFonts w:ascii="Trebuchet MS" w:eastAsia="Times New Roman" w:hAnsi="Trebuchet MS" w:cs="Times New Roman"/>
          <w:b/>
          <w:sz w:val="24"/>
          <w:szCs w:val="24"/>
          <w:u w:val="single"/>
        </w:rPr>
      </w:pPr>
      <w:r w:rsidRPr="00B84BAA">
        <w:rPr>
          <w:rFonts w:ascii="Trebuchet MS" w:eastAsia="Times New Roman" w:hAnsi="Trebuchet MS" w:cs="Times New Roman"/>
          <w:b/>
          <w:sz w:val="24"/>
          <w:szCs w:val="24"/>
          <w:u w:val="single"/>
        </w:rPr>
        <w:t>DECISION</w:t>
      </w:r>
    </w:p>
    <w:p w:rsidR="00B84BAA" w:rsidRPr="00B84BAA" w:rsidRDefault="00B84BAA" w:rsidP="00B84BAA">
      <w:pPr>
        <w:spacing w:after="0" w:line="240" w:lineRule="auto"/>
        <w:jc w:val="both"/>
        <w:rPr>
          <w:rFonts w:ascii="Trebuchet MS" w:eastAsia="Times New Roman" w:hAnsi="Trebuchet MS" w:cs="Times New Roman"/>
          <w:b/>
          <w:sz w:val="24"/>
          <w:szCs w:val="24"/>
          <w:u w:val="single"/>
        </w:rPr>
      </w:pPr>
    </w:p>
    <w:p w:rsidR="00B84BAA" w:rsidRPr="00B84BAA" w:rsidRDefault="00B84BAA" w:rsidP="00B84BAA">
      <w:pPr>
        <w:spacing w:after="0" w:line="240" w:lineRule="auto"/>
        <w:jc w:val="both"/>
        <w:rPr>
          <w:rFonts w:ascii="Trebuchet MS" w:eastAsia="Times New Roman" w:hAnsi="Trebuchet MS" w:cs="Times New Roman"/>
          <w:sz w:val="24"/>
          <w:szCs w:val="24"/>
        </w:rPr>
      </w:pPr>
      <w:r w:rsidRPr="00B84BAA">
        <w:rPr>
          <w:rFonts w:ascii="Trebuchet MS" w:eastAsia="Times New Roman" w:hAnsi="Trebuchet MS" w:cs="Times New Roman"/>
          <w:sz w:val="24"/>
          <w:szCs w:val="24"/>
        </w:rPr>
        <w:t>Notification is given that Prior Approval is not required for the extension proposed under Class A, Part 1, of the 2015 Order.</w:t>
      </w:r>
    </w:p>
    <w:p w:rsidR="00B84BAA" w:rsidRPr="00B84BAA" w:rsidRDefault="00B84BAA" w:rsidP="00B84BAA">
      <w:pPr>
        <w:spacing w:after="0" w:line="240" w:lineRule="auto"/>
        <w:rPr>
          <w:rFonts w:ascii="Trebuchet MS" w:eastAsia="Times New Roman" w:hAnsi="Trebuchet MS" w:cs="Times New Roman"/>
          <w:color w:val="FF0000"/>
          <w:sz w:val="24"/>
          <w:szCs w:val="20"/>
        </w:rPr>
      </w:pPr>
    </w:p>
    <w:p w:rsidR="00B84BAA" w:rsidRPr="00B84BAA" w:rsidRDefault="00B84BAA" w:rsidP="00B84BAA">
      <w:pPr>
        <w:spacing w:after="0" w:line="240" w:lineRule="auto"/>
        <w:rPr>
          <w:rFonts w:ascii="Trebuchet MS" w:eastAsia="Times New Roman" w:hAnsi="Trebuchet MS" w:cs="Times New Roman"/>
          <w:color w:val="FF0000"/>
          <w:sz w:val="24"/>
          <w:szCs w:val="20"/>
        </w:rPr>
      </w:pPr>
    </w:p>
    <w:p w:rsidR="00AC050F" w:rsidRPr="00B84BAA" w:rsidRDefault="00AC050F">
      <w:pPr>
        <w:rPr>
          <w:color w:val="FF0000"/>
        </w:rPr>
      </w:pPr>
    </w:p>
    <w:sectPr w:rsidR="00AC050F" w:rsidRPr="00B84BAA" w:rsidSect="00FA60CA">
      <w:headerReference w:type="even" r:id="rId7"/>
      <w:headerReference w:type="default" r:id="rId8"/>
      <w:footerReference w:type="even" r:id="rId9"/>
      <w:footerReference w:type="default" r:id="rId10"/>
      <w:headerReference w:type="first" r:id="rId11"/>
      <w:footerReference w:type="first" r:id="rId12"/>
      <w:pgSz w:w="11906" w:h="16838" w:code="9"/>
      <w:pgMar w:top="1440" w:right="1310" w:bottom="1276" w:left="1366" w:header="720" w:footer="720" w:gutter="0"/>
      <w:paperSrc w:first="15" w:other="15"/>
      <w:cols w:space="70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00000" w:rsidRDefault="00260DFF">
      <w:pPr>
        <w:spacing w:after="0" w:line="240" w:lineRule="auto"/>
      </w:pPr>
      <w:r>
        <w:separator/>
      </w:r>
    </w:p>
  </w:endnote>
  <w:endnote w:type="continuationSeparator" w:id="0">
    <w:p w:rsidR="00000000" w:rsidRDefault="00260D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0736E" w:rsidRDefault="00260DF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0736E" w:rsidRDefault="004F0A32">
    <w:pPr>
      <w:pStyle w:val="Footer"/>
    </w:pPr>
    <w:r>
      <w:tab/>
    </w:r>
    <w: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0736E" w:rsidRDefault="00260DF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00000" w:rsidRDefault="00260DFF">
      <w:pPr>
        <w:spacing w:after="0" w:line="240" w:lineRule="auto"/>
      </w:pPr>
      <w:r>
        <w:separator/>
      </w:r>
    </w:p>
  </w:footnote>
  <w:footnote w:type="continuationSeparator" w:id="0">
    <w:p w:rsidR="00000000" w:rsidRDefault="00260DF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0736E" w:rsidRDefault="00260DF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0736E" w:rsidRDefault="00260DF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0736E" w:rsidRDefault="00260DF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66012D2"/>
    <w:multiLevelType w:val="hybridMultilevel"/>
    <w:tmpl w:val="EAE84868"/>
    <w:lvl w:ilvl="0" w:tplc="BF48AF9E">
      <w:numFmt w:val="bullet"/>
      <w:lvlText w:val="-"/>
      <w:lvlJc w:val="left"/>
      <w:pPr>
        <w:ind w:left="720" w:hanging="360"/>
      </w:pPr>
      <w:rPr>
        <w:rFonts w:ascii="Trebuchet MS" w:eastAsia="Times New Roman" w:hAnsi="Trebuchet M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4BAA"/>
    <w:rsid w:val="00130D49"/>
    <w:rsid w:val="001A7FE6"/>
    <w:rsid w:val="00210360"/>
    <w:rsid w:val="00260DFF"/>
    <w:rsid w:val="00267F6C"/>
    <w:rsid w:val="003B1E98"/>
    <w:rsid w:val="004F0A32"/>
    <w:rsid w:val="006F379F"/>
    <w:rsid w:val="009916BA"/>
    <w:rsid w:val="00AC050F"/>
    <w:rsid w:val="00B84BAA"/>
    <w:rsid w:val="00CB505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89A009"/>
  <w15:chartTrackingRefBased/>
  <w15:docId w15:val="{52D8BE4E-1A88-44D1-AFE8-7128E14DAB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semiHidden/>
    <w:unhideWhenUsed/>
    <w:rsid w:val="00B84BA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B84BAA"/>
  </w:style>
  <w:style w:type="paragraph" w:styleId="Header">
    <w:name w:val="header"/>
    <w:basedOn w:val="Normal"/>
    <w:link w:val="HeaderChar"/>
    <w:uiPriority w:val="99"/>
    <w:unhideWhenUsed/>
    <w:rsid w:val="00B84BAA"/>
    <w:pPr>
      <w:tabs>
        <w:tab w:val="center" w:pos="4513"/>
        <w:tab w:val="right" w:pos="9026"/>
      </w:tabs>
      <w:spacing w:after="0" w:line="240" w:lineRule="auto"/>
    </w:pPr>
    <w:rPr>
      <w:rFonts w:ascii="Trebuchet MS" w:eastAsia="Times New Roman" w:hAnsi="Trebuchet MS" w:cs="Times New Roman"/>
      <w:sz w:val="24"/>
      <w:szCs w:val="20"/>
    </w:rPr>
  </w:style>
  <w:style w:type="character" w:customStyle="1" w:styleId="HeaderChar">
    <w:name w:val="Header Char"/>
    <w:basedOn w:val="DefaultParagraphFont"/>
    <w:link w:val="Header"/>
    <w:uiPriority w:val="99"/>
    <w:rsid w:val="00B84BAA"/>
    <w:rPr>
      <w:rFonts w:ascii="Trebuchet MS" w:eastAsia="Times New Roman" w:hAnsi="Trebuchet MS"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100</TotalTime>
  <Pages>2</Pages>
  <Words>447</Words>
  <Characters>2553</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2995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Malama, Beatrice</dc:creator>
  <cp:keywords/>
  <dc:description/>
  <cp:lastModifiedBy>Malama, Beatrice</cp:lastModifiedBy>
  <cp:revision>5</cp:revision>
  <dcterms:created xsi:type="dcterms:W3CDTF">2021-07-02T12:59:00Z</dcterms:created>
  <dcterms:modified xsi:type="dcterms:W3CDTF">2021-07-13T11:41:00Z</dcterms:modified>
</cp:coreProperties>
</file>