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B5F"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DELEGATED REPORT</w:t>
      </w: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Application No</w:t>
      </w:r>
      <w:r w:rsidRPr="0079234B">
        <w:rPr>
          <w:rFonts w:ascii="Trebuchet MS" w:hAnsi="Trebuchet MS"/>
          <w:sz w:val="22"/>
          <w:szCs w:val="22"/>
        </w:rPr>
        <w:t xml:space="preserve">: </w:t>
      </w:r>
      <w:r>
        <w:rPr>
          <w:rFonts w:ascii="Trebuchet MS" w:hAnsi="Trebuchet MS"/>
          <w:sz w:val="22"/>
          <w:szCs w:val="22"/>
        </w:rPr>
        <w:t>211057/TEL</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b/>
          <w:sz w:val="22"/>
          <w:szCs w:val="22"/>
        </w:rPr>
        <w:t>Address:</w:t>
      </w:r>
      <w:r w:rsidRPr="0079234B">
        <w:rPr>
          <w:rFonts w:ascii="Trebuchet MS" w:hAnsi="Trebuchet MS"/>
          <w:sz w:val="22"/>
          <w:szCs w:val="22"/>
        </w:rPr>
        <w:t xml:space="preserve"> </w:t>
      </w:r>
      <w:r>
        <w:rPr>
          <w:rFonts w:ascii="Trebuchet MS" w:hAnsi="Trebuchet MS"/>
          <w:sz w:val="22"/>
          <w:szCs w:val="22"/>
        </w:rPr>
        <w:t>Land to the front of Unit 8a Stadium Way</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b/>
          <w:sz w:val="22"/>
          <w:szCs w:val="22"/>
        </w:rPr>
        <w:t xml:space="preserve">Proposal: </w:t>
      </w:r>
      <w:r w:rsidRPr="00844B5F">
        <w:rPr>
          <w:rFonts w:ascii="Trebuchet MS" w:hAnsi="Trebuchet MS"/>
          <w:sz w:val="22"/>
          <w:szCs w:val="22"/>
        </w:rPr>
        <w:t>Installation of 20m monopole and ancillary equipment</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b/>
          <w:sz w:val="22"/>
          <w:szCs w:val="22"/>
        </w:rPr>
        <w:t>Case Officer:</w:t>
      </w:r>
      <w:r>
        <w:rPr>
          <w:rFonts w:ascii="Trebuchet MS" w:hAnsi="Trebuchet MS"/>
          <w:sz w:val="22"/>
          <w:szCs w:val="22"/>
        </w:rPr>
        <w:t xml:space="preserve"> Tom Hughes</w:t>
      </w:r>
    </w:p>
    <w:p w:rsidR="00844B5F" w:rsidRPr="0079234B" w:rsidRDefault="00844B5F" w:rsidP="00844B5F">
      <w:pPr>
        <w:spacing w:line="276" w:lineRule="auto"/>
        <w:ind w:right="-432"/>
        <w:jc w:val="both"/>
        <w:rPr>
          <w:rFonts w:ascii="Trebuchet MS" w:hAnsi="Trebuchet MS"/>
          <w:b/>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Site Description and Surrounding Area:</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The application site </w:t>
      </w:r>
      <w:r>
        <w:rPr>
          <w:rFonts w:ascii="Trebuchet MS" w:hAnsi="Trebuchet MS"/>
          <w:sz w:val="22"/>
          <w:szCs w:val="22"/>
        </w:rPr>
        <w:t>comprises a grass verge to the northern</w:t>
      </w:r>
      <w:r w:rsidRPr="0079234B">
        <w:rPr>
          <w:rFonts w:ascii="Trebuchet MS" w:hAnsi="Trebuchet MS"/>
          <w:sz w:val="22"/>
          <w:szCs w:val="22"/>
        </w:rPr>
        <w:t xml:space="preserve"> side of </w:t>
      </w:r>
      <w:r>
        <w:rPr>
          <w:rFonts w:ascii="Trebuchet MS" w:hAnsi="Trebuchet MS"/>
          <w:sz w:val="22"/>
          <w:szCs w:val="22"/>
        </w:rPr>
        <w:t xml:space="preserve">a roundabout at the junction of Oxford Road, </w:t>
      </w:r>
      <w:proofErr w:type="spellStart"/>
      <w:r>
        <w:rPr>
          <w:rFonts w:ascii="Trebuchet MS" w:hAnsi="Trebuchet MS"/>
          <w:sz w:val="22"/>
          <w:szCs w:val="22"/>
        </w:rPr>
        <w:t>Wigmore</w:t>
      </w:r>
      <w:proofErr w:type="spellEnd"/>
      <w:r>
        <w:rPr>
          <w:rFonts w:ascii="Trebuchet MS" w:hAnsi="Trebuchet MS"/>
          <w:sz w:val="22"/>
          <w:szCs w:val="22"/>
        </w:rPr>
        <w:t xml:space="preserve"> Lane and </w:t>
      </w:r>
      <w:proofErr w:type="spellStart"/>
      <w:r>
        <w:rPr>
          <w:rFonts w:ascii="Trebuchet MS" w:hAnsi="Trebuchet MS"/>
          <w:sz w:val="22"/>
          <w:szCs w:val="22"/>
        </w:rPr>
        <w:t>Norcot</w:t>
      </w:r>
      <w:proofErr w:type="spellEnd"/>
      <w:r>
        <w:rPr>
          <w:rFonts w:ascii="Trebuchet MS" w:hAnsi="Trebuchet MS"/>
          <w:sz w:val="22"/>
          <w:szCs w:val="22"/>
        </w:rPr>
        <w:t xml:space="preserve"> Road</w:t>
      </w:r>
      <w:r w:rsidRPr="0079234B">
        <w:rPr>
          <w:rFonts w:ascii="Trebuchet MS" w:hAnsi="Trebuchet MS"/>
          <w:sz w:val="22"/>
          <w:szCs w:val="22"/>
        </w:rPr>
        <w:t>. T</w:t>
      </w:r>
      <w:r>
        <w:rPr>
          <w:rFonts w:ascii="Trebuchet MS" w:hAnsi="Trebuchet MS"/>
          <w:sz w:val="22"/>
          <w:szCs w:val="22"/>
        </w:rPr>
        <w:t xml:space="preserve">he surrounding area comprises a mix of industrial, commercial and residential uses. </w:t>
      </w:r>
      <w:r w:rsidRPr="0079234B">
        <w:rPr>
          <w:rFonts w:ascii="Trebuchet MS" w:hAnsi="Trebuchet MS"/>
          <w:sz w:val="22"/>
          <w:szCs w:val="22"/>
        </w:rPr>
        <w:t xml:space="preserve"> </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Proposal:</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The application seeks prior approval under Part 16 (Communications) of the General Permitted Development Order 2015 (as amended) </w:t>
      </w:r>
      <w:r w:rsidR="00553720">
        <w:rPr>
          <w:rFonts w:ascii="Trebuchet MS" w:hAnsi="Trebuchet MS"/>
          <w:sz w:val="22"/>
          <w:szCs w:val="22"/>
        </w:rPr>
        <w:t>for the erection of a 20m monopole</w:t>
      </w:r>
      <w:r w:rsidRPr="0079234B">
        <w:rPr>
          <w:rFonts w:ascii="Trebuchet MS" w:hAnsi="Trebuchet MS"/>
          <w:sz w:val="22"/>
          <w:szCs w:val="22"/>
        </w:rPr>
        <w:t xml:space="preserve"> and ancillary </w:t>
      </w:r>
      <w:r w:rsidR="00553720">
        <w:rPr>
          <w:rFonts w:ascii="Trebuchet MS" w:hAnsi="Trebuchet MS"/>
          <w:sz w:val="22"/>
          <w:szCs w:val="22"/>
        </w:rPr>
        <w:t>equipment</w:t>
      </w:r>
      <w:r w:rsidRPr="0079234B">
        <w:rPr>
          <w:rFonts w:ascii="Trebuchet MS" w:hAnsi="Trebuchet MS"/>
          <w:sz w:val="22"/>
          <w:szCs w:val="22"/>
        </w:rPr>
        <w:t>.</w:t>
      </w:r>
      <w:r w:rsidR="007E59A1">
        <w:rPr>
          <w:rFonts w:ascii="Trebuchet MS" w:hAnsi="Trebuchet MS"/>
          <w:sz w:val="22"/>
          <w:szCs w:val="22"/>
        </w:rPr>
        <w:t xml:space="preserve"> The proposals are intended to replace an existing mast site at Unit 127D, Stadium Way a short distance away. </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Relevant Policies:</w:t>
      </w:r>
    </w:p>
    <w:p w:rsidR="00844B5F" w:rsidRPr="0079234B" w:rsidRDefault="00844B5F" w:rsidP="00844B5F">
      <w:pPr>
        <w:spacing w:line="276" w:lineRule="auto"/>
        <w:ind w:right="-432"/>
        <w:jc w:val="both"/>
        <w:rPr>
          <w:rFonts w:ascii="Trebuchet MS" w:hAnsi="Trebuchet MS"/>
          <w:sz w:val="22"/>
          <w:szCs w:val="22"/>
          <w:u w:val="single"/>
        </w:rPr>
      </w:pPr>
      <w:r w:rsidRPr="0079234B">
        <w:rPr>
          <w:rFonts w:ascii="Trebuchet MS" w:hAnsi="Trebuchet MS"/>
          <w:sz w:val="22"/>
          <w:szCs w:val="22"/>
          <w:u w:val="single"/>
        </w:rPr>
        <w:t>Nationa</w:t>
      </w:r>
      <w:r w:rsidR="00C620A5">
        <w:rPr>
          <w:rFonts w:ascii="Trebuchet MS" w:hAnsi="Trebuchet MS"/>
          <w:sz w:val="22"/>
          <w:szCs w:val="22"/>
          <w:u w:val="single"/>
        </w:rPr>
        <w:t xml:space="preserve">l Planning Policy Framework </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Chapter 10 (Supporting high quality communications) </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sz w:val="22"/>
          <w:szCs w:val="22"/>
          <w:u w:val="single"/>
        </w:rPr>
      </w:pPr>
      <w:r w:rsidRPr="0079234B">
        <w:rPr>
          <w:rFonts w:ascii="Trebuchet MS" w:hAnsi="Trebuchet MS"/>
          <w:sz w:val="22"/>
          <w:szCs w:val="22"/>
          <w:u w:val="single"/>
        </w:rPr>
        <w:t>Reading Borough Local Plan 2019</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Policy OU3 (Telecommunications Development) </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Policy CCS7 (Design and the Public Realm)</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Policy EN14 (Trees, Hedges and Woodlands)</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Policy TR3 (Access, Traffic and Highway-Related Matters)</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Consultations:</w:t>
      </w:r>
    </w:p>
    <w:p w:rsidR="00C620A5"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u w:val="single"/>
        </w:rPr>
        <w:t>RBC Transport</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No objection.</w:t>
      </w:r>
    </w:p>
    <w:p w:rsidR="00844B5F" w:rsidRPr="0079234B" w:rsidRDefault="00844B5F" w:rsidP="00844B5F">
      <w:pPr>
        <w:spacing w:line="276" w:lineRule="auto"/>
        <w:ind w:right="-432"/>
        <w:jc w:val="both"/>
        <w:rPr>
          <w:rFonts w:ascii="Trebuchet MS" w:hAnsi="Trebuchet MS"/>
          <w:sz w:val="22"/>
          <w:szCs w:val="22"/>
        </w:rPr>
      </w:pPr>
    </w:p>
    <w:p w:rsidR="00C620A5"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u w:val="single"/>
        </w:rPr>
        <w:t>RBC Natural Environment</w:t>
      </w:r>
    </w:p>
    <w:p w:rsidR="00844B5F"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No objection</w:t>
      </w:r>
      <w:r w:rsidR="00C620A5">
        <w:rPr>
          <w:rFonts w:ascii="Trebuchet MS" w:hAnsi="Trebuchet MS"/>
          <w:sz w:val="22"/>
          <w:szCs w:val="22"/>
        </w:rPr>
        <w:t>.</w:t>
      </w:r>
      <w:r w:rsidRPr="0079234B">
        <w:rPr>
          <w:rFonts w:ascii="Trebuchet MS" w:hAnsi="Trebuchet MS"/>
          <w:sz w:val="22"/>
          <w:szCs w:val="22"/>
        </w:rPr>
        <w:t xml:space="preserve"> </w:t>
      </w:r>
    </w:p>
    <w:p w:rsidR="00C620A5" w:rsidRDefault="00C620A5" w:rsidP="00844B5F">
      <w:pPr>
        <w:spacing w:line="276" w:lineRule="auto"/>
        <w:ind w:right="-432"/>
        <w:jc w:val="both"/>
        <w:rPr>
          <w:rFonts w:ascii="Trebuchet MS" w:hAnsi="Trebuchet MS"/>
          <w:sz w:val="22"/>
          <w:szCs w:val="22"/>
        </w:rPr>
      </w:pPr>
    </w:p>
    <w:p w:rsidR="00C620A5" w:rsidRDefault="00C620A5" w:rsidP="00844B5F">
      <w:pPr>
        <w:spacing w:line="276" w:lineRule="auto"/>
        <w:ind w:right="-432"/>
        <w:jc w:val="both"/>
        <w:rPr>
          <w:rFonts w:ascii="Trebuchet MS" w:hAnsi="Trebuchet MS"/>
          <w:sz w:val="22"/>
          <w:szCs w:val="22"/>
          <w:u w:val="single"/>
        </w:rPr>
      </w:pPr>
      <w:r>
        <w:rPr>
          <w:rFonts w:ascii="Trebuchet MS" w:hAnsi="Trebuchet MS"/>
          <w:sz w:val="22"/>
          <w:szCs w:val="22"/>
          <w:u w:val="single"/>
        </w:rPr>
        <w:t>RBC Ecology</w:t>
      </w:r>
    </w:p>
    <w:p w:rsidR="00C620A5" w:rsidRPr="00C620A5" w:rsidRDefault="00C620A5" w:rsidP="00844B5F">
      <w:pPr>
        <w:spacing w:line="276" w:lineRule="auto"/>
        <w:ind w:right="-432"/>
        <w:jc w:val="both"/>
        <w:rPr>
          <w:rFonts w:ascii="Trebuchet MS" w:hAnsi="Trebuchet MS"/>
          <w:sz w:val="22"/>
          <w:szCs w:val="22"/>
        </w:rPr>
      </w:pPr>
      <w:r>
        <w:rPr>
          <w:rFonts w:ascii="Trebuchet MS" w:hAnsi="Trebuchet MS"/>
          <w:sz w:val="22"/>
          <w:szCs w:val="22"/>
        </w:rPr>
        <w:t xml:space="preserve">No objection. </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Relevant Planning History:</w:t>
      </w:r>
    </w:p>
    <w:p w:rsidR="00C620A5" w:rsidRPr="00C620A5" w:rsidRDefault="00C620A5" w:rsidP="00C620A5">
      <w:pPr>
        <w:spacing w:line="276" w:lineRule="auto"/>
        <w:ind w:right="-432"/>
        <w:jc w:val="both"/>
        <w:rPr>
          <w:rFonts w:ascii="Trebuchet MS" w:hAnsi="Trebuchet MS"/>
          <w:sz w:val="22"/>
          <w:szCs w:val="22"/>
        </w:rPr>
      </w:pPr>
      <w:r>
        <w:rPr>
          <w:rFonts w:ascii="Trebuchet MS" w:hAnsi="Trebuchet MS"/>
          <w:sz w:val="22"/>
          <w:szCs w:val="22"/>
        </w:rPr>
        <w:t xml:space="preserve">210913/TEL - </w:t>
      </w:r>
      <w:r w:rsidRPr="00C620A5">
        <w:rPr>
          <w:rFonts w:ascii="Trebuchet MS" w:hAnsi="Trebuchet MS"/>
          <w:sz w:val="22"/>
          <w:szCs w:val="22"/>
        </w:rPr>
        <w:t>The proposed installation of a 20m monopole supporting 6 no antenna, 2</w:t>
      </w:r>
    </w:p>
    <w:p w:rsidR="00844B5F" w:rsidRDefault="00C620A5" w:rsidP="00C620A5">
      <w:pPr>
        <w:spacing w:line="276" w:lineRule="auto"/>
        <w:ind w:right="-432"/>
        <w:jc w:val="both"/>
        <w:rPr>
          <w:rFonts w:ascii="Trebuchet MS" w:hAnsi="Trebuchet MS"/>
          <w:sz w:val="22"/>
          <w:szCs w:val="22"/>
        </w:rPr>
      </w:pPr>
      <w:r w:rsidRPr="00C620A5">
        <w:rPr>
          <w:rFonts w:ascii="Trebuchet MS" w:hAnsi="Trebuchet MS"/>
          <w:sz w:val="22"/>
          <w:szCs w:val="22"/>
        </w:rPr>
        <w:t>no 300mm dishes together with 2 no equipment cabinets and ancillary development thereto.</w:t>
      </w:r>
      <w:r>
        <w:rPr>
          <w:rFonts w:ascii="Trebuchet MS" w:hAnsi="Trebuchet MS"/>
          <w:sz w:val="22"/>
          <w:szCs w:val="22"/>
        </w:rPr>
        <w:t xml:space="preserve"> – Withdrawn 23/06/21</w:t>
      </w:r>
    </w:p>
    <w:p w:rsidR="00C620A5" w:rsidRPr="0079234B" w:rsidRDefault="00C620A5" w:rsidP="00844B5F">
      <w:pPr>
        <w:spacing w:line="276" w:lineRule="auto"/>
        <w:ind w:right="-432"/>
        <w:jc w:val="both"/>
        <w:rPr>
          <w:rFonts w:ascii="Trebuchet MS" w:hAnsi="Trebuchet MS"/>
          <w:sz w:val="22"/>
          <w:szCs w:val="22"/>
        </w:rPr>
      </w:pPr>
    </w:p>
    <w:p w:rsidR="00844B5F" w:rsidRPr="0079234B" w:rsidRDefault="00844B5F" w:rsidP="00844B5F">
      <w:pPr>
        <w:pStyle w:val="ListParagraph"/>
        <w:spacing w:line="276" w:lineRule="auto"/>
        <w:ind w:left="0" w:right="-432"/>
        <w:jc w:val="both"/>
        <w:rPr>
          <w:rFonts w:ascii="Trebuchet MS" w:hAnsi="Trebuchet MS"/>
          <w:b/>
          <w:sz w:val="22"/>
          <w:szCs w:val="22"/>
        </w:rPr>
      </w:pPr>
      <w:r w:rsidRPr="0079234B">
        <w:rPr>
          <w:rFonts w:ascii="Trebuchet MS" w:hAnsi="Trebuchet MS"/>
          <w:b/>
          <w:sz w:val="22"/>
          <w:szCs w:val="22"/>
        </w:rPr>
        <w:t>Equality Act 2010:</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Pr="0079234B">
        <w:rPr>
          <w:rFonts w:ascii="Trebuchet MS" w:hAnsi="Trebuchet MS"/>
          <w:sz w:val="22"/>
          <w:szCs w:val="22"/>
        </w:rPr>
        <w:lastRenderedPageBreak/>
        <w:t>Therefore, in terms of the key equalities protected characteristics it is considered there would be no significant adverse impacts as a result of the development.</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b/>
          <w:sz w:val="22"/>
          <w:szCs w:val="22"/>
        </w:rPr>
        <w:t>Appraisal:</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This application has been submitted under the Prior Approval procedure under Part 16, Class A.3 (3) of The Town and Country Planning (General Permitted Development) Order 2015 (as amended) and the Local Planning Authority (LPA) has 56 days in which to decide whether prior approval is required or not. If prior approval is required, such approval can either be given or refused by the LPA. </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 xml:space="preserve">The proposed mast and associated equipment complies with Part 16, Class A.1 and Class A.7 of The Town and Country Planning (General Permitted Development) Order 2015 as amended in November 2016 as the mast would not exceed (excluding antenna) 20 metres in height on land which is on a highway as required by A.1 (1) and the proposed cabinets would not be greater than 1.5 </w:t>
      </w:r>
      <w:proofErr w:type="spellStart"/>
      <w:r w:rsidRPr="0079234B">
        <w:rPr>
          <w:rFonts w:ascii="Trebuchet MS" w:hAnsi="Trebuchet MS"/>
          <w:sz w:val="22"/>
          <w:szCs w:val="22"/>
        </w:rPr>
        <w:t>sqm</w:t>
      </w:r>
      <w:proofErr w:type="spellEnd"/>
      <w:r w:rsidRPr="0079234B">
        <w:rPr>
          <w:rFonts w:ascii="Trebuchet MS" w:hAnsi="Trebuchet MS"/>
          <w:sz w:val="22"/>
          <w:szCs w:val="22"/>
        </w:rPr>
        <w:t xml:space="preserve"> for each structure as required by A.1 (7) of The Town and Country Planning (General Permitted Development) (England) (Amendment) (No. 2) Order 2016.</w:t>
      </w:r>
    </w:p>
    <w:p w:rsidR="00844B5F" w:rsidRPr="0079234B" w:rsidRDefault="00844B5F" w:rsidP="00844B5F">
      <w:pPr>
        <w:spacing w:line="276" w:lineRule="auto"/>
        <w:ind w:right="-432"/>
        <w:jc w:val="both"/>
        <w:rPr>
          <w:rFonts w:ascii="Trebuchet MS" w:hAnsi="Trebuchet MS"/>
          <w:b/>
          <w:sz w:val="22"/>
          <w:szCs w:val="22"/>
        </w:rPr>
      </w:pPr>
    </w:p>
    <w:p w:rsidR="00844B5F" w:rsidRPr="0079234B" w:rsidRDefault="00844B5F" w:rsidP="00844B5F">
      <w:pPr>
        <w:spacing w:line="276" w:lineRule="auto"/>
        <w:jc w:val="both"/>
        <w:rPr>
          <w:rFonts w:ascii="Trebuchet MS" w:hAnsi="Trebuchet MS"/>
          <w:b/>
          <w:sz w:val="22"/>
          <w:szCs w:val="22"/>
        </w:rPr>
      </w:pPr>
      <w:r w:rsidRPr="0079234B">
        <w:rPr>
          <w:rFonts w:ascii="Trebuchet MS" w:hAnsi="Trebuchet MS"/>
          <w:b/>
          <w:sz w:val="22"/>
          <w:szCs w:val="22"/>
        </w:rPr>
        <w:t>Principle of development</w:t>
      </w:r>
    </w:p>
    <w:p w:rsidR="00844B5F" w:rsidRPr="0079234B" w:rsidRDefault="00844B5F" w:rsidP="00844B5F">
      <w:pPr>
        <w:spacing w:line="276" w:lineRule="auto"/>
        <w:jc w:val="both"/>
        <w:rPr>
          <w:rFonts w:ascii="Trebuchet MS" w:hAnsi="Trebuchet MS"/>
          <w:b/>
          <w:sz w:val="22"/>
          <w:szCs w:val="22"/>
        </w:rPr>
      </w:pPr>
    </w:p>
    <w:p w:rsidR="00844B5F" w:rsidRPr="0079234B" w:rsidRDefault="00844B5F" w:rsidP="00844B5F">
      <w:pPr>
        <w:spacing w:line="276" w:lineRule="auto"/>
        <w:jc w:val="both"/>
        <w:rPr>
          <w:rFonts w:ascii="Trebuchet MS" w:hAnsi="Trebuchet MS"/>
          <w:sz w:val="22"/>
          <w:szCs w:val="22"/>
        </w:rPr>
      </w:pPr>
      <w:r w:rsidRPr="0079234B">
        <w:rPr>
          <w:rFonts w:ascii="Trebuchet MS" w:hAnsi="Trebuchet MS"/>
          <w:sz w:val="22"/>
          <w:szCs w:val="22"/>
        </w:rPr>
        <w:t>Part 16 Class A (as amended by the 2016 GPDO) only allows LPAs to determine whether the prior approval of the authority will be required as to the siting and appearance of the development.</w:t>
      </w:r>
    </w:p>
    <w:p w:rsidR="00844B5F" w:rsidRPr="0079234B" w:rsidRDefault="00844B5F" w:rsidP="00844B5F">
      <w:pPr>
        <w:spacing w:line="276" w:lineRule="auto"/>
        <w:ind w:right="-432"/>
        <w:jc w:val="both"/>
        <w:rPr>
          <w:rFonts w:ascii="Trebuchet MS" w:hAnsi="Trebuchet MS"/>
          <w:b/>
          <w:sz w:val="22"/>
          <w:szCs w:val="22"/>
        </w:rPr>
      </w:pPr>
    </w:p>
    <w:p w:rsidR="00844B5F" w:rsidRPr="0079234B" w:rsidRDefault="00844B5F" w:rsidP="00844B5F">
      <w:pPr>
        <w:spacing w:line="276" w:lineRule="auto"/>
        <w:jc w:val="both"/>
        <w:rPr>
          <w:rFonts w:ascii="Trebuchet MS" w:hAnsi="Trebuchet MS"/>
          <w:sz w:val="22"/>
          <w:szCs w:val="22"/>
        </w:rPr>
      </w:pPr>
      <w:r w:rsidRPr="0079234B">
        <w:rPr>
          <w:rFonts w:ascii="Trebuchet MS" w:hAnsi="Trebuchet MS"/>
          <w:sz w:val="22"/>
          <w:szCs w:val="22"/>
        </w:rPr>
        <w:t>In accordance with Reading Borough Local Plan Policy OU3: Telecommunications Development, proposals for telecommunications development will be permitted provided that:</w:t>
      </w:r>
    </w:p>
    <w:p w:rsidR="00844B5F" w:rsidRPr="0079234B" w:rsidRDefault="00844B5F" w:rsidP="00844B5F">
      <w:pPr>
        <w:pStyle w:val="ListParagraph"/>
        <w:numPr>
          <w:ilvl w:val="0"/>
          <w:numId w:val="2"/>
        </w:numPr>
        <w:spacing w:line="276" w:lineRule="auto"/>
        <w:jc w:val="both"/>
        <w:rPr>
          <w:rFonts w:ascii="Trebuchet MS" w:hAnsi="Trebuchet MS"/>
          <w:sz w:val="22"/>
          <w:szCs w:val="22"/>
        </w:rPr>
      </w:pPr>
      <w:r w:rsidRPr="0079234B">
        <w:rPr>
          <w:rFonts w:ascii="Trebuchet MS" w:hAnsi="Trebuchet MS"/>
          <w:sz w:val="22"/>
          <w:szCs w:val="22"/>
        </w:rPr>
        <w:t>They do not have an adverse impact on the visual amenity of the surrounding area or on the significance of a heritage asset;</w:t>
      </w:r>
    </w:p>
    <w:p w:rsidR="00844B5F" w:rsidRPr="0079234B" w:rsidRDefault="00844B5F" w:rsidP="00844B5F">
      <w:pPr>
        <w:pStyle w:val="ListParagraph"/>
        <w:numPr>
          <w:ilvl w:val="0"/>
          <w:numId w:val="2"/>
        </w:numPr>
        <w:spacing w:line="276" w:lineRule="auto"/>
        <w:jc w:val="both"/>
        <w:rPr>
          <w:rFonts w:ascii="Trebuchet MS" w:hAnsi="Trebuchet MS"/>
          <w:sz w:val="22"/>
          <w:szCs w:val="22"/>
        </w:rPr>
      </w:pPr>
      <w:r w:rsidRPr="0079234B">
        <w:rPr>
          <w:rFonts w:ascii="Trebuchet MS" w:hAnsi="Trebuchet MS"/>
          <w:sz w:val="22"/>
          <w:szCs w:val="22"/>
        </w:rPr>
        <w:t>The apparatus will be sited and designed so as to minimise its visual impact by the use of innovative design solutions such as lamp column ‘swap-outs’ or concealment/camouflage options; and</w:t>
      </w:r>
    </w:p>
    <w:p w:rsidR="00844B5F" w:rsidRPr="0079234B" w:rsidRDefault="00844B5F" w:rsidP="00844B5F">
      <w:pPr>
        <w:pStyle w:val="ListParagraph"/>
        <w:numPr>
          <w:ilvl w:val="0"/>
          <w:numId w:val="2"/>
        </w:numPr>
        <w:spacing w:line="276" w:lineRule="auto"/>
        <w:jc w:val="both"/>
        <w:rPr>
          <w:rFonts w:ascii="Trebuchet MS" w:hAnsi="Trebuchet MS"/>
          <w:sz w:val="22"/>
          <w:szCs w:val="22"/>
        </w:rPr>
      </w:pPr>
      <w:r w:rsidRPr="0079234B">
        <w:rPr>
          <w:rFonts w:ascii="Trebuchet MS" w:hAnsi="Trebuchet MS"/>
          <w:sz w:val="22"/>
          <w:szCs w:val="22"/>
        </w:rPr>
        <w:t>Alternative sites and site-sharing options have been fully investigated and it has been demonstrated that no preferable alternative sites are potentially available which would result in a development that would be less visually intrusive.</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i/>
          <w:sz w:val="22"/>
          <w:szCs w:val="22"/>
        </w:rPr>
      </w:pPr>
      <w:r w:rsidRPr="0079234B">
        <w:rPr>
          <w:rFonts w:ascii="Trebuchet MS" w:hAnsi="Trebuchet MS"/>
          <w:i/>
          <w:sz w:val="22"/>
          <w:szCs w:val="22"/>
        </w:rPr>
        <w:t>Siting and Appearance</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b/>
          <w:sz w:val="22"/>
          <w:szCs w:val="22"/>
        </w:rPr>
      </w:pPr>
      <w:r w:rsidRPr="0079234B">
        <w:rPr>
          <w:rFonts w:ascii="Trebuchet MS" w:hAnsi="Trebuchet MS"/>
          <w:sz w:val="22"/>
          <w:szCs w:val="22"/>
        </w:rPr>
        <w:t>In addition to Policy OU3 above Policy CC7 requires development to maintain or enhance the character of the surrounding area. Policy TR3 seeks that development does not adversely impact on the highway network and Policy EN14 seeks to protect existing trees from damage or removal.</w:t>
      </w:r>
    </w:p>
    <w:p w:rsidR="00844B5F" w:rsidRPr="0079234B" w:rsidRDefault="00844B5F" w:rsidP="00844B5F">
      <w:pPr>
        <w:spacing w:line="276" w:lineRule="auto"/>
        <w:ind w:right="-432"/>
        <w:jc w:val="both"/>
        <w:rPr>
          <w:rFonts w:ascii="Trebuchet MS" w:hAnsi="Trebuchet MS"/>
          <w:b/>
          <w:sz w:val="22"/>
          <w:szCs w:val="22"/>
        </w:rPr>
      </w:pPr>
    </w:p>
    <w:p w:rsidR="00844B5F" w:rsidRPr="0079234B" w:rsidRDefault="00844B5F" w:rsidP="00844B5F">
      <w:pPr>
        <w:spacing w:line="276" w:lineRule="auto"/>
        <w:ind w:right="-432"/>
        <w:jc w:val="both"/>
        <w:rPr>
          <w:rFonts w:ascii="Trebuchet MS" w:hAnsi="Trebuchet MS"/>
          <w:noProof/>
          <w:sz w:val="22"/>
          <w:szCs w:val="22"/>
          <w:lang w:val="en-US"/>
        </w:rPr>
      </w:pPr>
      <w:r w:rsidRPr="0079234B">
        <w:rPr>
          <w:rFonts w:ascii="Trebuchet MS" w:hAnsi="Trebuchet MS"/>
          <w:noProof/>
          <w:sz w:val="22"/>
          <w:szCs w:val="22"/>
          <w:lang w:val="en-US"/>
        </w:rPr>
        <w:t xml:space="preserve">The proposed 20m high monopole </w:t>
      </w:r>
      <w:r w:rsidR="002420BA">
        <w:rPr>
          <w:rFonts w:ascii="Trebuchet MS" w:hAnsi="Trebuchet MS"/>
          <w:noProof/>
          <w:sz w:val="22"/>
          <w:szCs w:val="22"/>
          <w:lang w:val="en-US"/>
        </w:rPr>
        <w:t xml:space="preserve">and ancillary equipment </w:t>
      </w:r>
      <w:r w:rsidRPr="0079234B">
        <w:rPr>
          <w:rFonts w:ascii="Trebuchet MS" w:hAnsi="Trebuchet MS"/>
          <w:noProof/>
          <w:sz w:val="22"/>
          <w:szCs w:val="22"/>
          <w:lang w:val="en-US"/>
        </w:rPr>
        <w:t xml:space="preserve">would be located within a large grass verge on </w:t>
      </w:r>
      <w:r w:rsidR="002420BA">
        <w:rPr>
          <w:rFonts w:ascii="Trebuchet MS" w:hAnsi="Trebuchet MS"/>
          <w:noProof/>
          <w:sz w:val="22"/>
          <w:szCs w:val="22"/>
          <w:lang w:val="en-US"/>
        </w:rPr>
        <w:t>the northern</w:t>
      </w:r>
      <w:r w:rsidRPr="0079234B">
        <w:rPr>
          <w:rFonts w:ascii="Trebuchet MS" w:hAnsi="Trebuchet MS"/>
          <w:noProof/>
          <w:sz w:val="22"/>
          <w:szCs w:val="22"/>
          <w:lang w:val="en-US"/>
        </w:rPr>
        <w:t xml:space="preserve"> side of the roundabout. The propsoed new equipment is requried in order to assist with meeting the Governments aims to role out 5G technology and the applicant has confirmed that 20m in the minimum height required for the monopole in order to support 5G. </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spacing w:line="276" w:lineRule="auto"/>
        <w:ind w:right="-432"/>
        <w:jc w:val="both"/>
        <w:rPr>
          <w:rFonts w:ascii="Trebuchet MS" w:hAnsi="Trebuchet MS"/>
          <w:noProof/>
          <w:sz w:val="22"/>
          <w:szCs w:val="22"/>
          <w:lang w:val="en-US"/>
        </w:rPr>
      </w:pPr>
      <w:r w:rsidRPr="0079234B">
        <w:rPr>
          <w:rFonts w:ascii="Trebuchet MS" w:hAnsi="Trebuchet MS"/>
          <w:noProof/>
          <w:sz w:val="22"/>
          <w:szCs w:val="22"/>
          <w:lang w:val="en-US"/>
        </w:rPr>
        <w:lastRenderedPageBreak/>
        <w:t>The roundabout is a wide and open space which co</w:t>
      </w:r>
      <w:r w:rsidR="002420BA">
        <w:rPr>
          <w:rFonts w:ascii="Trebuchet MS" w:hAnsi="Trebuchet MS"/>
          <w:noProof/>
          <w:sz w:val="22"/>
          <w:szCs w:val="22"/>
          <w:lang w:val="en-US"/>
        </w:rPr>
        <w:t>ntains existing street infrastr</w:t>
      </w:r>
      <w:r w:rsidRPr="0079234B">
        <w:rPr>
          <w:rFonts w:ascii="Trebuchet MS" w:hAnsi="Trebuchet MS"/>
          <w:noProof/>
          <w:sz w:val="22"/>
          <w:szCs w:val="22"/>
          <w:lang w:val="en-US"/>
        </w:rPr>
        <w:t>u</w:t>
      </w:r>
      <w:r w:rsidR="002420BA">
        <w:rPr>
          <w:rFonts w:ascii="Trebuchet MS" w:hAnsi="Trebuchet MS"/>
          <w:noProof/>
          <w:sz w:val="22"/>
          <w:szCs w:val="22"/>
          <w:lang w:val="en-US"/>
        </w:rPr>
        <w:t>c</w:t>
      </w:r>
      <w:r w:rsidRPr="0079234B">
        <w:rPr>
          <w:rFonts w:ascii="Trebuchet MS" w:hAnsi="Trebuchet MS"/>
          <w:noProof/>
          <w:sz w:val="22"/>
          <w:szCs w:val="22"/>
          <w:lang w:val="en-US"/>
        </w:rPr>
        <w:t>ture including number of lamp posts and road signs albeit these only reach 10m in height.</w:t>
      </w:r>
      <w:r w:rsidR="002420BA">
        <w:rPr>
          <w:rFonts w:ascii="Trebuchet MS" w:hAnsi="Trebuchet MS"/>
          <w:noProof/>
          <w:sz w:val="22"/>
          <w:szCs w:val="22"/>
          <w:lang w:val="en-US"/>
        </w:rPr>
        <w:t xml:space="preserve"> Buildings of between two and four storeys also surround</w:t>
      </w:r>
      <w:r w:rsidRPr="0079234B">
        <w:rPr>
          <w:rFonts w:ascii="Trebuchet MS" w:hAnsi="Trebuchet MS"/>
          <w:noProof/>
          <w:sz w:val="22"/>
          <w:szCs w:val="22"/>
          <w:lang w:val="en-US"/>
        </w:rPr>
        <w:t xml:space="preserve"> the roundabout. At 20m in heigh</w:t>
      </w:r>
      <w:r w:rsidR="002420BA">
        <w:rPr>
          <w:rFonts w:ascii="Trebuchet MS" w:hAnsi="Trebuchet MS"/>
          <w:noProof/>
          <w:sz w:val="22"/>
          <w:szCs w:val="22"/>
          <w:lang w:val="en-US"/>
        </w:rPr>
        <w:t xml:space="preserve">t the proposed monople would </w:t>
      </w:r>
      <w:r w:rsidRPr="0079234B">
        <w:rPr>
          <w:rFonts w:ascii="Trebuchet MS" w:hAnsi="Trebuchet MS"/>
          <w:noProof/>
          <w:sz w:val="22"/>
          <w:szCs w:val="22"/>
          <w:lang w:val="en-US"/>
        </w:rPr>
        <w:t>project higher than the existing 10m</w:t>
      </w:r>
      <w:r w:rsidR="002420BA">
        <w:rPr>
          <w:rFonts w:ascii="Trebuchet MS" w:hAnsi="Trebuchet MS"/>
          <w:noProof/>
          <w:sz w:val="22"/>
          <w:szCs w:val="22"/>
          <w:lang w:val="en-US"/>
        </w:rPr>
        <w:t xml:space="preserve"> hig</w:t>
      </w:r>
      <w:r w:rsidRPr="0079234B">
        <w:rPr>
          <w:rFonts w:ascii="Trebuchet MS" w:hAnsi="Trebuchet MS"/>
          <w:noProof/>
          <w:sz w:val="22"/>
          <w:szCs w:val="22"/>
          <w:lang w:val="en-US"/>
        </w:rPr>
        <w:t>h lamposts on the roudnabout and also above the height of surrounding buildings and as such would clearly be visible from the surrounding area. However, it is considered that the wide open character of the roundabout which includes large grass verges</w:t>
      </w:r>
      <w:r w:rsidR="002420BA">
        <w:rPr>
          <w:rFonts w:ascii="Trebuchet MS" w:hAnsi="Trebuchet MS"/>
          <w:noProof/>
          <w:sz w:val="22"/>
          <w:szCs w:val="22"/>
          <w:lang w:val="en-US"/>
        </w:rPr>
        <w:t xml:space="preserve"> to each side with buildi</w:t>
      </w:r>
      <w:r w:rsidRPr="0079234B">
        <w:rPr>
          <w:rFonts w:ascii="Trebuchet MS" w:hAnsi="Trebuchet MS"/>
          <w:noProof/>
          <w:sz w:val="22"/>
          <w:szCs w:val="22"/>
          <w:lang w:val="en-US"/>
        </w:rPr>
        <w:t>n</w:t>
      </w:r>
      <w:r w:rsidR="002420BA">
        <w:rPr>
          <w:rFonts w:ascii="Trebuchet MS" w:hAnsi="Trebuchet MS"/>
          <w:noProof/>
          <w:sz w:val="22"/>
          <w:szCs w:val="22"/>
          <w:lang w:val="en-US"/>
        </w:rPr>
        <w:t>gs set some 30-40</w:t>
      </w:r>
      <w:r w:rsidRPr="0079234B">
        <w:rPr>
          <w:rFonts w:ascii="Trebuchet MS" w:hAnsi="Trebuchet MS"/>
          <w:noProof/>
          <w:sz w:val="22"/>
          <w:szCs w:val="22"/>
          <w:lang w:val="en-US"/>
        </w:rPr>
        <w:t>m back from the road frontage is such the monpole can, in visual terms, be accomodated within the roundabout setting, more so than within the more narrow context of the surrounding single carriage way roads where it is considered the visual impact of a monpole of this heig</w:t>
      </w:r>
      <w:r w:rsidR="002420BA">
        <w:rPr>
          <w:rFonts w:ascii="Trebuchet MS" w:hAnsi="Trebuchet MS"/>
          <w:noProof/>
          <w:sz w:val="22"/>
          <w:szCs w:val="22"/>
          <w:lang w:val="en-US"/>
        </w:rPr>
        <w:t>h</w:t>
      </w:r>
      <w:r w:rsidRPr="0079234B">
        <w:rPr>
          <w:rFonts w:ascii="Trebuchet MS" w:hAnsi="Trebuchet MS"/>
          <w:noProof/>
          <w:sz w:val="22"/>
          <w:szCs w:val="22"/>
          <w:lang w:val="en-US"/>
        </w:rPr>
        <w:t xml:space="preserve">t would be much more pronounced. </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spacing w:line="276" w:lineRule="auto"/>
        <w:ind w:right="-432"/>
        <w:jc w:val="both"/>
        <w:rPr>
          <w:rFonts w:ascii="Trebuchet MS" w:hAnsi="Trebuchet MS"/>
          <w:noProof/>
          <w:sz w:val="22"/>
          <w:szCs w:val="22"/>
          <w:lang w:val="en-US"/>
        </w:rPr>
      </w:pPr>
      <w:r w:rsidRPr="0079234B">
        <w:rPr>
          <w:rFonts w:ascii="Trebuchet MS" w:hAnsi="Trebuchet MS"/>
          <w:noProof/>
          <w:sz w:val="22"/>
          <w:szCs w:val="22"/>
          <w:lang w:val="en-US"/>
        </w:rPr>
        <w:t>The monpole would also clearly be visible beyond the</w:t>
      </w:r>
      <w:r w:rsidR="002420BA">
        <w:rPr>
          <w:rFonts w:ascii="Trebuchet MS" w:hAnsi="Trebuchet MS"/>
          <w:noProof/>
          <w:sz w:val="22"/>
          <w:szCs w:val="22"/>
          <w:lang w:val="en-US"/>
        </w:rPr>
        <w:t xml:space="preserve"> immediate context of the roundabout</w:t>
      </w:r>
      <w:r w:rsidRPr="0079234B">
        <w:rPr>
          <w:rFonts w:ascii="Trebuchet MS" w:hAnsi="Trebuchet MS"/>
          <w:noProof/>
          <w:sz w:val="22"/>
          <w:szCs w:val="22"/>
          <w:lang w:val="en-US"/>
        </w:rPr>
        <w:t xml:space="preserve"> from </w:t>
      </w:r>
      <w:r w:rsidR="002420BA">
        <w:rPr>
          <w:rFonts w:ascii="Trebuchet MS" w:hAnsi="Trebuchet MS"/>
          <w:noProof/>
          <w:sz w:val="22"/>
          <w:szCs w:val="22"/>
          <w:lang w:val="en-US"/>
        </w:rPr>
        <w:t xml:space="preserve">surrounding roads. Howerver, </w:t>
      </w:r>
      <w:r w:rsidRPr="0079234B">
        <w:rPr>
          <w:rFonts w:ascii="Trebuchet MS" w:hAnsi="Trebuchet MS"/>
          <w:noProof/>
          <w:sz w:val="22"/>
          <w:szCs w:val="22"/>
          <w:lang w:val="en-US"/>
        </w:rPr>
        <w:t>the str</w:t>
      </w:r>
      <w:r w:rsidR="002420BA">
        <w:rPr>
          <w:rFonts w:ascii="Trebuchet MS" w:hAnsi="Trebuchet MS"/>
          <w:noProof/>
          <w:sz w:val="22"/>
          <w:szCs w:val="22"/>
          <w:lang w:val="en-US"/>
        </w:rPr>
        <w:t xml:space="preserve">ucture is </w:t>
      </w:r>
      <w:r w:rsidRPr="0079234B">
        <w:rPr>
          <w:rFonts w:ascii="Trebuchet MS" w:hAnsi="Trebuchet MS"/>
          <w:noProof/>
          <w:sz w:val="22"/>
          <w:szCs w:val="22"/>
          <w:lang w:val="en-US"/>
        </w:rPr>
        <w:t>relatie</w:t>
      </w:r>
      <w:r w:rsidR="002420BA">
        <w:rPr>
          <w:rFonts w:ascii="Trebuchet MS" w:hAnsi="Trebuchet MS"/>
          <w:noProof/>
          <w:sz w:val="22"/>
          <w:szCs w:val="22"/>
          <w:lang w:val="en-US"/>
        </w:rPr>
        <w:t>ly narrow in form and is not co</w:t>
      </w:r>
      <w:r w:rsidRPr="0079234B">
        <w:rPr>
          <w:rFonts w:ascii="Trebuchet MS" w:hAnsi="Trebuchet MS"/>
          <w:noProof/>
          <w:sz w:val="22"/>
          <w:szCs w:val="22"/>
          <w:lang w:val="en-US"/>
        </w:rPr>
        <w:t>n</w:t>
      </w:r>
      <w:r w:rsidR="002420BA">
        <w:rPr>
          <w:rFonts w:ascii="Trebuchet MS" w:hAnsi="Trebuchet MS"/>
          <w:noProof/>
          <w:sz w:val="22"/>
          <w:szCs w:val="22"/>
          <w:lang w:val="en-US"/>
        </w:rPr>
        <w:t>s</w:t>
      </w:r>
      <w:r w:rsidRPr="0079234B">
        <w:rPr>
          <w:rFonts w:ascii="Trebuchet MS" w:hAnsi="Trebuchet MS"/>
          <w:noProof/>
          <w:sz w:val="22"/>
          <w:szCs w:val="22"/>
          <w:lang w:val="en-US"/>
        </w:rPr>
        <w:t>idered to appear overly obstrusive to longer range views. In overal terms the benefits of the monople in terms of meeting the aims of the NPPF t</w:t>
      </w:r>
      <w:r w:rsidR="002420BA">
        <w:rPr>
          <w:rFonts w:ascii="Trebuchet MS" w:hAnsi="Trebuchet MS"/>
          <w:noProof/>
          <w:sz w:val="22"/>
          <w:szCs w:val="22"/>
          <w:lang w:val="en-US"/>
        </w:rPr>
        <w:t>o role out 5G technology are co</w:t>
      </w:r>
      <w:r w:rsidRPr="0079234B">
        <w:rPr>
          <w:rFonts w:ascii="Trebuchet MS" w:hAnsi="Trebuchet MS"/>
          <w:noProof/>
          <w:sz w:val="22"/>
          <w:szCs w:val="22"/>
          <w:lang w:val="en-US"/>
        </w:rPr>
        <w:t>n</w:t>
      </w:r>
      <w:r w:rsidR="002420BA">
        <w:rPr>
          <w:rFonts w:ascii="Trebuchet MS" w:hAnsi="Trebuchet MS"/>
          <w:noProof/>
          <w:sz w:val="22"/>
          <w:szCs w:val="22"/>
          <w:lang w:val="en-US"/>
        </w:rPr>
        <w:t>s</w:t>
      </w:r>
      <w:r w:rsidRPr="0079234B">
        <w:rPr>
          <w:rFonts w:ascii="Trebuchet MS" w:hAnsi="Trebuchet MS"/>
          <w:noProof/>
          <w:sz w:val="22"/>
          <w:szCs w:val="22"/>
          <w:lang w:val="en-US"/>
        </w:rPr>
        <w:t>ider</w:t>
      </w:r>
      <w:r w:rsidR="002420BA">
        <w:rPr>
          <w:rFonts w:ascii="Trebuchet MS" w:hAnsi="Trebuchet MS"/>
          <w:noProof/>
          <w:sz w:val="22"/>
          <w:szCs w:val="22"/>
          <w:lang w:val="en-US"/>
        </w:rPr>
        <w:t>ed to outweigh</w:t>
      </w:r>
      <w:r w:rsidRPr="0079234B">
        <w:rPr>
          <w:rFonts w:ascii="Trebuchet MS" w:hAnsi="Trebuchet MS"/>
          <w:noProof/>
          <w:sz w:val="22"/>
          <w:szCs w:val="22"/>
          <w:lang w:val="en-US"/>
        </w:rPr>
        <w:t xml:space="preserve"> the visual impacts on the surrounding area. </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spacing w:line="276" w:lineRule="auto"/>
        <w:ind w:right="-432"/>
        <w:jc w:val="both"/>
        <w:rPr>
          <w:rFonts w:ascii="Trebuchet MS" w:hAnsi="Trebuchet MS"/>
          <w:i/>
          <w:noProof/>
          <w:sz w:val="22"/>
          <w:szCs w:val="22"/>
          <w:lang w:val="en-US"/>
        </w:rPr>
      </w:pPr>
      <w:r w:rsidRPr="0079234B">
        <w:rPr>
          <w:rFonts w:ascii="Trebuchet MS" w:hAnsi="Trebuchet MS"/>
          <w:i/>
          <w:noProof/>
          <w:sz w:val="22"/>
          <w:szCs w:val="22"/>
          <w:lang w:val="en-US"/>
        </w:rPr>
        <w:t>Alternative Sites</w:t>
      </w:r>
    </w:p>
    <w:p w:rsidR="00844B5F" w:rsidRPr="0079234B" w:rsidRDefault="00844B5F" w:rsidP="00844B5F">
      <w:pPr>
        <w:spacing w:line="276" w:lineRule="auto"/>
        <w:ind w:right="-432"/>
        <w:jc w:val="both"/>
        <w:rPr>
          <w:rFonts w:ascii="Trebuchet MS" w:hAnsi="Trebuchet MS"/>
          <w:i/>
          <w:noProof/>
          <w:sz w:val="22"/>
          <w:szCs w:val="22"/>
          <w:lang w:val="en-US"/>
        </w:rPr>
      </w:pPr>
    </w:p>
    <w:p w:rsidR="007E59A1" w:rsidRDefault="007E59A1" w:rsidP="007E59A1">
      <w:pPr>
        <w:rPr>
          <w:rFonts w:ascii="Trebuchet MS" w:hAnsi="Trebuchet MS"/>
          <w:sz w:val="22"/>
          <w:szCs w:val="22"/>
        </w:rPr>
      </w:pPr>
      <w:r w:rsidRPr="007E59A1">
        <w:rPr>
          <w:rFonts w:ascii="Trebuchet MS" w:hAnsi="Trebuchet MS"/>
          <w:sz w:val="22"/>
          <w:szCs w:val="22"/>
        </w:rPr>
        <w:t xml:space="preserve">In accordance with the sequential approach outlined in the National Planning Policy Framework (NPPF) consideration should always be given to sharing any existing telecommunication structures in the area, secondly consideration is then given to utilising any suitable existing structures or buildings and thirdly sites for freestanding ground-based installations are investigated. </w:t>
      </w:r>
    </w:p>
    <w:p w:rsidR="004167E9" w:rsidRPr="007E59A1" w:rsidRDefault="004167E9" w:rsidP="007E59A1">
      <w:pPr>
        <w:rPr>
          <w:rFonts w:ascii="Trebuchet MS" w:hAnsi="Trebuchet MS"/>
          <w:sz w:val="22"/>
          <w:szCs w:val="22"/>
        </w:rPr>
      </w:pPr>
    </w:p>
    <w:p w:rsidR="007E59A1" w:rsidRPr="007E59A1" w:rsidRDefault="004167E9" w:rsidP="007E59A1">
      <w:pPr>
        <w:rPr>
          <w:rFonts w:ascii="Trebuchet MS" w:hAnsi="Trebuchet MS"/>
          <w:sz w:val="22"/>
          <w:szCs w:val="22"/>
        </w:rPr>
      </w:pPr>
      <w:r>
        <w:rPr>
          <w:rFonts w:ascii="Trebuchet MS" w:hAnsi="Trebuchet MS"/>
          <w:sz w:val="22"/>
          <w:szCs w:val="22"/>
        </w:rPr>
        <w:t xml:space="preserve">Five </w:t>
      </w:r>
      <w:r w:rsidR="007E59A1" w:rsidRPr="007E59A1">
        <w:rPr>
          <w:rFonts w:ascii="Trebuchet MS" w:hAnsi="Trebuchet MS"/>
          <w:sz w:val="22"/>
          <w:szCs w:val="22"/>
        </w:rPr>
        <w:t xml:space="preserve">alternative sites were presented within the supplementary information provided for this application. </w:t>
      </w:r>
      <w:r>
        <w:rPr>
          <w:rFonts w:ascii="Trebuchet MS" w:hAnsi="Trebuchet MS"/>
          <w:sz w:val="22"/>
          <w:szCs w:val="22"/>
        </w:rPr>
        <w:t>An</w:t>
      </w:r>
      <w:r w:rsidR="007E59A1" w:rsidRPr="007E59A1">
        <w:rPr>
          <w:rFonts w:ascii="Trebuchet MS" w:hAnsi="Trebuchet MS"/>
          <w:sz w:val="22"/>
          <w:szCs w:val="22"/>
        </w:rPr>
        <w:t xml:space="preserve"> explanation was provided for each site as to why these were discounted options. The agent has provided further justification above what was provided within the Site Specific Supplementary Information, stating that: </w:t>
      </w:r>
    </w:p>
    <w:p w:rsidR="007E59A1" w:rsidRPr="007E59A1" w:rsidRDefault="007E59A1" w:rsidP="007E59A1">
      <w:pPr>
        <w:rPr>
          <w:rFonts w:ascii="Trebuchet MS" w:hAnsi="Trebuchet MS"/>
          <w:sz w:val="22"/>
          <w:szCs w:val="22"/>
        </w:rPr>
      </w:pPr>
      <w:r w:rsidRPr="007E59A1">
        <w:rPr>
          <w:rFonts w:ascii="Trebuchet MS" w:hAnsi="Trebuchet MS"/>
          <w:sz w:val="22"/>
          <w:szCs w:val="22"/>
        </w:rPr>
        <w:t xml:space="preserve">- There are no buildings in the area that are suitable for a rooftop site. </w:t>
      </w:r>
    </w:p>
    <w:p w:rsidR="007E59A1" w:rsidRPr="007E59A1" w:rsidRDefault="007E59A1" w:rsidP="007E59A1">
      <w:pPr>
        <w:rPr>
          <w:rFonts w:ascii="Trebuchet MS" w:hAnsi="Trebuchet MS"/>
          <w:sz w:val="22"/>
          <w:szCs w:val="22"/>
        </w:rPr>
      </w:pPr>
      <w:r w:rsidRPr="007E59A1">
        <w:rPr>
          <w:rFonts w:ascii="Trebuchet MS" w:hAnsi="Trebuchet MS"/>
          <w:sz w:val="22"/>
          <w:szCs w:val="22"/>
        </w:rPr>
        <w:t>- There are no suitable masts in the area to support the weight of the redeve</w:t>
      </w:r>
      <w:r w:rsidR="004167E9">
        <w:rPr>
          <w:rFonts w:ascii="Trebuchet MS" w:hAnsi="Trebuchet MS"/>
          <w:sz w:val="22"/>
          <w:szCs w:val="22"/>
        </w:rPr>
        <w:t>loped 5G antenna.</w:t>
      </w:r>
    </w:p>
    <w:p w:rsidR="007E59A1" w:rsidRPr="007E59A1" w:rsidRDefault="007E59A1" w:rsidP="007E59A1">
      <w:pPr>
        <w:rPr>
          <w:rFonts w:ascii="Trebuchet MS" w:hAnsi="Trebuchet MS"/>
          <w:sz w:val="22"/>
          <w:szCs w:val="22"/>
        </w:rPr>
      </w:pPr>
    </w:p>
    <w:p w:rsidR="007E59A1" w:rsidRDefault="004167E9" w:rsidP="007E59A1">
      <w:pPr>
        <w:rPr>
          <w:rFonts w:ascii="Trebuchet MS" w:hAnsi="Trebuchet MS"/>
          <w:sz w:val="22"/>
          <w:szCs w:val="22"/>
        </w:rPr>
      </w:pPr>
      <w:r>
        <w:rPr>
          <w:rFonts w:ascii="Trebuchet MS" w:hAnsi="Trebuchet MS"/>
          <w:sz w:val="22"/>
          <w:szCs w:val="22"/>
        </w:rPr>
        <w:t>T</w:t>
      </w:r>
      <w:r w:rsidR="007E59A1" w:rsidRPr="007E59A1">
        <w:rPr>
          <w:rFonts w:ascii="Trebuchet MS" w:hAnsi="Trebuchet MS"/>
          <w:sz w:val="22"/>
          <w:szCs w:val="22"/>
        </w:rPr>
        <w:t xml:space="preserve">he application has been assessed in the first instance to determine the suitability of the siting and appearance of the monopole and cabinets proposed within this location. The level of information regarding alternative sites and site sharing options is considered sufficient in this specific instance on the basis that the siting and design of the proposed equipment is considered generally acceptable. </w:t>
      </w:r>
    </w:p>
    <w:p w:rsidR="004167E9" w:rsidRPr="007E59A1" w:rsidRDefault="004167E9" w:rsidP="007E59A1">
      <w:pPr>
        <w:rPr>
          <w:rFonts w:ascii="Trebuchet MS" w:hAnsi="Trebuchet MS"/>
          <w:sz w:val="22"/>
          <w:szCs w:val="22"/>
        </w:rPr>
      </w:pPr>
    </w:p>
    <w:p w:rsidR="00844B5F" w:rsidRDefault="007E59A1" w:rsidP="007E59A1">
      <w:pPr>
        <w:rPr>
          <w:rFonts w:ascii="Trebuchet MS" w:hAnsi="Trebuchet MS"/>
          <w:sz w:val="22"/>
          <w:szCs w:val="22"/>
        </w:rPr>
      </w:pPr>
      <w:r w:rsidRPr="007E59A1">
        <w:rPr>
          <w:rFonts w:ascii="Trebuchet MS" w:hAnsi="Trebuchet MS"/>
          <w:sz w:val="22"/>
          <w:szCs w:val="22"/>
        </w:rPr>
        <w:t>The additional information and jus</w:t>
      </w:r>
      <w:r w:rsidR="004167E9">
        <w:rPr>
          <w:rFonts w:ascii="Trebuchet MS" w:hAnsi="Trebuchet MS"/>
          <w:sz w:val="22"/>
          <w:szCs w:val="22"/>
        </w:rPr>
        <w:t>tification provided</w:t>
      </w:r>
      <w:r w:rsidRPr="007E59A1">
        <w:rPr>
          <w:rFonts w:ascii="Trebuchet MS" w:hAnsi="Trebuchet MS"/>
          <w:sz w:val="22"/>
          <w:szCs w:val="22"/>
        </w:rPr>
        <w:t xml:space="preserve"> is considered to adequately justify the reasoning behind the selection of the site, and why site sharing and rooftop developments are not considered viable.</w:t>
      </w:r>
    </w:p>
    <w:p w:rsidR="004167E9" w:rsidRPr="007E59A1" w:rsidRDefault="004167E9" w:rsidP="007E59A1">
      <w:pPr>
        <w:rPr>
          <w:rFonts w:ascii="Trebuchet MS" w:hAnsi="Trebuchet MS" w:cs="Arial"/>
          <w:bCs/>
          <w:sz w:val="22"/>
          <w:szCs w:val="22"/>
        </w:rPr>
      </w:pPr>
    </w:p>
    <w:p w:rsidR="00844B5F" w:rsidRPr="007E59A1" w:rsidRDefault="00844B5F" w:rsidP="007E59A1">
      <w:pPr>
        <w:rPr>
          <w:rFonts w:ascii="Trebuchet MS" w:hAnsi="Trebuchet MS"/>
          <w:noProof/>
          <w:sz w:val="22"/>
          <w:szCs w:val="22"/>
          <w:lang w:val="en-US"/>
        </w:rPr>
      </w:pPr>
      <w:r w:rsidRPr="007E59A1">
        <w:rPr>
          <w:rFonts w:ascii="Trebuchet MS" w:hAnsi="Trebuchet MS"/>
          <w:noProof/>
          <w:sz w:val="22"/>
          <w:szCs w:val="22"/>
          <w:lang w:val="en-US"/>
        </w:rPr>
        <w:t>The site is located within a primalry residential location and as referred to above it is considered that the monpole can, in visual terms, be accomodated within the roundabout setting, more so than within the more narrow context of the surro</w:t>
      </w:r>
      <w:r w:rsidR="00F24683" w:rsidRPr="007E59A1">
        <w:rPr>
          <w:rFonts w:ascii="Trebuchet MS" w:hAnsi="Trebuchet MS"/>
          <w:noProof/>
          <w:sz w:val="22"/>
          <w:szCs w:val="22"/>
          <w:lang w:val="en-US"/>
        </w:rPr>
        <w:t>unding single carriage way resid</w:t>
      </w:r>
      <w:r w:rsidRPr="007E59A1">
        <w:rPr>
          <w:rFonts w:ascii="Trebuchet MS" w:hAnsi="Trebuchet MS"/>
          <w:noProof/>
          <w:sz w:val="22"/>
          <w:szCs w:val="22"/>
          <w:lang w:val="en-US"/>
        </w:rPr>
        <w:t>e</w:t>
      </w:r>
      <w:r w:rsidR="00F24683" w:rsidRPr="007E59A1">
        <w:rPr>
          <w:rFonts w:ascii="Trebuchet MS" w:hAnsi="Trebuchet MS"/>
          <w:noProof/>
          <w:sz w:val="22"/>
          <w:szCs w:val="22"/>
          <w:lang w:val="en-US"/>
        </w:rPr>
        <w:t>nt</w:t>
      </w:r>
      <w:r w:rsidRPr="007E59A1">
        <w:rPr>
          <w:rFonts w:ascii="Trebuchet MS" w:hAnsi="Trebuchet MS"/>
          <w:noProof/>
          <w:sz w:val="22"/>
          <w:szCs w:val="22"/>
          <w:lang w:val="en-US"/>
        </w:rPr>
        <w:t>ial roads where it is considered the visual impact of a monpole of this heig</w:t>
      </w:r>
      <w:r w:rsidR="004167E9">
        <w:rPr>
          <w:rFonts w:ascii="Trebuchet MS" w:hAnsi="Trebuchet MS"/>
          <w:noProof/>
          <w:sz w:val="22"/>
          <w:szCs w:val="22"/>
          <w:lang w:val="en-US"/>
        </w:rPr>
        <w:t>h</w:t>
      </w:r>
      <w:r w:rsidRPr="007E59A1">
        <w:rPr>
          <w:rFonts w:ascii="Trebuchet MS" w:hAnsi="Trebuchet MS"/>
          <w:noProof/>
          <w:sz w:val="22"/>
          <w:szCs w:val="22"/>
          <w:lang w:val="en-US"/>
        </w:rPr>
        <w:t>t would be much more pronounced. In order to provide the nec</w:t>
      </w:r>
      <w:r w:rsidR="004167E9">
        <w:rPr>
          <w:rFonts w:ascii="Trebuchet MS" w:hAnsi="Trebuchet MS"/>
          <w:noProof/>
          <w:sz w:val="22"/>
          <w:szCs w:val="22"/>
          <w:lang w:val="en-US"/>
        </w:rPr>
        <w:t>e</w:t>
      </w:r>
      <w:bookmarkStart w:id="0" w:name="_GoBack"/>
      <w:bookmarkEnd w:id="0"/>
      <w:r w:rsidRPr="007E59A1">
        <w:rPr>
          <w:rFonts w:ascii="Trebuchet MS" w:hAnsi="Trebuchet MS"/>
          <w:noProof/>
          <w:sz w:val="22"/>
          <w:szCs w:val="22"/>
          <w:lang w:val="en-US"/>
        </w:rPr>
        <w:t xml:space="preserve">ssary site coverage any alternative site would need to be within the close vicinity to the site where surroudning roads are much small and and narrower than the roundabout location and therefore visual impact would likely be greater. </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spacing w:line="276" w:lineRule="auto"/>
        <w:ind w:right="-432"/>
        <w:jc w:val="both"/>
        <w:rPr>
          <w:rFonts w:ascii="Trebuchet MS" w:hAnsi="Trebuchet MS"/>
          <w:i/>
          <w:noProof/>
          <w:sz w:val="22"/>
          <w:szCs w:val="22"/>
          <w:lang w:val="en-US"/>
        </w:rPr>
      </w:pPr>
      <w:r w:rsidRPr="0079234B">
        <w:rPr>
          <w:rFonts w:ascii="Trebuchet MS" w:hAnsi="Trebuchet MS"/>
          <w:i/>
          <w:noProof/>
          <w:sz w:val="22"/>
          <w:szCs w:val="22"/>
          <w:lang w:val="en-US"/>
        </w:rPr>
        <w:t>Transport</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autoSpaceDE w:val="0"/>
        <w:autoSpaceDN w:val="0"/>
        <w:spacing w:line="276" w:lineRule="auto"/>
        <w:ind w:right="-524"/>
        <w:jc w:val="both"/>
        <w:rPr>
          <w:rFonts w:ascii="Trebuchet MS" w:hAnsi="Trebuchet MS"/>
          <w:sz w:val="22"/>
          <w:szCs w:val="22"/>
          <w:lang w:eastAsia="en-GB"/>
        </w:rPr>
      </w:pPr>
      <w:r w:rsidRPr="0079234B">
        <w:rPr>
          <w:rFonts w:ascii="Trebuchet MS" w:hAnsi="Trebuchet MS"/>
          <w:sz w:val="22"/>
          <w:szCs w:val="22"/>
        </w:rPr>
        <w:t>All of the equipment will be located on highway land, but its location will not impact on any visibility splays at the junction or obstruct pedestrian movement. </w:t>
      </w:r>
      <w:r w:rsidR="00F24683">
        <w:rPr>
          <w:rFonts w:ascii="Trebuchet MS" w:hAnsi="Trebuchet MS"/>
          <w:sz w:val="22"/>
          <w:szCs w:val="22"/>
          <w:lang w:eastAsia="en-GB"/>
        </w:rPr>
        <w:t>The</w:t>
      </w:r>
      <w:r w:rsidRPr="0079234B">
        <w:rPr>
          <w:rFonts w:ascii="Trebuchet MS" w:hAnsi="Trebuchet MS"/>
          <w:sz w:val="22"/>
          <w:szCs w:val="22"/>
          <w:lang w:eastAsia="en-GB"/>
        </w:rPr>
        <w:t xml:space="preserve"> apparatus is also not considered to give rise to cause any inappropriate distraction to passing motorists. Transport officers raise no objection to the siting or appearance of the equipment which is not considered to have any adverse highway impacts.</w:t>
      </w:r>
    </w:p>
    <w:p w:rsidR="00844B5F" w:rsidRPr="0079234B" w:rsidRDefault="00844B5F" w:rsidP="00844B5F">
      <w:pPr>
        <w:spacing w:line="276" w:lineRule="auto"/>
        <w:ind w:right="-432"/>
        <w:jc w:val="both"/>
        <w:rPr>
          <w:rFonts w:ascii="Trebuchet MS" w:hAnsi="Trebuchet MS"/>
          <w:noProof/>
          <w:sz w:val="22"/>
          <w:szCs w:val="22"/>
          <w:lang w:val="en-US"/>
        </w:rPr>
      </w:pPr>
    </w:p>
    <w:p w:rsidR="00844B5F" w:rsidRPr="0079234B" w:rsidRDefault="00844B5F" w:rsidP="00844B5F">
      <w:pPr>
        <w:spacing w:line="276" w:lineRule="auto"/>
        <w:jc w:val="both"/>
        <w:rPr>
          <w:rFonts w:ascii="Trebuchet MS" w:hAnsi="Trebuchet MS"/>
          <w:i/>
          <w:sz w:val="22"/>
          <w:szCs w:val="22"/>
        </w:rPr>
      </w:pPr>
      <w:r w:rsidRPr="0079234B">
        <w:rPr>
          <w:rFonts w:ascii="Trebuchet MS" w:hAnsi="Trebuchet MS"/>
          <w:i/>
          <w:sz w:val="22"/>
          <w:szCs w:val="22"/>
        </w:rPr>
        <w:t>Health Issues</w:t>
      </w:r>
    </w:p>
    <w:p w:rsidR="00844B5F" w:rsidRPr="0079234B" w:rsidRDefault="00844B5F" w:rsidP="00844B5F">
      <w:pPr>
        <w:spacing w:line="276" w:lineRule="auto"/>
        <w:jc w:val="both"/>
        <w:rPr>
          <w:rFonts w:ascii="Trebuchet MS" w:hAnsi="Trebuchet MS"/>
          <w:i/>
          <w:sz w:val="22"/>
          <w:szCs w:val="22"/>
        </w:rPr>
      </w:pPr>
    </w:p>
    <w:p w:rsidR="00844B5F" w:rsidRPr="0079234B" w:rsidRDefault="00844B5F" w:rsidP="00844B5F">
      <w:pPr>
        <w:spacing w:line="276" w:lineRule="auto"/>
        <w:ind w:right="-524"/>
        <w:jc w:val="both"/>
        <w:rPr>
          <w:rFonts w:ascii="Trebuchet MS" w:hAnsi="Trebuchet MS"/>
          <w:sz w:val="22"/>
          <w:szCs w:val="22"/>
        </w:rPr>
      </w:pPr>
      <w:r w:rsidRPr="0079234B">
        <w:rPr>
          <w:rFonts w:ascii="Trebuchet MS" w:hAnsi="Trebuchet MS"/>
          <w:sz w:val="22"/>
          <w:szCs w:val="22"/>
        </w:rPr>
        <w:t>The NPPF states that “Local planning authorities must determine applications on planning grounds. They should not seek to prevent competition between different operators, question the need for the telecommunications system, or determine health safeguards if the proposal meets International Commission guidelines for public exposure”. The supporting text to Policy OU3 states that “ICNIRP declarations should be based on the cumulative effects of electromagnetic fields emitted by other nearby base stations and antennae as well as the proposed development”.</w:t>
      </w:r>
    </w:p>
    <w:p w:rsidR="00844B5F" w:rsidRPr="0079234B" w:rsidRDefault="00844B5F" w:rsidP="00844B5F">
      <w:pPr>
        <w:spacing w:line="276" w:lineRule="auto"/>
        <w:jc w:val="both"/>
        <w:rPr>
          <w:rFonts w:ascii="Trebuchet MS" w:hAnsi="Trebuchet MS"/>
          <w:sz w:val="22"/>
          <w:szCs w:val="22"/>
        </w:rPr>
      </w:pPr>
    </w:p>
    <w:p w:rsidR="00844B5F" w:rsidRPr="0079234B" w:rsidRDefault="00844B5F" w:rsidP="00844B5F">
      <w:pPr>
        <w:spacing w:line="276" w:lineRule="auto"/>
        <w:ind w:right="-524"/>
        <w:jc w:val="both"/>
        <w:rPr>
          <w:rFonts w:ascii="Trebuchet MS" w:hAnsi="Trebuchet MS"/>
          <w:sz w:val="22"/>
          <w:szCs w:val="22"/>
        </w:rPr>
      </w:pPr>
      <w:r w:rsidRPr="0079234B">
        <w:rPr>
          <w:rFonts w:ascii="Trebuchet MS" w:hAnsi="Trebuchet MS"/>
          <w:sz w:val="22"/>
          <w:szCs w:val="22"/>
        </w:rPr>
        <w:t>The applicant has provided an ICNIRP certi</w:t>
      </w:r>
      <w:r w:rsidR="00F24683">
        <w:rPr>
          <w:rFonts w:ascii="Trebuchet MS" w:hAnsi="Trebuchet MS"/>
          <w:sz w:val="22"/>
          <w:szCs w:val="22"/>
        </w:rPr>
        <w:t xml:space="preserve">ficate to support this </w:t>
      </w:r>
      <w:r w:rsidRPr="0079234B">
        <w:rPr>
          <w:rFonts w:ascii="Trebuchet MS" w:hAnsi="Trebuchet MS"/>
          <w:sz w:val="22"/>
          <w:szCs w:val="22"/>
        </w:rPr>
        <w:t>application. This certifies that the proposed development (which also takes account of the cumulative effect of emissions from the proposed installation and all nearby base stations) would be in full compliance with the requirements of the radio frequency (RF) public exposure guidelines of ICNIRP. Therefore, the ICNIRP certificate complies with current Radio Frequency exposure guidelines, as defined in the EU Council recommendation of 12 July 1999 on the limitation of exposure of the general public to electromagnetic fields (0 Hz to 300 GHz).</w:t>
      </w:r>
    </w:p>
    <w:p w:rsidR="00844B5F" w:rsidRPr="0079234B" w:rsidRDefault="00844B5F" w:rsidP="00844B5F">
      <w:pPr>
        <w:spacing w:line="276" w:lineRule="auto"/>
        <w:jc w:val="both"/>
        <w:rPr>
          <w:rFonts w:ascii="Trebuchet MS" w:hAnsi="Trebuchet MS"/>
          <w:sz w:val="22"/>
          <w:szCs w:val="22"/>
        </w:rPr>
      </w:pPr>
    </w:p>
    <w:p w:rsidR="00844B5F" w:rsidRPr="0079234B" w:rsidRDefault="00844B5F" w:rsidP="00844B5F">
      <w:pPr>
        <w:spacing w:line="276" w:lineRule="auto"/>
        <w:ind w:right="-524"/>
        <w:jc w:val="both"/>
        <w:rPr>
          <w:rFonts w:ascii="Trebuchet MS" w:hAnsi="Trebuchet MS"/>
          <w:sz w:val="22"/>
          <w:szCs w:val="22"/>
        </w:rPr>
      </w:pPr>
      <w:r w:rsidRPr="0079234B">
        <w:rPr>
          <w:rFonts w:ascii="Trebuchet MS" w:hAnsi="Trebuchet MS"/>
          <w:sz w:val="22"/>
          <w:szCs w:val="22"/>
        </w:rPr>
        <w:t>The ICNIRP guidelines continue both to exclude known health risks and to minimise unascertained health effects. The ICNIRP guidelines are the most up-to-date and relevant tool to ascertain the acceptability of telecommunications development within the planning process. Bearing in mind the Government's view on mobile phone masts and health issues, as expressed in the NPPF, it would not be appropriate for this Council to substitute its own "opinion" on health issues for that expressed by ICNIRP.</w:t>
      </w:r>
    </w:p>
    <w:p w:rsidR="00844B5F" w:rsidRPr="0079234B" w:rsidRDefault="00844B5F" w:rsidP="00844B5F">
      <w:pPr>
        <w:spacing w:line="276" w:lineRule="auto"/>
        <w:jc w:val="both"/>
        <w:rPr>
          <w:rFonts w:ascii="Trebuchet MS" w:hAnsi="Trebuchet MS"/>
          <w:sz w:val="22"/>
          <w:szCs w:val="22"/>
        </w:rPr>
      </w:pPr>
    </w:p>
    <w:p w:rsidR="00844B5F" w:rsidRPr="0079234B" w:rsidRDefault="00844B5F" w:rsidP="00844B5F">
      <w:pPr>
        <w:spacing w:line="276" w:lineRule="auto"/>
        <w:ind w:right="-524"/>
        <w:jc w:val="both"/>
        <w:rPr>
          <w:rFonts w:ascii="Trebuchet MS" w:hAnsi="Trebuchet MS"/>
          <w:sz w:val="22"/>
          <w:szCs w:val="22"/>
        </w:rPr>
      </w:pPr>
      <w:r w:rsidRPr="0079234B">
        <w:rPr>
          <w:rFonts w:ascii="Trebuchet MS" w:hAnsi="Trebuchet MS"/>
          <w:sz w:val="22"/>
          <w:szCs w:val="22"/>
        </w:rPr>
        <w:t>On balance, the suggested health risks associated with this development and the fear and/or stress associated with these perceived risks are outweighed by the reassurances provided by the technical information submitted by the applicant. As such, the possible health implications of such apparatus are not considered sufficient reason to refuse prior approval.</w:t>
      </w:r>
    </w:p>
    <w:p w:rsidR="00844B5F" w:rsidRPr="0079234B" w:rsidRDefault="00844B5F" w:rsidP="00844B5F">
      <w:pPr>
        <w:spacing w:line="276" w:lineRule="auto"/>
        <w:ind w:right="-432"/>
        <w:jc w:val="both"/>
        <w:rPr>
          <w:rFonts w:ascii="Trebuchet MS" w:hAnsi="Trebuchet MS"/>
          <w:sz w:val="22"/>
          <w:szCs w:val="22"/>
        </w:rPr>
      </w:pPr>
    </w:p>
    <w:p w:rsidR="00844B5F" w:rsidRPr="0079234B" w:rsidRDefault="00844B5F" w:rsidP="00844B5F">
      <w:pPr>
        <w:spacing w:line="276" w:lineRule="auto"/>
        <w:ind w:right="-432"/>
        <w:jc w:val="both"/>
        <w:rPr>
          <w:rFonts w:ascii="Trebuchet MS" w:hAnsi="Trebuchet MS"/>
          <w:sz w:val="22"/>
          <w:szCs w:val="22"/>
          <w:u w:val="single"/>
        </w:rPr>
      </w:pPr>
      <w:r w:rsidRPr="0079234B">
        <w:rPr>
          <w:rFonts w:ascii="Trebuchet MS" w:hAnsi="Trebuchet MS"/>
          <w:sz w:val="22"/>
          <w:szCs w:val="22"/>
          <w:u w:val="single"/>
        </w:rPr>
        <w:t>Conclusion</w:t>
      </w:r>
    </w:p>
    <w:p w:rsidR="00844B5F" w:rsidRPr="0079234B" w:rsidRDefault="00844B5F" w:rsidP="00844B5F">
      <w:pPr>
        <w:spacing w:line="276" w:lineRule="auto"/>
        <w:ind w:right="-432"/>
        <w:jc w:val="both"/>
        <w:rPr>
          <w:rFonts w:ascii="Trebuchet MS" w:hAnsi="Trebuchet MS"/>
          <w:sz w:val="22"/>
          <w:szCs w:val="22"/>
        </w:rPr>
      </w:pPr>
      <w:r w:rsidRPr="0079234B">
        <w:rPr>
          <w:rFonts w:ascii="Trebuchet MS" w:hAnsi="Trebuchet MS"/>
          <w:sz w:val="22"/>
          <w:szCs w:val="22"/>
        </w:rPr>
        <w:t>The proposal complies with Local and National Policy guidance on the siting and appearance of new telecommunications equipment and therefore prior approval is granted.</w:t>
      </w:r>
    </w:p>
    <w:p w:rsidR="00844B5F" w:rsidRPr="0079234B" w:rsidRDefault="00844B5F" w:rsidP="00844B5F">
      <w:pPr>
        <w:pStyle w:val="BodyText2"/>
        <w:overflowPunct w:val="0"/>
        <w:autoSpaceDE w:val="0"/>
        <w:autoSpaceDN w:val="0"/>
        <w:adjustRightInd w:val="0"/>
        <w:spacing w:after="0" w:line="276" w:lineRule="auto"/>
        <w:ind w:right="-540"/>
        <w:jc w:val="both"/>
        <w:textAlignment w:val="baseline"/>
        <w:rPr>
          <w:rFonts w:ascii="Trebuchet MS" w:hAnsi="Trebuchet MS"/>
          <w:sz w:val="22"/>
          <w:szCs w:val="22"/>
          <w:u w:val="single"/>
        </w:rPr>
      </w:pPr>
    </w:p>
    <w:p w:rsidR="00844B5F" w:rsidRPr="0079234B" w:rsidRDefault="00844B5F" w:rsidP="00844B5F">
      <w:pPr>
        <w:spacing w:line="276" w:lineRule="auto"/>
        <w:jc w:val="both"/>
        <w:rPr>
          <w:rFonts w:ascii="Trebuchet MS" w:hAnsi="Trebuchet MS"/>
          <w:b/>
          <w:sz w:val="22"/>
          <w:szCs w:val="22"/>
        </w:rPr>
      </w:pPr>
      <w:r w:rsidRPr="0079234B">
        <w:rPr>
          <w:rFonts w:ascii="Trebuchet MS" w:hAnsi="Trebuchet MS"/>
          <w:b/>
          <w:sz w:val="22"/>
          <w:szCs w:val="22"/>
        </w:rPr>
        <w:t>RECOMMENDATION</w:t>
      </w:r>
    </w:p>
    <w:p w:rsidR="00844B5F" w:rsidRPr="0079234B" w:rsidRDefault="00844B5F" w:rsidP="00844B5F">
      <w:pPr>
        <w:spacing w:line="276" w:lineRule="auto"/>
        <w:jc w:val="both"/>
        <w:rPr>
          <w:rFonts w:ascii="Trebuchet MS" w:hAnsi="Trebuchet MS"/>
          <w:sz w:val="22"/>
          <w:szCs w:val="22"/>
        </w:rPr>
      </w:pPr>
      <w:r w:rsidRPr="0079234B">
        <w:rPr>
          <w:rFonts w:ascii="Trebuchet MS" w:hAnsi="Trebuchet MS"/>
          <w:sz w:val="22"/>
          <w:szCs w:val="22"/>
        </w:rPr>
        <w:t>PRIOR APPROVAL GIVEN</w:t>
      </w:r>
    </w:p>
    <w:p w:rsidR="002420BA" w:rsidRDefault="002420BA"/>
    <w:sectPr w:rsidR="002420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7445"/>
    <w:multiLevelType w:val="hybridMultilevel"/>
    <w:tmpl w:val="7AD6D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34091"/>
    <w:multiLevelType w:val="hybridMultilevel"/>
    <w:tmpl w:val="5B52E066"/>
    <w:lvl w:ilvl="0" w:tplc="7AF8122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B5F"/>
    <w:rsid w:val="002420BA"/>
    <w:rsid w:val="004167E9"/>
    <w:rsid w:val="00553720"/>
    <w:rsid w:val="00701B4C"/>
    <w:rsid w:val="007E59A1"/>
    <w:rsid w:val="00844B5F"/>
    <w:rsid w:val="00C620A5"/>
    <w:rsid w:val="00CF35C3"/>
    <w:rsid w:val="00F24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5AA8"/>
  <w15:chartTrackingRefBased/>
  <w15:docId w15:val="{44D0662C-961E-4952-B972-5A4A1D2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B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B5F"/>
    <w:pPr>
      <w:ind w:left="720"/>
      <w:contextualSpacing/>
    </w:pPr>
  </w:style>
  <w:style w:type="paragraph" w:styleId="BodyText2">
    <w:name w:val="Body Text 2"/>
    <w:basedOn w:val="Normal"/>
    <w:link w:val="BodyText2Char"/>
    <w:rsid w:val="00844B5F"/>
    <w:pPr>
      <w:spacing w:after="120" w:line="480" w:lineRule="auto"/>
    </w:pPr>
  </w:style>
  <w:style w:type="character" w:customStyle="1" w:styleId="BodyText2Char">
    <w:name w:val="Body Text 2 Char"/>
    <w:basedOn w:val="DefaultParagraphFont"/>
    <w:link w:val="BodyText2"/>
    <w:rsid w:val="00844B5F"/>
    <w:rPr>
      <w:rFonts w:ascii="Times New Roman" w:eastAsia="Times New Roman" w:hAnsi="Times New Roman" w:cs="Times New Roman"/>
      <w:sz w:val="24"/>
      <w:szCs w:val="24"/>
    </w:rPr>
  </w:style>
  <w:style w:type="paragraph" w:customStyle="1" w:styleId="Default">
    <w:name w:val="Default"/>
    <w:rsid w:val="007E59A1"/>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Tom</dc:creator>
  <cp:keywords/>
  <dc:description/>
  <cp:lastModifiedBy>Hughes, Tom</cp:lastModifiedBy>
  <cp:revision>4</cp:revision>
  <dcterms:created xsi:type="dcterms:W3CDTF">2021-08-24T10:10:00Z</dcterms:created>
  <dcterms:modified xsi:type="dcterms:W3CDTF">2021-08-24T11:18:00Z</dcterms:modified>
</cp:coreProperties>
</file>