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172964" w14:textId="77777777" w:rsidR="00EB6890" w:rsidRDefault="00EB6890" w:rsidP="00EB6890">
      <w:pPr>
        <w:tabs>
          <w:tab w:val="left" w:pos="2552"/>
        </w:tabs>
        <w:overflowPunct w:val="0"/>
        <w:autoSpaceDE w:val="0"/>
        <w:autoSpaceDN w:val="0"/>
        <w:adjustRightInd w:val="0"/>
        <w:ind w:left="2552" w:hanging="2552"/>
        <w:jc w:val="both"/>
        <w:rPr>
          <w:rFonts w:ascii="Trebuchet MS" w:hAnsi="Trebuchet MS"/>
          <w:b/>
          <w:sz w:val="22"/>
          <w:szCs w:val="22"/>
        </w:rPr>
      </w:pPr>
      <w:r>
        <w:rPr>
          <w:rFonts w:ascii="Trebuchet MS" w:hAnsi="Trebuchet MS"/>
          <w:b/>
          <w:sz w:val="22"/>
          <w:szCs w:val="22"/>
        </w:rPr>
        <w:t>DELEGATED APPLICATION REPORT</w:t>
      </w:r>
    </w:p>
    <w:p w14:paraId="159BD29F" w14:textId="77777777" w:rsidR="00EB6890" w:rsidRDefault="00EB6890" w:rsidP="00EB6890">
      <w:pPr>
        <w:tabs>
          <w:tab w:val="left" w:pos="2552"/>
        </w:tabs>
        <w:overflowPunct w:val="0"/>
        <w:autoSpaceDE w:val="0"/>
        <w:autoSpaceDN w:val="0"/>
        <w:adjustRightInd w:val="0"/>
        <w:ind w:left="2552" w:hanging="2552"/>
        <w:jc w:val="both"/>
        <w:rPr>
          <w:rFonts w:ascii="Trebuchet MS" w:hAnsi="Trebuchet MS"/>
          <w:b/>
          <w:sz w:val="22"/>
          <w:szCs w:val="22"/>
        </w:rPr>
      </w:pPr>
    </w:p>
    <w:p w14:paraId="15EBE9D1" w14:textId="77777777" w:rsidR="00EB6890" w:rsidRDefault="00EB6890" w:rsidP="00EB6890">
      <w:pPr>
        <w:tabs>
          <w:tab w:val="left" w:pos="2552"/>
        </w:tabs>
        <w:overflowPunct w:val="0"/>
        <w:autoSpaceDE w:val="0"/>
        <w:autoSpaceDN w:val="0"/>
        <w:adjustRightInd w:val="0"/>
        <w:ind w:left="2552" w:hanging="2552"/>
        <w:jc w:val="both"/>
        <w:rPr>
          <w:rFonts w:ascii="Trebuchet MS" w:hAnsi="Trebuchet MS"/>
          <w:sz w:val="22"/>
          <w:szCs w:val="22"/>
        </w:rPr>
      </w:pPr>
      <w:r>
        <w:rPr>
          <w:rFonts w:ascii="Trebuchet MS" w:hAnsi="Trebuchet MS"/>
          <w:b/>
          <w:sz w:val="22"/>
          <w:szCs w:val="22"/>
        </w:rPr>
        <w:t xml:space="preserve">App Ref: </w:t>
      </w:r>
      <w:r>
        <w:rPr>
          <w:rFonts w:ascii="Trebuchet MS" w:hAnsi="Trebuchet MS"/>
          <w:sz w:val="22"/>
          <w:szCs w:val="22"/>
        </w:rPr>
        <w:t>211477/CLP</w:t>
      </w:r>
    </w:p>
    <w:p w14:paraId="1675B86A" w14:textId="77777777" w:rsidR="00EB6890" w:rsidRDefault="00EB6890" w:rsidP="00EB6890">
      <w:pPr>
        <w:overflowPunct w:val="0"/>
        <w:autoSpaceDE w:val="0"/>
        <w:autoSpaceDN w:val="0"/>
        <w:adjustRightInd w:val="0"/>
        <w:jc w:val="both"/>
        <w:rPr>
          <w:rFonts w:ascii="Trebuchet MS" w:hAnsi="Trebuchet MS" w:cs="Trebuchet MS"/>
          <w:sz w:val="22"/>
          <w:szCs w:val="22"/>
        </w:rPr>
      </w:pPr>
      <w:r>
        <w:rPr>
          <w:rFonts w:ascii="Trebuchet MS" w:hAnsi="Trebuchet MS"/>
          <w:b/>
          <w:bCs/>
          <w:sz w:val="22"/>
          <w:szCs w:val="22"/>
        </w:rPr>
        <w:t>Address:</w:t>
      </w:r>
      <w:r>
        <w:rPr>
          <w:rFonts w:ascii="Trebuchet MS" w:hAnsi="Trebuchet MS"/>
          <w:sz w:val="22"/>
          <w:szCs w:val="22"/>
        </w:rPr>
        <w:t xml:space="preserve"> </w:t>
      </w:r>
      <w:r w:rsidRPr="00F36FE0">
        <w:rPr>
          <w:rFonts w:ascii="Trebuchet MS" w:hAnsi="Trebuchet MS"/>
          <w:sz w:val="22"/>
          <w:szCs w:val="22"/>
        </w:rPr>
        <w:t xml:space="preserve">1 </w:t>
      </w:r>
      <w:proofErr w:type="spellStart"/>
      <w:r w:rsidRPr="00F36FE0">
        <w:rPr>
          <w:rFonts w:ascii="Trebuchet MS" w:hAnsi="Trebuchet MS"/>
          <w:sz w:val="22"/>
          <w:szCs w:val="22"/>
        </w:rPr>
        <w:t>Deepdene</w:t>
      </w:r>
      <w:proofErr w:type="spellEnd"/>
      <w:r w:rsidRPr="00F36FE0">
        <w:rPr>
          <w:rFonts w:ascii="Trebuchet MS" w:hAnsi="Trebuchet MS"/>
          <w:sz w:val="22"/>
          <w:szCs w:val="22"/>
        </w:rPr>
        <w:t xml:space="preserve"> Close, Reading, RG1 7YX</w:t>
      </w:r>
    </w:p>
    <w:p w14:paraId="3D308AE8" w14:textId="77777777" w:rsidR="00EB6890" w:rsidRPr="009B4F23" w:rsidRDefault="00EB6890" w:rsidP="00EB6890">
      <w:pPr>
        <w:autoSpaceDE w:val="0"/>
        <w:autoSpaceDN w:val="0"/>
        <w:adjustRightInd w:val="0"/>
        <w:rPr>
          <w:rFonts w:ascii="Trebuchet MS" w:hAnsi="Trebuchet MS"/>
          <w:sz w:val="22"/>
          <w:szCs w:val="22"/>
        </w:rPr>
      </w:pPr>
      <w:r>
        <w:rPr>
          <w:rFonts w:ascii="Trebuchet MS" w:hAnsi="Trebuchet MS"/>
          <w:b/>
          <w:sz w:val="22"/>
          <w:szCs w:val="22"/>
        </w:rPr>
        <w:t xml:space="preserve">Proposal: </w:t>
      </w:r>
      <w:r w:rsidRPr="00AF27D1">
        <w:rPr>
          <w:rFonts w:ascii="Trebuchet MS" w:eastAsiaTheme="minorHAnsi" w:hAnsi="Trebuchet MS" w:cs="Arial"/>
          <w:sz w:val="22"/>
          <w:szCs w:val="22"/>
        </w:rPr>
        <w:t>Proposal to convert an existing single garage into a habitable room</w:t>
      </w:r>
      <w:r>
        <w:rPr>
          <w:rFonts w:ascii="Trebuchet MS" w:eastAsiaTheme="minorHAnsi" w:hAnsi="Trebuchet MS" w:cs="Arial"/>
          <w:sz w:val="22"/>
          <w:szCs w:val="22"/>
        </w:rPr>
        <w:t>.</w:t>
      </w:r>
    </w:p>
    <w:p w14:paraId="0A4DBC4D" w14:textId="77777777" w:rsidR="00EB6890" w:rsidRDefault="00EB6890" w:rsidP="00EB6890">
      <w:pPr>
        <w:tabs>
          <w:tab w:val="left" w:pos="2552"/>
        </w:tabs>
        <w:overflowPunct w:val="0"/>
        <w:autoSpaceDE w:val="0"/>
        <w:autoSpaceDN w:val="0"/>
        <w:adjustRightInd w:val="0"/>
        <w:ind w:left="2552" w:hanging="2552"/>
        <w:jc w:val="both"/>
        <w:rPr>
          <w:rFonts w:ascii="Trebuchet MS" w:hAnsi="Trebuchet MS"/>
          <w:b/>
          <w:sz w:val="22"/>
          <w:szCs w:val="22"/>
        </w:rPr>
      </w:pPr>
      <w:r>
        <w:rPr>
          <w:rFonts w:ascii="Trebuchet MS" w:hAnsi="Trebuchet MS"/>
          <w:b/>
          <w:sz w:val="22"/>
          <w:szCs w:val="22"/>
        </w:rPr>
        <w:t xml:space="preserve">Case Officer: </w:t>
      </w:r>
      <w:r>
        <w:rPr>
          <w:rFonts w:ascii="Trebuchet MS" w:hAnsi="Trebuchet MS"/>
          <w:sz w:val="22"/>
          <w:szCs w:val="22"/>
        </w:rPr>
        <w:t>Chukwudi Onwudinanti</w:t>
      </w:r>
    </w:p>
    <w:p w14:paraId="633D9D87" w14:textId="77777777" w:rsidR="00EB6890" w:rsidRPr="0061680E" w:rsidRDefault="00EB6890" w:rsidP="00EB6890">
      <w:pPr>
        <w:tabs>
          <w:tab w:val="left" w:pos="720"/>
          <w:tab w:val="left" w:pos="1440"/>
          <w:tab w:val="left" w:pos="2160"/>
          <w:tab w:val="left" w:pos="2880"/>
          <w:tab w:val="left" w:pos="3600"/>
          <w:tab w:val="center" w:pos="4819"/>
        </w:tabs>
        <w:overflowPunct w:val="0"/>
        <w:autoSpaceDE w:val="0"/>
        <w:autoSpaceDN w:val="0"/>
        <w:adjustRightInd w:val="0"/>
        <w:jc w:val="both"/>
        <w:rPr>
          <w:rFonts w:ascii="Trebuchet MS" w:hAnsi="Trebuchet MS"/>
          <w:bCs/>
          <w:sz w:val="22"/>
          <w:szCs w:val="22"/>
        </w:rPr>
      </w:pPr>
      <w:r>
        <w:rPr>
          <w:rFonts w:ascii="Trebuchet MS" w:hAnsi="Trebuchet MS"/>
          <w:b/>
          <w:sz w:val="22"/>
          <w:szCs w:val="22"/>
        </w:rPr>
        <w:t xml:space="preserve">Target Decision date: </w:t>
      </w:r>
      <w:r w:rsidRPr="0061680E">
        <w:rPr>
          <w:rFonts w:ascii="Trebuchet MS" w:hAnsi="Trebuchet MS"/>
          <w:bCs/>
          <w:sz w:val="22"/>
          <w:szCs w:val="22"/>
        </w:rPr>
        <w:t>01/11/2021</w:t>
      </w:r>
    </w:p>
    <w:p w14:paraId="4DD12FCA" w14:textId="77777777" w:rsidR="00EB6890" w:rsidRDefault="00EB6890" w:rsidP="00EB6890">
      <w:pPr>
        <w:tabs>
          <w:tab w:val="left" w:pos="2552"/>
        </w:tabs>
        <w:overflowPunct w:val="0"/>
        <w:autoSpaceDE w:val="0"/>
        <w:autoSpaceDN w:val="0"/>
        <w:adjustRightInd w:val="0"/>
        <w:ind w:left="2552" w:hanging="2552"/>
        <w:jc w:val="both"/>
        <w:rPr>
          <w:rFonts w:ascii="Trebuchet MS" w:hAnsi="Trebuchet MS"/>
          <w:sz w:val="22"/>
          <w:szCs w:val="22"/>
        </w:rPr>
      </w:pPr>
    </w:p>
    <w:p w14:paraId="6D2339DD" w14:textId="77777777" w:rsidR="00EB6890" w:rsidRDefault="00EB6890" w:rsidP="004D1C04">
      <w:pPr>
        <w:overflowPunct w:val="0"/>
        <w:autoSpaceDE w:val="0"/>
        <w:autoSpaceDN w:val="0"/>
        <w:adjustRightInd w:val="0"/>
        <w:ind w:left="567" w:hanging="567"/>
        <w:jc w:val="both"/>
        <w:rPr>
          <w:rFonts w:ascii="Trebuchet MS" w:hAnsi="Trebuchet MS"/>
          <w:b/>
          <w:bCs/>
          <w:sz w:val="22"/>
          <w:szCs w:val="22"/>
        </w:rPr>
      </w:pPr>
      <w:r>
        <w:rPr>
          <w:rFonts w:ascii="Trebuchet MS" w:hAnsi="Trebuchet MS"/>
          <w:b/>
          <w:bCs/>
          <w:sz w:val="22"/>
          <w:szCs w:val="22"/>
        </w:rPr>
        <w:t>1.</w:t>
      </w:r>
      <w:r>
        <w:rPr>
          <w:rFonts w:ascii="Trebuchet MS" w:hAnsi="Trebuchet MS"/>
          <w:b/>
          <w:bCs/>
          <w:sz w:val="22"/>
          <w:szCs w:val="22"/>
        </w:rPr>
        <w:tab/>
        <w:t>INTRODUCTION</w:t>
      </w:r>
    </w:p>
    <w:p w14:paraId="0820417B" w14:textId="7CF32091" w:rsidR="00EB6890" w:rsidRDefault="00EB6890" w:rsidP="00BC29DC">
      <w:pPr>
        <w:ind w:left="567"/>
        <w:jc w:val="both"/>
        <w:rPr>
          <w:rFonts w:ascii="Trebuchet MS" w:hAnsi="Trebuchet MS" w:cs="Courier New"/>
          <w:sz w:val="22"/>
          <w:szCs w:val="22"/>
          <w:lang w:eastAsia="en-GB"/>
        </w:rPr>
      </w:pPr>
      <w:bookmarkStart w:id="0" w:name="_GoBack"/>
      <w:r>
        <w:rPr>
          <w:rFonts w:ascii="Trebuchet MS" w:hAnsi="Trebuchet MS" w:cs="Courier New"/>
          <w:sz w:val="22"/>
          <w:szCs w:val="22"/>
          <w:lang w:eastAsia="en-GB"/>
        </w:rPr>
        <w:t xml:space="preserve">The application site is a two-storey semi-detached swelling located on the east side of </w:t>
      </w:r>
      <w:proofErr w:type="spellStart"/>
      <w:r>
        <w:rPr>
          <w:rFonts w:ascii="Trebuchet MS" w:hAnsi="Trebuchet MS" w:cs="Courier New"/>
          <w:sz w:val="22"/>
          <w:szCs w:val="22"/>
          <w:lang w:eastAsia="en-GB"/>
        </w:rPr>
        <w:t>Deepdene</w:t>
      </w:r>
      <w:proofErr w:type="spellEnd"/>
      <w:r>
        <w:rPr>
          <w:rFonts w:ascii="Trebuchet MS" w:hAnsi="Trebuchet MS" w:cs="Courier New"/>
          <w:sz w:val="22"/>
          <w:szCs w:val="22"/>
          <w:lang w:eastAsia="en-GB"/>
        </w:rPr>
        <w:t xml:space="preserve"> Close. The dwelling has an attached garage with a room over, covered by a gable roof with a stepped down ridgeline. </w:t>
      </w:r>
      <w:r w:rsidRPr="00110E20">
        <w:rPr>
          <w:rFonts w:ascii="Trebuchet MS" w:hAnsi="Trebuchet MS" w:cs="Courier New"/>
          <w:sz w:val="22"/>
          <w:szCs w:val="22"/>
          <w:lang w:eastAsia="en-GB"/>
        </w:rPr>
        <w:t>The surrounding area is predominantly residential, compris</w:t>
      </w:r>
      <w:r>
        <w:rPr>
          <w:rFonts w:ascii="Trebuchet MS" w:hAnsi="Trebuchet MS" w:cs="Courier New"/>
          <w:sz w:val="22"/>
          <w:szCs w:val="22"/>
          <w:lang w:eastAsia="en-GB"/>
        </w:rPr>
        <w:t xml:space="preserve">ing </w:t>
      </w:r>
      <w:r w:rsidRPr="00110E20">
        <w:rPr>
          <w:rFonts w:ascii="Trebuchet MS" w:hAnsi="Trebuchet MS" w:cs="Courier New"/>
          <w:sz w:val="22"/>
          <w:szCs w:val="22"/>
          <w:lang w:eastAsia="en-GB"/>
        </w:rPr>
        <w:t>dwellings of a similar style and design.</w:t>
      </w:r>
    </w:p>
    <w:p w14:paraId="587CB378" w14:textId="77777777" w:rsidR="00EB6890" w:rsidRPr="009D6B4E" w:rsidRDefault="00EB6890" w:rsidP="00BC29DC">
      <w:pPr>
        <w:ind w:left="567" w:hanging="567"/>
        <w:jc w:val="both"/>
        <w:rPr>
          <w:rFonts w:ascii="Trebuchet MS" w:hAnsi="Trebuchet MS"/>
          <w:color w:val="000000" w:themeColor="text1"/>
          <w:sz w:val="22"/>
        </w:rPr>
      </w:pPr>
    </w:p>
    <w:p w14:paraId="42FDEDBE" w14:textId="77777777" w:rsidR="00EB6890" w:rsidRPr="009D6B4E" w:rsidRDefault="00EB6890" w:rsidP="00BC29DC">
      <w:pPr>
        <w:ind w:left="567"/>
        <w:jc w:val="both"/>
        <w:rPr>
          <w:rFonts w:ascii="Trebuchet MS" w:hAnsi="Trebuchet MS"/>
          <w:color w:val="000000" w:themeColor="text1"/>
          <w:sz w:val="22"/>
        </w:rPr>
      </w:pPr>
      <w:r w:rsidRPr="009D6B4E">
        <w:rPr>
          <w:rFonts w:ascii="Trebuchet MS" w:hAnsi="Trebuchet MS"/>
          <w:color w:val="000000" w:themeColor="text1"/>
          <w:sz w:val="22"/>
        </w:rPr>
        <w:t xml:space="preserve">The LPA has no clear evidence that permitted development rights have been removed from the property. </w:t>
      </w:r>
    </w:p>
    <w:bookmarkEnd w:id="0"/>
    <w:p w14:paraId="22966220" w14:textId="77777777" w:rsidR="00EB6890" w:rsidRDefault="00EB6890" w:rsidP="00EB6890">
      <w:pPr>
        <w:overflowPunct w:val="0"/>
        <w:autoSpaceDE w:val="0"/>
        <w:autoSpaceDN w:val="0"/>
        <w:adjustRightInd w:val="0"/>
        <w:jc w:val="both"/>
        <w:rPr>
          <w:rFonts w:ascii="Trebuchet MS" w:hAnsi="Trebuchet MS"/>
          <w:b/>
          <w:bCs/>
          <w:sz w:val="22"/>
          <w:szCs w:val="22"/>
        </w:rPr>
      </w:pPr>
    </w:p>
    <w:p w14:paraId="7E3F1FC4" w14:textId="77777777" w:rsidR="00EB6890" w:rsidRDefault="00EB6890" w:rsidP="004D1C04">
      <w:pPr>
        <w:overflowPunct w:val="0"/>
        <w:autoSpaceDE w:val="0"/>
        <w:autoSpaceDN w:val="0"/>
        <w:adjustRightInd w:val="0"/>
        <w:ind w:left="567" w:hanging="567"/>
        <w:jc w:val="both"/>
        <w:rPr>
          <w:rFonts w:ascii="Trebuchet MS" w:hAnsi="Trebuchet MS"/>
          <w:b/>
          <w:bCs/>
          <w:sz w:val="22"/>
          <w:szCs w:val="22"/>
        </w:rPr>
      </w:pPr>
      <w:r>
        <w:rPr>
          <w:rFonts w:ascii="Trebuchet MS" w:hAnsi="Trebuchet MS"/>
          <w:b/>
          <w:bCs/>
          <w:sz w:val="22"/>
          <w:szCs w:val="22"/>
        </w:rPr>
        <w:t>2.</w:t>
      </w:r>
      <w:r>
        <w:rPr>
          <w:rFonts w:ascii="Trebuchet MS" w:hAnsi="Trebuchet MS"/>
          <w:b/>
          <w:bCs/>
          <w:sz w:val="22"/>
          <w:szCs w:val="22"/>
        </w:rPr>
        <w:tab/>
        <w:t>PROPOSAL AND SUPPORTING INFORMATION</w:t>
      </w:r>
    </w:p>
    <w:p w14:paraId="1DC844A2" w14:textId="2E2E5B0F" w:rsidR="00EB6890" w:rsidRPr="009B2E8B" w:rsidRDefault="009B2E8B" w:rsidP="004D1C04">
      <w:pPr>
        <w:autoSpaceDE w:val="0"/>
        <w:autoSpaceDN w:val="0"/>
        <w:adjustRightInd w:val="0"/>
        <w:ind w:left="567"/>
        <w:jc w:val="both"/>
        <w:rPr>
          <w:rFonts w:ascii="Arial" w:eastAsiaTheme="minorHAnsi" w:hAnsi="Arial" w:cs="Arial"/>
          <w:sz w:val="16"/>
          <w:szCs w:val="16"/>
        </w:rPr>
      </w:pPr>
      <w:r>
        <w:rPr>
          <w:rFonts w:ascii="Trebuchet MS" w:eastAsiaTheme="minorHAnsi" w:hAnsi="Trebuchet MS" w:cs="Arial"/>
          <w:sz w:val="22"/>
          <w:szCs w:val="22"/>
        </w:rPr>
        <w:t>The p</w:t>
      </w:r>
      <w:r w:rsidRPr="009B2E8B">
        <w:rPr>
          <w:rFonts w:ascii="Trebuchet MS" w:eastAsiaTheme="minorHAnsi" w:hAnsi="Trebuchet MS" w:cs="Arial"/>
          <w:sz w:val="22"/>
          <w:szCs w:val="22"/>
        </w:rPr>
        <w:t xml:space="preserve">roposal </w:t>
      </w:r>
      <w:r>
        <w:rPr>
          <w:rFonts w:ascii="Trebuchet MS" w:eastAsiaTheme="minorHAnsi" w:hAnsi="Trebuchet MS" w:cs="Arial"/>
          <w:sz w:val="22"/>
          <w:szCs w:val="22"/>
        </w:rPr>
        <w:t xml:space="preserve">is </w:t>
      </w:r>
      <w:r w:rsidRPr="009B2E8B">
        <w:rPr>
          <w:rFonts w:ascii="Trebuchet MS" w:eastAsiaTheme="minorHAnsi" w:hAnsi="Trebuchet MS" w:cs="Arial"/>
          <w:sz w:val="22"/>
          <w:szCs w:val="22"/>
        </w:rPr>
        <w:t xml:space="preserve">to convert an existing single garage into a habitable room and shower room, accessed directly from the existing property. </w:t>
      </w:r>
      <w:r>
        <w:rPr>
          <w:rFonts w:ascii="Trebuchet MS" w:eastAsiaTheme="minorHAnsi" w:hAnsi="Trebuchet MS" w:cs="Arial"/>
          <w:sz w:val="22"/>
          <w:szCs w:val="22"/>
        </w:rPr>
        <w:t>A</w:t>
      </w:r>
      <w:r w:rsidRPr="009B2E8B">
        <w:rPr>
          <w:rFonts w:ascii="Trebuchet MS" w:eastAsiaTheme="minorHAnsi" w:hAnsi="Trebuchet MS" w:cs="Arial"/>
          <w:sz w:val="22"/>
          <w:szCs w:val="22"/>
        </w:rPr>
        <w:t xml:space="preserve"> new window</w:t>
      </w:r>
      <w:r>
        <w:rPr>
          <w:rFonts w:ascii="Trebuchet MS" w:eastAsiaTheme="minorHAnsi" w:hAnsi="Trebuchet MS" w:cs="Arial"/>
          <w:sz w:val="22"/>
          <w:szCs w:val="22"/>
        </w:rPr>
        <w:t xml:space="preserve"> will be created to replace existing garage door</w:t>
      </w:r>
      <w:r w:rsidRPr="009B2E8B">
        <w:rPr>
          <w:rFonts w:ascii="Trebuchet MS" w:eastAsiaTheme="minorHAnsi" w:hAnsi="Trebuchet MS" w:cs="Arial"/>
          <w:sz w:val="22"/>
          <w:szCs w:val="22"/>
        </w:rPr>
        <w:t xml:space="preserve"> </w:t>
      </w:r>
      <w:r>
        <w:rPr>
          <w:rFonts w:ascii="Trebuchet MS" w:eastAsiaTheme="minorHAnsi" w:hAnsi="Trebuchet MS" w:cs="Arial"/>
          <w:sz w:val="22"/>
          <w:szCs w:val="22"/>
        </w:rPr>
        <w:t xml:space="preserve">and a </w:t>
      </w:r>
      <w:r w:rsidRPr="009B2E8B">
        <w:rPr>
          <w:rFonts w:ascii="Trebuchet MS" w:eastAsiaTheme="minorHAnsi" w:hAnsi="Trebuchet MS" w:cs="Arial"/>
          <w:sz w:val="22"/>
          <w:szCs w:val="22"/>
        </w:rPr>
        <w:t>side window</w:t>
      </w:r>
      <w:r>
        <w:rPr>
          <w:rFonts w:ascii="Trebuchet MS" w:eastAsiaTheme="minorHAnsi" w:hAnsi="Trebuchet MS" w:cs="Arial"/>
          <w:sz w:val="22"/>
          <w:szCs w:val="22"/>
        </w:rPr>
        <w:t xml:space="preserve"> will be inserted for the </w:t>
      </w:r>
      <w:r w:rsidRPr="009B2E8B">
        <w:rPr>
          <w:rFonts w:ascii="Trebuchet MS" w:eastAsiaTheme="minorHAnsi" w:hAnsi="Trebuchet MS" w:cs="Arial"/>
          <w:sz w:val="22"/>
          <w:szCs w:val="22"/>
        </w:rPr>
        <w:t>shower room</w:t>
      </w:r>
      <w:r>
        <w:rPr>
          <w:rFonts w:ascii="Arial" w:eastAsiaTheme="minorHAnsi" w:hAnsi="Arial" w:cs="Arial"/>
          <w:sz w:val="16"/>
          <w:szCs w:val="16"/>
        </w:rPr>
        <w:t xml:space="preserve">. </w:t>
      </w:r>
      <w:r>
        <w:rPr>
          <w:rFonts w:ascii="Trebuchet MS" w:hAnsi="Trebuchet MS"/>
          <w:sz w:val="22"/>
          <w:szCs w:val="22"/>
        </w:rPr>
        <w:t>The development does not cause any change to the existing dwelling footprint and creates no new windows that will oversee into neighbouring dwellings.</w:t>
      </w:r>
    </w:p>
    <w:p w14:paraId="26FDCB07" w14:textId="77777777" w:rsidR="00EB6890" w:rsidRDefault="00EB6890" w:rsidP="004D1C04">
      <w:pPr>
        <w:overflowPunct w:val="0"/>
        <w:autoSpaceDE w:val="0"/>
        <w:autoSpaceDN w:val="0"/>
        <w:adjustRightInd w:val="0"/>
        <w:ind w:left="567"/>
        <w:jc w:val="both"/>
        <w:rPr>
          <w:rFonts w:ascii="Trebuchet MS" w:hAnsi="Trebuchet MS"/>
          <w:sz w:val="22"/>
          <w:szCs w:val="22"/>
        </w:rPr>
      </w:pPr>
    </w:p>
    <w:p w14:paraId="71628CA7" w14:textId="77777777" w:rsidR="00EB6890" w:rsidRDefault="00EB6890" w:rsidP="004D1C04">
      <w:pPr>
        <w:overflowPunct w:val="0"/>
        <w:autoSpaceDE w:val="0"/>
        <w:autoSpaceDN w:val="0"/>
        <w:adjustRightInd w:val="0"/>
        <w:ind w:left="567"/>
        <w:jc w:val="both"/>
        <w:rPr>
          <w:rFonts w:ascii="Trebuchet MS" w:hAnsi="Trebuchet MS"/>
          <w:sz w:val="22"/>
          <w:szCs w:val="22"/>
        </w:rPr>
      </w:pPr>
      <w:r>
        <w:rPr>
          <w:rFonts w:ascii="Trebuchet MS" w:hAnsi="Trebuchet MS"/>
          <w:sz w:val="22"/>
          <w:szCs w:val="22"/>
        </w:rPr>
        <w:t xml:space="preserve">Materials are proposed to be of similar appearance to the main dwelling. </w:t>
      </w:r>
    </w:p>
    <w:p w14:paraId="6CBADCF3" w14:textId="77777777" w:rsidR="00EB6890" w:rsidRDefault="00EB6890" w:rsidP="004D1C04">
      <w:pPr>
        <w:overflowPunct w:val="0"/>
        <w:autoSpaceDE w:val="0"/>
        <w:autoSpaceDN w:val="0"/>
        <w:adjustRightInd w:val="0"/>
        <w:ind w:left="567"/>
        <w:jc w:val="both"/>
        <w:rPr>
          <w:rFonts w:ascii="Trebuchet MS" w:hAnsi="Trebuchet MS"/>
          <w:sz w:val="22"/>
          <w:szCs w:val="22"/>
        </w:rPr>
      </w:pPr>
    </w:p>
    <w:p w14:paraId="57BB40E6" w14:textId="77777777" w:rsidR="00EB6890" w:rsidRDefault="00EB6890" w:rsidP="004D1C04">
      <w:pPr>
        <w:overflowPunct w:val="0"/>
        <w:autoSpaceDE w:val="0"/>
        <w:autoSpaceDN w:val="0"/>
        <w:adjustRightInd w:val="0"/>
        <w:ind w:left="567"/>
        <w:rPr>
          <w:rFonts w:ascii="Trebuchet MS" w:hAnsi="Trebuchet MS"/>
          <w:b/>
          <w:color w:val="000000"/>
          <w:sz w:val="22"/>
          <w:szCs w:val="22"/>
        </w:rPr>
      </w:pPr>
      <w:r>
        <w:rPr>
          <w:rFonts w:ascii="Trebuchet MS" w:hAnsi="Trebuchet MS"/>
          <w:b/>
          <w:color w:val="000000"/>
          <w:sz w:val="22"/>
          <w:szCs w:val="22"/>
        </w:rPr>
        <w:t>Plans Submitted:</w:t>
      </w:r>
    </w:p>
    <w:p w14:paraId="645501CE" w14:textId="57D86DF6" w:rsidR="00EB6890" w:rsidRDefault="00EB6890" w:rsidP="004D1C04">
      <w:pPr>
        <w:overflowPunct w:val="0"/>
        <w:autoSpaceDE w:val="0"/>
        <w:autoSpaceDN w:val="0"/>
        <w:adjustRightInd w:val="0"/>
        <w:ind w:left="567"/>
        <w:rPr>
          <w:rFonts w:ascii="Trebuchet MS" w:hAnsi="Trebuchet MS"/>
          <w:color w:val="000000"/>
          <w:sz w:val="22"/>
          <w:szCs w:val="22"/>
        </w:rPr>
      </w:pPr>
      <w:r>
        <w:rPr>
          <w:rFonts w:ascii="Trebuchet MS" w:hAnsi="Trebuchet MS"/>
          <w:color w:val="000000"/>
          <w:sz w:val="22"/>
          <w:szCs w:val="22"/>
        </w:rPr>
        <w:t>The agent supplied the following drawings</w:t>
      </w:r>
      <w:r w:rsidR="001E3A1E">
        <w:rPr>
          <w:rFonts w:ascii="Trebuchet MS" w:hAnsi="Trebuchet MS"/>
          <w:color w:val="000000"/>
          <w:sz w:val="22"/>
          <w:szCs w:val="22"/>
        </w:rPr>
        <w:t xml:space="preserve"> </w:t>
      </w:r>
      <w:r w:rsidR="009D6B4E">
        <w:rPr>
          <w:rFonts w:ascii="Trebuchet MS" w:hAnsi="Trebuchet MS"/>
          <w:color w:val="000000"/>
          <w:sz w:val="22"/>
          <w:szCs w:val="22"/>
        </w:rPr>
        <w:t>(Received</w:t>
      </w:r>
      <w:r w:rsidR="001E3A1E">
        <w:rPr>
          <w:rFonts w:ascii="Trebuchet MS" w:hAnsi="Trebuchet MS"/>
          <w:color w:val="000000"/>
          <w:sz w:val="22"/>
          <w:szCs w:val="22"/>
        </w:rPr>
        <w:t xml:space="preserve"> 0</w:t>
      </w:r>
      <w:r w:rsidR="004D1C04">
        <w:rPr>
          <w:rFonts w:ascii="Trebuchet MS" w:hAnsi="Trebuchet MS"/>
          <w:color w:val="000000"/>
          <w:sz w:val="22"/>
          <w:szCs w:val="22"/>
        </w:rPr>
        <w:t>7</w:t>
      </w:r>
      <w:r w:rsidR="001E3A1E">
        <w:rPr>
          <w:rFonts w:ascii="Trebuchet MS" w:hAnsi="Trebuchet MS"/>
          <w:color w:val="000000"/>
          <w:sz w:val="22"/>
          <w:szCs w:val="22"/>
        </w:rPr>
        <w:t>/09/2021)</w:t>
      </w:r>
      <w:r>
        <w:rPr>
          <w:rFonts w:ascii="Trebuchet MS" w:hAnsi="Trebuchet MS"/>
          <w:color w:val="000000"/>
          <w:sz w:val="22"/>
          <w:szCs w:val="22"/>
        </w:rPr>
        <w:t>:</w:t>
      </w:r>
    </w:p>
    <w:p w14:paraId="2C33337F" w14:textId="77777777" w:rsidR="00EB6890" w:rsidRDefault="00EB6890" w:rsidP="004D1C04">
      <w:pPr>
        <w:overflowPunct w:val="0"/>
        <w:autoSpaceDE w:val="0"/>
        <w:autoSpaceDN w:val="0"/>
        <w:adjustRightInd w:val="0"/>
        <w:ind w:left="567" w:hanging="720"/>
        <w:jc w:val="both"/>
        <w:rPr>
          <w:rFonts w:ascii="Trebuchet MS" w:hAnsi="Trebuchet MS"/>
          <w:sz w:val="22"/>
          <w:szCs w:val="22"/>
        </w:rPr>
      </w:pPr>
    </w:p>
    <w:p w14:paraId="45089846" w14:textId="77777777" w:rsidR="00EB0224" w:rsidRPr="00EA7160" w:rsidRDefault="00EB0224" w:rsidP="004D1C04">
      <w:pPr>
        <w:overflowPunct w:val="0"/>
        <w:autoSpaceDE w:val="0"/>
        <w:autoSpaceDN w:val="0"/>
        <w:adjustRightInd w:val="0"/>
        <w:ind w:left="567"/>
        <w:jc w:val="both"/>
        <w:rPr>
          <w:rFonts w:ascii="Trebuchet MS" w:eastAsiaTheme="minorHAnsi" w:hAnsi="Trebuchet MS" w:cs="ArialMT"/>
          <w:sz w:val="22"/>
          <w:szCs w:val="22"/>
        </w:rPr>
      </w:pPr>
      <w:r w:rsidRPr="00EA7160">
        <w:rPr>
          <w:rFonts w:ascii="Trebuchet MS" w:eastAsiaTheme="minorHAnsi" w:hAnsi="Trebuchet MS" w:cs="ArialMT"/>
          <w:sz w:val="22"/>
          <w:szCs w:val="22"/>
        </w:rPr>
        <w:t>DDC-S001-P1 - Site Location Plan</w:t>
      </w:r>
    </w:p>
    <w:p w14:paraId="75C69376" w14:textId="77777777" w:rsidR="00EB0224" w:rsidRPr="00EA7160" w:rsidRDefault="00EB0224" w:rsidP="004D1C04">
      <w:pPr>
        <w:overflowPunct w:val="0"/>
        <w:autoSpaceDE w:val="0"/>
        <w:autoSpaceDN w:val="0"/>
        <w:adjustRightInd w:val="0"/>
        <w:ind w:left="567"/>
        <w:jc w:val="both"/>
        <w:rPr>
          <w:rFonts w:ascii="Trebuchet MS" w:eastAsiaTheme="minorHAnsi" w:hAnsi="Trebuchet MS" w:cs="ArialMT"/>
          <w:sz w:val="22"/>
          <w:szCs w:val="22"/>
        </w:rPr>
      </w:pPr>
      <w:r w:rsidRPr="00EA7160">
        <w:rPr>
          <w:rFonts w:ascii="Trebuchet MS" w:eastAsiaTheme="minorHAnsi" w:hAnsi="Trebuchet MS" w:cs="ArialMT"/>
          <w:sz w:val="22"/>
          <w:szCs w:val="22"/>
        </w:rPr>
        <w:t>DDC-S002-P1 - Block Plan</w:t>
      </w:r>
    </w:p>
    <w:p w14:paraId="5E14147F" w14:textId="77777777" w:rsidR="00EB0224" w:rsidRPr="00EA7160" w:rsidRDefault="00EB0224" w:rsidP="004D1C04">
      <w:pPr>
        <w:overflowPunct w:val="0"/>
        <w:autoSpaceDE w:val="0"/>
        <w:autoSpaceDN w:val="0"/>
        <w:adjustRightInd w:val="0"/>
        <w:ind w:left="567"/>
        <w:jc w:val="both"/>
        <w:rPr>
          <w:rFonts w:ascii="Trebuchet MS" w:eastAsiaTheme="minorHAnsi" w:hAnsi="Trebuchet MS" w:cs="ArialMT"/>
          <w:sz w:val="22"/>
          <w:szCs w:val="22"/>
        </w:rPr>
      </w:pPr>
      <w:r w:rsidRPr="00EA7160">
        <w:rPr>
          <w:rFonts w:ascii="Trebuchet MS" w:eastAsiaTheme="minorHAnsi" w:hAnsi="Trebuchet MS" w:cs="ArialMT"/>
          <w:sz w:val="22"/>
          <w:szCs w:val="22"/>
        </w:rPr>
        <w:t>DDC-S100-P1 - Existing Floor Plans</w:t>
      </w:r>
    </w:p>
    <w:p w14:paraId="43632514" w14:textId="77777777" w:rsidR="00EB0224" w:rsidRPr="00EA7160" w:rsidRDefault="00EB0224" w:rsidP="004D1C04">
      <w:pPr>
        <w:overflowPunct w:val="0"/>
        <w:autoSpaceDE w:val="0"/>
        <w:autoSpaceDN w:val="0"/>
        <w:adjustRightInd w:val="0"/>
        <w:ind w:left="567"/>
        <w:jc w:val="both"/>
        <w:rPr>
          <w:rFonts w:ascii="Trebuchet MS" w:hAnsi="Trebuchet MS"/>
          <w:sz w:val="22"/>
          <w:szCs w:val="22"/>
        </w:rPr>
      </w:pPr>
      <w:r w:rsidRPr="00EA7160">
        <w:rPr>
          <w:rFonts w:ascii="Trebuchet MS" w:eastAsiaTheme="minorHAnsi" w:hAnsi="Trebuchet MS" w:cs="ArialMT"/>
          <w:sz w:val="22"/>
          <w:szCs w:val="22"/>
        </w:rPr>
        <w:t>DDC-S200-P2 - Existing Front and Side Elevations</w:t>
      </w:r>
    </w:p>
    <w:p w14:paraId="4D923B0B" w14:textId="77777777" w:rsidR="00EB0224" w:rsidRPr="00EA7160" w:rsidRDefault="00EB0224" w:rsidP="004D1C04">
      <w:pPr>
        <w:overflowPunct w:val="0"/>
        <w:autoSpaceDE w:val="0"/>
        <w:autoSpaceDN w:val="0"/>
        <w:adjustRightInd w:val="0"/>
        <w:ind w:left="567"/>
        <w:rPr>
          <w:rFonts w:ascii="Trebuchet MS" w:eastAsiaTheme="minorHAnsi" w:hAnsi="Trebuchet MS" w:cs="ArialMT"/>
          <w:sz w:val="22"/>
          <w:szCs w:val="22"/>
        </w:rPr>
      </w:pPr>
      <w:r w:rsidRPr="00EA7160">
        <w:rPr>
          <w:rFonts w:ascii="Trebuchet MS" w:eastAsiaTheme="minorHAnsi" w:hAnsi="Trebuchet MS" w:cs="ArialMT"/>
          <w:sz w:val="22"/>
          <w:szCs w:val="22"/>
        </w:rPr>
        <w:t>DDC-P100-P3 - Proposed Floor Plans</w:t>
      </w:r>
    </w:p>
    <w:p w14:paraId="042416EF" w14:textId="7DEFF979" w:rsidR="00EB6890" w:rsidRDefault="00EB0224" w:rsidP="004D1C04">
      <w:pPr>
        <w:overflowPunct w:val="0"/>
        <w:autoSpaceDE w:val="0"/>
        <w:autoSpaceDN w:val="0"/>
        <w:adjustRightInd w:val="0"/>
        <w:ind w:left="567"/>
        <w:jc w:val="both"/>
        <w:rPr>
          <w:rFonts w:ascii="Trebuchet MS" w:hAnsi="Trebuchet MS"/>
          <w:sz w:val="22"/>
          <w:szCs w:val="22"/>
        </w:rPr>
      </w:pPr>
      <w:r w:rsidRPr="00EA7160">
        <w:rPr>
          <w:rFonts w:ascii="Trebuchet MS" w:eastAsiaTheme="minorHAnsi" w:hAnsi="Trebuchet MS" w:cs="ArialMT"/>
          <w:sz w:val="22"/>
          <w:szCs w:val="22"/>
        </w:rPr>
        <w:t>DDC-P200-P3 - Proposed Front &amp; Side Elevations</w:t>
      </w:r>
    </w:p>
    <w:p w14:paraId="0CDB472E" w14:textId="77777777" w:rsidR="00EB6890" w:rsidRDefault="00EB6890" w:rsidP="00EB6890">
      <w:pPr>
        <w:overflowPunct w:val="0"/>
        <w:autoSpaceDE w:val="0"/>
        <w:autoSpaceDN w:val="0"/>
        <w:adjustRightInd w:val="0"/>
        <w:ind w:left="720" w:hanging="720"/>
        <w:jc w:val="both"/>
        <w:rPr>
          <w:rFonts w:ascii="Trebuchet MS" w:hAnsi="Trebuchet MS"/>
          <w:sz w:val="22"/>
          <w:szCs w:val="22"/>
        </w:rPr>
      </w:pPr>
      <w:bookmarkStart w:id="1" w:name="_Hlk51082311"/>
    </w:p>
    <w:bookmarkEnd w:id="1"/>
    <w:p w14:paraId="51BEF2EC" w14:textId="77777777" w:rsidR="00EB6890" w:rsidRDefault="00EB6890" w:rsidP="00EB6890">
      <w:pPr>
        <w:overflowPunct w:val="0"/>
        <w:autoSpaceDE w:val="0"/>
        <w:autoSpaceDN w:val="0"/>
        <w:adjustRightInd w:val="0"/>
        <w:ind w:left="720" w:hanging="720"/>
        <w:jc w:val="both"/>
        <w:rPr>
          <w:rFonts w:ascii="Trebuchet MS" w:hAnsi="Trebuchet MS"/>
          <w:sz w:val="22"/>
          <w:szCs w:val="22"/>
        </w:rPr>
      </w:pPr>
    </w:p>
    <w:p w14:paraId="257A326F" w14:textId="77777777" w:rsidR="00EB6890" w:rsidRDefault="00EB6890" w:rsidP="004D1C04">
      <w:pPr>
        <w:numPr>
          <w:ilvl w:val="0"/>
          <w:numId w:val="1"/>
        </w:numPr>
        <w:overflowPunct w:val="0"/>
        <w:autoSpaceDE w:val="0"/>
        <w:autoSpaceDN w:val="0"/>
        <w:adjustRightInd w:val="0"/>
        <w:ind w:left="567" w:hanging="567"/>
        <w:jc w:val="both"/>
        <w:rPr>
          <w:rFonts w:ascii="Trebuchet MS" w:hAnsi="Trebuchet MS"/>
          <w:b/>
          <w:bCs/>
          <w:sz w:val="22"/>
          <w:szCs w:val="22"/>
        </w:rPr>
      </w:pPr>
      <w:r>
        <w:rPr>
          <w:rFonts w:ascii="Trebuchet MS" w:hAnsi="Trebuchet MS"/>
          <w:b/>
          <w:bCs/>
          <w:sz w:val="22"/>
          <w:szCs w:val="22"/>
        </w:rPr>
        <w:t xml:space="preserve">RELEVANT PLANNING HISTORY </w:t>
      </w:r>
    </w:p>
    <w:p w14:paraId="06DFCC0C" w14:textId="6CA06717" w:rsidR="00EB6890" w:rsidRDefault="004D1C04" w:rsidP="004D1C04">
      <w:pPr>
        <w:overflowPunct w:val="0"/>
        <w:autoSpaceDE w:val="0"/>
        <w:autoSpaceDN w:val="0"/>
        <w:adjustRightInd w:val="0"/>
        <w:ind w:left="567" w:hanging="567"/>
        <w:jc w:val="both"/>
        <w:rPr>
          <w:rFonts w:ascii="Trebuchet MS" w:hAnsi="Trebuchet MS" w:cs="Courier New"/>
          <w:color w:val="000000" w:themeColor="text1"/>
          <w:sz w:val="22"/>
          <w:szCs w:val="22"/>
          <w:lang w:eastAsia="en-GB"/>
        </w:rPr>
      </w:pPr>
      <w:r>
        <w:rPr>
          <w:rFonts w:ascii="Trebuchet MS" w:hAnsi="Trebuchet MS" w:cs="Courier New"/>
          <w:color w:val="000000" w:themeColor="text1"/>
          <w:sz w:val="22"/>
          <w:szCs w:val="22"/>
          <w:lang w:eastAsia="en-GB"/>
        </w:rPr>
        <w:tab/>
      </w:r>
      <w:r w:rsidR="004077EF">
        <w:rPr>
          <w:rFonts w:ascii="Trebuchet MS" w:hAnsi="Trebuchet MS" w:cs="Courier New"/>
          <w:color w:val="000000" w:themeColor="text1"/>
          <w:sz w:val="22"/>
          <w:szCs w:val="22"/>
          <w:lang w:eastAsia="en-GB"/>
        </w:rPr>
        <w:t>None</w:t>
      </w:r>
    </w:p>
    <w:p w14:paraId="52A3A26E" w14:textId="77777777" w:rsidR="00EB6890" w:rsidRDefault="00EB6890" w:rsidP="00EB6890">
      <w:pPr>
        <w:overflowPunct w:val="0"/>
        <w:autoSpaceDE w:val="0"/>
        <w:autoSpaceDN w:val="0"/>
        <w:adjustRightInd w:val="0"/>
        <w:ind w:left="720"/>
        <w:jc w:val="both"/>
        <w:rPr>
          <w:rFonts w:ascii="Trebuchet MS" w:hAnsi="Trebuchet MS"/>
          <w:b/>
          <w:bCs/>
          <w:sz w:val="22"/>
          <w:szCs w:val="22"/>
        </w:rPr>
      </w:pPr>
    </w:p>
    <w:p w14:paraId="6A9B2708" w14:textId="77777777" w:rsidR="00EB6890" w:rsidRDefault="00EB6890" w:rsidP="004D1C04">
      <w:pPr>
        <w:overflowPunct w:val="0"/>
        <w:autoSpaceDE w:val="0"/>
        <w:autoSpaceDN w:val="0"/>
        <w:adjustRightInd w:val="0"/>
        <w:ind w:left="567" w:hanging="567"/>
        <w:jc w:val="both"/>
        <w:rPr>
          <w:rFonts w:ascii="Trebuchet MS" w:hAnsi="Trebuchet MS"/>
          <w:b/>
          <w:bCs/>
          <w:sz w:val="22"/>
          <w:szCs w:val="22"/>
        </w:rPr>
      </w:pPr>
      <w:r>
        <w:rPr>
          <w:rFonts w:ascii="Trebuchet MS" w:hAnsi="Trebuchet MS"/>
          <w:b/>
          <w:bCs/>
          <w:sz w:val="22"/>
          <w:szCs w:val="22"/>
        </w:rPr>
        <w:t>4.</w:t>
      </w:r>
      <w:r>
        <w:rPr>
          <w:rFonts w:ascii="Trebuchet MS" w:hAnsi="Trebuchet MS"/>
          <w:b/>
          <w:bCs/>
          <w:sz w:val="22"/>
          <w:szCs w:val="22"/>
        </w:rPr>
        <w:tab/>
        <w:t>CONSULTATIONS</w:t>
      </w:r>
    </w:p>
    <w:p w14:paraId="60BC089F" w14:textId="6B8F6823" w:rsidR="00EB6890" w:rsidRDefault="004D1C04" w:rsidP="004D1C04">
      <w:pPr>
        <w:ind w:left="567" w:hanging="567"/>
        <w:jc w:val="both"/>
        <w:rPr>
          <w:rFonts w:ascii="Trebuchet MS" w:hAnsi="Trebuchet MS"/>
          <w:bCs/>
          <w:color w:val="000000"/>
          <w:sz w:val="22"/>
          <w:szCs w:val="22"/>
        </w:rPr>
      </w:pPr>
      <w:r>
        <w:rPr>
          <w:rFonts w:ascii="Trebuchet MS" w:hAnsi="Trebuchet MS"/>
          <w:bCs/>
          <w:color w:val="000000"/>
          <w:sz w:val="22"/>
          <w:szCs w:val="22"/>
        </w:rPr>
        <w:tab/>
      </w:r>
      <w:r w:rsidR="00EB6890">
        <w:rPr>
          <w:rFonts w:ascii="Trebuchet MS" w:hAnsi="Trebuchet MS"/>
          <w:bCs/>
          <w:color w:val="000000"/>
          <w:sz w:val="22"/>
          <w:szCs w:val="22"/>
        </w:rPr>
        <w:t xml:space="preserve">No consultations were undertaken as it is not required for an application of this type.  </w:t>
      </w:r>
    </w:p>
    <w:p w14:paraId="28A3AAE2" w14:textId="77777777" w:rsidR="00EB6890" w:rsidRDefault="00EB6890" w:rsidP="00EB6890">
      <w:pPr>
        <w:overflowPunct w:val="0"/>
        <w:autoSpaceDE w:val="0"/>
        <w:autoSpaceDN w:val="0"/>
        <w:adjustRightInd w:val="0"/>
        <w:jc w:val="both"/>
        <w:rPr>
          <w:rFonts w:ascii="Trebuchet MS" w:hAnsi="Trebuchet MS"/>
          <w:sz w:val="22"/>
          <w:szCs w:val="22"/>
        </w:rPr>
      </w:pPr>
    </w:p>
    <w:p w14:paraId="79BB2DBC" w14:textId="77777777" w:rsidR="00EB6890" w:rsidRDefault="00EB6890" w:rsidP="004D1C04">
      <w:pPr>
        <w:numPr>
          <w:ilvl w:val="0"/>
          <w:numId w:val="2"/>
        </w:numPr>
        <w:overflowPunct w:val="0"/>
        <w:autoSpaceDE w:val="0"/>
        <w:autoSpaceDN w:val="0"/>
        <w:adjustRightInd w:val="0"/>
        <w:ind w:left="567" w:hanging="567"/>
        <w:rPr>
          <w:rFonts w:ascii="Trebuchet MS" w:hAnsi="Trebuchet MS"/>
          <w:b/>
          <w:color w:val="000000"/>
          <w:sz w:val="22"/>
          <w:szCs w:val="22"/>
        </w:rPr>
      </w:pPr>
      <w:r>
        <w:rPr>
          <w:rFonts w:ascii="Trebuchet MS" w:hAnsi="Trebuchet MS"/>
          <w:b/>
          <w:color w:val="000000"/>
          <w:sz w:val="22"/>
          <w:szCs w:val="22"/>
        </w:rPr>
        <w:t>RELEVANT PLANNING POLICY &amp; GUIDANCE:</w:t>
      </w:r>
    </w:p>
    <w:p w14:paraId="1CD67132" w14:textId="77777777" w:rsidR="00EB6890" w:rsidRDefault="00EB6890" w:rsidP="00EB6890">
      <w:pPr>
        <w:overflowPunct w:val="0"/>
        <w:autoSpaceDE w:val="0"/>
        <w:autoSpaceDN w:val="0"/>
        <w:adjustRightInd w:val="0"/>
        <w:ind w:left="426"/>
        <w:rPr>
          <w:rFonts w:ascii="Trebuchet MS" w:hAnsi="Trebuchet MS"/>
          <w:b/>
          <w:color w:val="000000"/>
          <w:sz w:val="22"/>
          <w:szCs w:val="22"/>
        </w:rPr>
      </w:pPr>
    </w:p>
    <w:p w14:paraId="69C15438" w14:textId="21B51A32" w:rsidR="00EB6890" w:rsidRDefault="004D1C04" w:rsidP="004D1C04">
      <w:pPr>
        <w:overflowPunct w:val="0"/>
        <w:autoSpaceDE w:val="0"/>
        <w:autoSpaceDN w:val="0"/>
        <w:adjustRightInd w:val="0"/>
        <w:ind w:left="567" w:hanging="567"/>
        <w:jc w:val="both"/>
        <w:rPr>
          <w:rFonts w:ascii="Trebuchet MS" w:hAnsi="Trebuchet MS" w:cs="Courier New"/>
          <w:color w:val="000000"/>
          <w:sz w:val="22"/>
          <w:szCs w:val="22"/>
          <w:lang w:eastAsia="en-GB"/>
        </w:rPr>
      </w:pPr>
      <w:r>
        <w:rPr>
          <w:rFonts w:ascii="Trebuchet MS" w:hAnsi="Trebuchet MS" w:cs="Courier New"/>
          <w:color w:val="000000"/>
          <w:sz w:val="22"/>
          <w:szCs w:val="22"/>
          <w:lang w:eastAsia="en-GB"/>
        </w:rPr>
        <w:tab/>
      </w:r>
      <w:r w:rsidR="00EB6890">
        <w:rPr>
          <w:rFonts w:ascii="Trebuchet MS" w:hAnsi="Trebuchet MS" w:cs="Courier New"/>
          <w:color w:val="000000"/>
          <w:sz w:val="22"/>
          <w:szCs w:val="22"/>
          <w:lang w:eastAsia="en-GB"/>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if so, be granted a certificate to that effect.</w:t>
      </w:r>
    </w:p>
    <w:p w14:paraId="38C8C601" w14:textId="77777777" w:rsidR="00EB6890" w:rsidRDefault="00EB6890" w:rsidP="00EB6890">
      <w:pPr>
        <w:overflowPunct w:val="0"/>
        <w:autoSpaceDE w:val="0"/>
        <w:autoSpaceDN w:val="0"/>
        <w:adjustRightInd w:val="0"/>
        <w:rPr>
          <w:rFonts w:ascii="Trebuchet MS" w:hAnsi="Trebuchet MS" w:cs="Courier New"/>
          <w:color w:val="000000"/>
          <w:sz w:val="22"/>
          <w:szCs w:val="22"/>
        </w:rPr>
      </w:pPr>
    </w:p>
    <w:p w14:paraId="0960F027" w14:textId="77777777" w:rsidR="00EB6890" w:rsidRDefault="00EB6890" w:rsidP="004D1C04">
      <w:pPr>
        <w:overflowPunct w:val="0"/>
        <w:autoSpaceDE w:val="0"/>
        <w:autoSpaceDN w:val="0"/>
        <w:adjustRightInd w:val="0"/>
        <w:ind w:left="567"/>
        <w:jc w:val="both"/>
        <w:rPr>
          <w:rFonts w:ascii="Trebuchet MS" w:eastAsia="Calibri" w:hAnsi="Trebuchet MS"/>
          <w:color w:val="000000"/>
          <w:sz w:val="22"/>
          <w:szCs w:val="22"/>
          <w:lang w:eastAsia="en-GB"/>
        </w:rPr>
      </w:pPr>
      <w:r>
        <w:rPr>
          <w:rFonts w:ascii="Trebuchet MS" w:eastAsia="Calibri" w:hAnsi="Trebuchet MS"/>
          <w:color w:val="000000"/>
          <w:sz w:val="22"/>
          <w:szCs w:val="22"/>
          <w:lang w:eastAsia="en-GB"/>
        </w:rPr>
        <w:t xml:space="preserve">A Lawful Development Certificate is a legal document stating the lawfulness of past, present or future development. If granted by the local planning authority, the </w:t>
      </w:r>
      <w:r>
        <w:rPr>
          <w:rFonts w:ascii="Trebuchet MS" w:eastAsia="Calibri" w:hAnsi="Trebuchet MS"/>
          <w:color w:val="000000"/>
          <w:sz w:val="22"/>
          <w:szCs w:val="22"/>
          <w:lang w:eastAsia="en-GB"/>
        </w:rPr>
        <w:lastRenderedPageBreak/>
        <w:t xml:space="preserve">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 </w:t>
      </w:r>
    </w:p>
    <w:p w14:paraId="66E9CF33" w14:textId="77777777" w:rsidR="00EB6890" w:rsidRDefault="00EB6890" w:rsidP="00EB6890">
      <w:pPr>
        <w:overflowPunct w:val="0"/>
        <w:autoSpaceDE w:val="0"/>
        <w:autoSpaceDN w:val="0"/>
        <w:adjustRightInd w:val="0"/>
        <w:rPr>
          <w:rFonts w:ascii="Trebuchet MS" w:eastAsia="Calibri" w:hAnsi="Trebuchet MS"/>
          <w:color w:val="000000"/>
          <w:sz w:val="22"/>
          <w:szCs w:val="22"/>
          <w:lang w:eastAsia="en-GB"/>
        </w:rPr>
      </w:pPr>
    </w:p>
    <w:p w14:paraId="32BEB8DC" w14:textId="77777777" w:rsidR="00EB6890" w:rsidRDefault="00EB6890" w:rsidP="004D1C04">
      <w:pPr>
        <w:overflowPunct w:val="0"/>
        <w:autoSpaceDE w:val="0"/>
        <w:autoSpaceDN w:val="0"/>
        <w:adjustRightInd w:val="0"/>
        <w:ind w:left="567"/>
        <w:jc w:val="both"/>
        <w:rPr>
          <w:rFonts w:ascii="Trebuchet MS" w:eastAsia="Calibri" w:hAnsi="Trebuchet MS"/>
          <w:color w:val="000000"/>
          <w:sz w:val="22"/>
          <w:szCs w:val="22"/>
          <w:lang w:eastAsia="en-GB"/>
        </w:rPr>
      </w:pPr>
      <w:r>
        <w:rPr>
          <w:rFonts w:ascii="Trebuchet MS" w:eastAsia="Calibri" w:hAnsi="Trebuchet MS"/>
          <w:color w:val="000000"/>
          <w:sz w:val="22"/>
          <w:szCs w:val="22"/>
          <w:lang w:eastAsia="en-GB"/>
        </w:rPr>
        <w:t xml:space="preserve">The certificate is not a planning permission. The planning merits of the use, operation or activity in the application are not relevant. The issue of a certificate depends entirely on factual evidence about the history and planning status of the building or other land and the interpretation of any relevant planning law or judicial authority. The responsibility is on the applicant to provide evidence to support the application. </w:t>
      </w:r>
    </w:p>
    <w:p w14:paraId="59C6A7E3" w14:textId="77777777" w:rsidR="00EB6890" w:rsidRDefault="00EB6890" w:rsidP="004D1C04">
      <w:pPr>
        <w:overflowPunct w:val="0"/>
        <w:autoSpaceDE w:val="0"/>
        <w:autoSpaceDN w:val="0"/>
        <w:adjustRightInd w:val="0"/>
        <w:jc w:val="both"/>
        <w:rPr>
          <w:rFonts w:ascii="Trebuchet MS" w:eastAsia="Calibri" w:hAnsi="Trebuchet MS"/>
          <w:color w:val="000000"/>
          <w:sz w:val="22"/>
          <w:szCs w:val="22"/>
          <w:lang w:eastAsia="en-GB"/>
        </w:rPr>
      </w:pPr>
    </w:p>
    <w:p w14:paraId="352392BF" w14:textId="5EABE34C" w:rsidR="00EB6890" w:rsidRDefault="00EB6890" w:rsidP="004D1C04">
      <w:pPr>
        <w:overflowPunct w:val="0"/>
        <w:autoSpaceDE w:val="0"/>
        <w:autoSpaceDN w:val="0"/>
        <w:adjustRightInd w:val="0"/>
        <w:ind w:left="567"/>
        <w:jc w:val="both"/>
        <w:rPr>
          <w:rFonts w:ascii="Trebuchet MS" w:hAnsi="Trebuchet MS" w:cs="Courier New"/>
          <w:color w:val="000000"/>
          <w:sz w:val="22"/>
          <w:szCs w:val="22"/>
          <w:lang w:eastAsia="en-GB"/>
        </w:rPr>
      </w:pPr>
      <w:r>
        <w:rPr>
          <w:rFonts w:ascii="Trebuchet MS" w:hAnsi="Trebuchet MS" w:cs="Courier New"/>
          <w:color w:val="000000"/>
          <w:sz w:val="22"/>
          <w:szCs w:val="22"/>
          <w:lang w:eastAsia="en-GB"/>
        </w:rPr>
        <w:t xml:space="preserve">The </w:t>
      </w:r>
      <w:r w:rsidR="003955C5">
        <w:rPr>
          <w:rFonts w:ascii="Trebuchet MS" w:hAnsi="Trebuchet MS" w:cs="Courier New"/>
          <w:color w:val="000000"/>
          <w:sz w:val="22"/>
          <w:szCs w:val="22"/>
          <w:lang w:eastAsia="en-GB"/>
        </w:rPr>
        <w:t>National Planning Policy Guidance</w:t>
      </w:r>
      <w:r>
        <w:rPr>
          <w:rFonts w:ascii="Trebuchet MS" w:hAnsi="Trebuchet MS" w:cs="Courier New"/>
          <w:color w:val="000000"/>
          <w:sz w:val="22"/>
          <w:szCs w:val="22"/>
          <w:lang w:eastAsia="en-GB"/>
        </w:rPr>
        <w:t xml:space="preserve"> states that “In the case of applications for proposed development, an applicant needs to describe the proposal with sufficient clarity and precision to enable a local planning authority to understand exactly what is involved.  In determining an application for a prospective development under </w:t>
      </w:r>
      <w:hyperlink r:id="rId10" w:tooltip="Town and Country Planning Act 1990" w:history="1">
        <w:r>
          <w:rPr>
            <w:rStyle w:val="Hyperlink"/>
            <w:rFonts w:ascii="Trebuchet MS" w:hAnsi="Trebuchet MS" w:cs="Courier New"/>
            <w:color w:val="000000"/>
            <w:sz w:val="22"/>
            <w:szCs w:val="22"/>
            <w:lang w:eastAsia="en-GB"/>
          </w:rPr>
          <w:t>section 192</w:t>
        </w:r>
      </w:hyperlink>
      <w:r>
        <w:rPr>
          <w:rFonts w:ascii="Trebuchet MS" w:hAnsi="Trebuchet MS" w:cs="Courier New"/>
          <w:color w:val="000000"/>
          <w:sz w:val="22"/>
          <w:szCs w:val="22"/>
          <w:lang w:eastAsia="en-GB"/>
        </w:rPr>
        <w:t xml:space="preserve"> of the Town &amp; Country Planning Act a local planning authority needs to ask “if this proposed change of use had occurred, or if this proposed operation had commenced, on the application date, would it have been lawful for planning purposes."</w:t>
      </w:r>
    </w:p>
    <w:p w14:paraId="30C176B7" w14:textId="77777777" w:rsidR="00EB6890" w:rsidRDefault="00EB6890" w:rsidP="00EB6890">
      <w:pPr>
        <w:overflowPunct w:val="0"/>
        <w:autoSpaceDE w:val="0"/>
        <w:autoSpaceDN w:val="0"/>
        <w:adjustRightInd w:val="0"/>
        <w:rPr>
          <w:rFonts w:ascii="Trebuchet MS" w:hAnsi="Trebuchet MS"/>
          <w:color w:val="000000"/>
          <w:sz w:val="22"/>
          <w:szCs w:val="22"/>
        </w:rPr>
      </w:pPr>
    </w:p>
    <w:p w14:paraId="08F40F58" w14:textId="31393852" w:rsidR="00EB6890" w:rsidRPr="00EA7160" w:rsidRDefault="004D1C04" w:rsidP="004D1C04">
      <w:pPr>
        <w:pStyle w:val="ListParagraph"/>
        <w:keepNext/>
        <w:numPr>
          <w:ilvl w:val="0"/>
          <w:numId w:val="2"/>
        </w:numPr>
        <w:overflowPunct w:val="0"/>
        <w:autoSpaceDE w:val="0"/>
        <w:autoSpaceDN w:val="0"/>
        <w:adjustRightInd w:val="0"/>
        <w:ind w:left="567" w:hanging="567"/>
        <w:outlineLvl w:val="1"/>
        <w:rPr>
          <w:rFonts w:ascii="Trebuchet MS" w:hAnsi="Trebuchet MS"/>
          <w:b/>
          <w:color w:val="000000"/>
          <w:sz w:val="22"/>
          <w:szCs w:val="22"/>
        </w:rPr>
      </w:pPr>
      <w:r>
        <w:rPr>
          <w:rFonts w:ascii="Trebuchet MS" w:hAnsi="Trebuchet MS"/>
          <w:b/>
          <w:color w:val="000000"/>
          <w:sz w:val="22"/>
          <w:szCs w:val="22"/>
        </w:rPr>
        <w:t>ASSESSMENT</w:t>
      </w:r>
      <w:r w:rsidR="00EB6890" w:rsidRPr="00EA7160">
        <w:rPr>
          <w:rFonts w:ascii="Trebuchet MS" w:hAnsi="Trebuchet MS"/>
          <w:b/>
          <w:color w:val="000000"/>
          <w:sz w:val="22"/>
          <w:szCs w:val="22"/>
        </w:rPr>
        <w:t>:</w:t>
      </w:r>
    </w:p>
    <w:p w14:paraId="1E2CE0E2" w14:textId="77777777" w:rsidR="00EA7160" w:rsidRDefault="00EA7160" w:rsidP="004D1C04">
      <w:pPr>
        <w:jc w:val="both"/>
        <w:rPr>
          <w:rFonts w:ascii="Trebuchet MS" w:hAnsi="Trebuchet MS"/>
          <w:bCs/>
          <w:color w:val="000000"/>
          <w:sz w:val="22"/>
          <w:szCs w:val="22"/>
        </w:rPr>
      </w:pPr>
    </w:p>
    <w:p w14:paraId="15FD53AD" w14:textId="50852017" w:rsidR="00EB6890" w:rsidRDefault="00EB6890" w:rsidP="004D1C04">
      <w:pPr>
        <w:ind w:left="567"/>
        <w:jc w:val="both"/>
        <w:rPr>
          <w:rFonts w:ascii="Trebuchet MS" w:hAnsi="Trebuchet MS"/>
          <w:bCs/>
          <w:color w:val="000000"/>
          <w:sz w:val="22"/>
          <w:szCs w:val="22"/>
        </w:rPr>
      </w:pPr>
      <w:r>
        <w:rPr>
          <w:rFonts w:ascii="Trebuchet MS" w:hAnsi="Trebuchet MS"/>
          <w:bCs/>
          <w:color w:val="000000"/>
          <w:sz w:val="22"/>
          <w:szCs w:val="22"/>
        </w:rPr>
        <w:t xml:space="preserve">A Certificate of Lawfulness for a Proposed Development has been submitted as the applicant considers the proposal falls within the permitted development rights of the property.  </w:t>
      </w:r>
    </w:p>
    <w:p w14:paraId="327FC9DF" w14:textId="77777777" w:rsidR="00EB6890" w:rsidRDefault="00EB6890" w:rsidP="004D1C04">
      <w:pPr>
        <w:jc w:val="both"/>
        <w:rPr>
          <w:rFonts w:ascii="Trebuchet MS" w:hAnsi="Trebuchet MS"/>
          <w:bCs/>
          <w:color w:val="000000"/>
          <w:sz w:val="22"/>
          <w:szCs w:val="22"/>
        </w:rPr>
      </w:pPr>
    </w:p>
    <w:p w14:paraId="6B70486D" w14:textId="24839195" w:rsidR="00EB6890" w:rsidRDefault="00EB6890" w:rsidP="004D1C04">
      <w:pPr>
        <w:ind w:left="567"/>
        <w:jc w:val="both"/>
        <w:rPr>
          <w:rFonts w:ascii="Trebuchet MS" w:hAnsi="Trebuchet MS"/>
          <w:bCs/>
          <w:sz w:val="22"/>
          <w:szCs w:val="22"/>
        </w:rPr>
      </w:pPr>
      <w:r>
        <w:rPr>
          <w:rFonts w:ascii="Trebuchet MS" w:hAnsi="Trebuchet MS"/>
          <w:bCs/>
          <w:color w:val="000000"/>
          <w:sz w:val="22"/>
          <w:szCs w:val="22"/>
        </w:rPr>
        <w:t>The proposal must be assessed to ensure that it complies with the conditions Class A, Part 1, Schedule 2 of the Town and Country Planning (General Permitted Development) (England) Order 2015 (as amended), which relates to ‘</w:t>
      </w:r>
      <w:r>
        <w:rPr>
          <w:rFonts w:ascii="Trebuchet MS" w:hAnsi="Trebuchet MS"/>
          <w:bCs/>
          <w:sz w:val="22"/>
          <w:szCs w:val="22"/>
        </w:rPr>
        <w:t xml:space="preserve">The enlargement, improvement or other alteration of a dwellinghouse’. </w:t>
      </w:r>
    </w:p>
    <w:p w14:paraId="4D976453" w14:textId="77777777" w:rsidR="00EB6890" w:rsidRDefault="00EB6890" w:rsidP="004D1C04">
      <w:pPr>
        <w:jc w:val="both"/>
        <w:rPr>
          <w:rFonts w:ascii="Trebuchet MS" w:hAnsi="Trebuchet MS"/>
          <w:bCs/>
          <w:sz w:val="22"/>
          <w:szCs w:val="22"/>
        </w:rPr>
      </w:pPr>
    </w:p>
    <w:p w14:paraId="43F09F31" w14:textId="77777777" w:rsidR="00EB6890" w:rsidRDefault="00EB6890" w:rsidP="004D1C04">
      <w:pPr>
        <w:overflowPunct w:val="0"/>
        <w:autoSpaceDE w:val="0"/>
        <w:autoSpaceDN w:val="0"/>
        <w:adjustRightInd w:val="0"/>
        <w:ind w:firstLine="567"/>
        <w:jc w:val="both"/>
        <w:rPr>
          <w:rFonts w:ascii="Trebuchet MS" w:hAnsi="Trebuchet MS"/>
          <w:bCs/>
          <w:color w:val="000000"/>
          <w:sz w:val="22"/>
          <w:szCs w:val="22"/>
        </w:rPr>
      </w:pPr>
      <w:r>
        <w:rPr>
          <w:rFonts w:ascii="Trebuchet MS" w:hAnsi="Trebuchet MS"/>
          <w:bCs/>
          <w:color w:val="000000"/>
          <w:sz w:val="22"/>
          <w:szCs w:val="22"/>
        </w:rPr>
        <w:t xml:space="preserve">A.1 Development is not permitted by Class </w:t>
      </w:r>
      <w:proofErr w:type="gramStart"/>
      <w:r>
        <w:rPr>
          <w:rFonts w:ascii="Trebuchet MS" w:hAnsi="Trebuchet MS"/>
          <w:bCs/>
          <w:color w:val="000000"/>
          <w:sz w:val="22"/>
          <w:szCs w:val="22"/>
        </w:rPr>
        <w:t>A</w:t>
      </w:r>
      <w:proofErr w:type="gramEnd"/>
      <w:r>
        <w:rPr>
          <w:rFonts w:ascii="Trebuchet MS" w:hAnsi="Trebuchet MS"/>
          <w:bCs/>
          <w:color w:val="000000"/>
          <w:sz w:val="22"/>
          <w:szCs w:val="22"/>
        </w:rPr>
        <w:t xml:space="preserve"> if:</w:t>
      </w:r>
    </w:p>
    <w:p w14:paraId="0117E8E1" w14:textId="77777777" w:rsidR="00EB6890" w:rsidRDefault="00EB6890" w:rsidP="004D1C04">
      <w:pPr>
        <w:overflowPunct w:val="0"/>
        <w:autoSpaceDE w:val="0"/>
        <w:autoSpaceDN w:val="0"/>
        <w:adjustRightInd w:val="0"/>
        <w:jc w:val="both"/>
        <w:rPr>
          <w:rFonts w:ascii="Trebuchet MS" w:hAnsi="Trebuchet MS"/>
          <w:bCs/>
          <w:color w:val="000000"/>
          <w:sz w:val="22"/>
          <w:szCs w:val="22"/>
        </w:rPr>
      </w:pPr>
    </w:p>
    <w:p w14:paraId="0D4DBD8F" w14:textId="530A6F71" w:rsidR="00EB6890" w:rsidRDefault="00EB6890" w:rsidP="004D1C04">
      <w:pPr>
        <w:spacing w:after="200"/>
        <w:ind w:left="567"/>
        <w:jc w:val="both"/>
        <w:rPr>
          <w:rFonts w:ascii="Trebuchet MS" w:hAnsi="Trebuchet MS" w:cstheme="minorBidi"/>
          <w:b/>
          <w:color w:val="000000"/>
          <w:sz w:val="22"/>
          <w:szCs w:val="22"/>
        </w:rPr>
      </w:pPr>
      <w:r>
        <w:rPr>
          <w:rFonts w:ascii="Trebuchet MS" w:hAnsi="Trebuchet MS" w:cstheme="minorBidi"/>
          <w:color w:val="000000"/>
          <w:sz w:val="22"/>
          <w:szCs w:val="22"/>
        </w:rPr>
        <w:t>A.1 (a) permission to use the dwellinghouse as a dwellinghouse has been granted only by virtue of Class M, N, P or Q of Part 3 of this Schedule (changes of use)</w:t>
      </w:r>
    </w:p>
    <w:p w14:paraId="7A6DC4CE" w14:textId="5B450B98" w:rsidR="00EB6890" w:rsidRDefault="00EB6890" w:rsidP="004D1C04">
      <w:pPr>
        <w:spacing w:after="200"/>
        <w:ind w:left="567"/>
        <w:jc w:val="both"/>
        <w:rPr>
          <w:rFonts w:ascii="Trebuchet MS" w:hAnsi="Trebuchet MS" w:cstheme="minorBidi"/>
          <w:b/>
          <w:color w:val="000000"/>
          <w:sz w:val="22"/>
          <w:szCs w:val="22"/>
        </w:rPr>
      </w:pPr>
      <w:r>
        <w:rPr>
          <w:rFonts w:ascii="Trebuchet MS" w:hAnsi="Trebuchet MS" w:cstheme="minorBidi"/>
          <w:color w:val="000000"/>
          <w:sz w:val="22"/>
          <w:szCs w:val="22"/>
        </w:rPr>
        <w:t>A.1 (b) as a result of the works, the total area of ground covered by buildings within the curtilage of the dwellinghouse (other than the original dwellinghouse) would exceed 50% of the total area of the curtilage (excluding the ground area of the original dwellinghouse)</w:t>
      </w:r>
    </w:p>
    <w:p w14:paraId="6023FE78" w14:textId="5F7FF2DB" w:rsidR="00EB6890" w:rsidRDefault="00EB6890" w:rsidP="004D1C04">
      <w:pPr>
        <w:spacing w:after="200"/>
        <w:ind w:left="567"/>
        <w:jc w:val="both"/>
        <w:rPr>
          <w:rFonts w:ascii="Trebuchet MS" w:hAnsi="Trebuchet MS" w:cstheme="minorBidi"/>
          <w:b/>
          <w:color w:val="000000"/>
          <w:sz w:val="22"/>
          <w:szCs w:val="22"/>
        </w:rPr>
      </w:pPr>
      <w:r>
        <w:rPr>
          <w:rFonts w:ascii="Trebuchet MS" w:hAnsi="Trebuchet MS" w:cstheme="minorBidi"/>
          <w:color w:val="000000"/>
          <w:sz w:val="22"/>
          <w:szCs w:val="22"/>
        </w:rPr>
        <w:t>A.1 (c) the height of the part of the dwellinghouse enlarged, improved or altered would exceed the height of the highest part of the roof of the existing dwellinghouse</w:t>
      </w:r>
    </w:p>
    <w:p w14:paraId="5FE62BEA" w14:textId="0A4F9668" w:rsidR="00EB6890" w:rsidRDefault="00EB6890" w:rsidP="004D1C04">
      <w:pPr>
        <w:spacing w:after="200"/>
        <w:ind w:left="567"/>
        <w:jc w:val="both"/>
        <w:rPr>
          <w:rFonts w:ascii="Trebuchet MS" w:hAnsi="Trebuchet MS" w:cstheme="minorBidi"/>
          <w:color w:val="000000"/>
          <w:sz w:val="22"/>
          <w:szCs w:val="22"/>
        </w:rPr>
      </w:pPr>
      <w:r>
        <w:rPr>
          <w:rFonts w:ascii="Trebuchet MS" w:hAnsi="Trebuchet MS" w:cstheme="minorBidi"/>
          <w:color w:val="000000"/>
          <w:sz w:val="22"/>
          <w:szCs w:val="22"/>
        </w:rPr>
        <w:t>A.1 (d) the height of the eaves of the part of the dwellinghouse enlarged, improved or altered would exceed the height of the eaves of the existing dwellinghouse</w:t>
      </w:r>
    </w:p>
    <w:p w14:paraId="1C2FA68C" w14:textId="18962903" w:rsidR="00EB6890" w:rsidRDefault="00EB6890" w:rsidP="004D1C04">
      <w:pPr>
        <w:spacing w:after="200"/>
        <w:ind w:left="567"/>
        <w:jc w:val="both"/>
        <w:rPr>
          <w:rFonts w:ascii="Trebuchet MS" w:hAnsi="Trebuchet MS" w:cstheme="minorBidi"/>
          <w:b/>
          <w:color w:val="000000"/>
          <w:sz w:val="22"/>
          <w:szCs w:val="22"/>
        </w:rPr>
      </w:pPr>
      <w:r>
        <w:rPr>
          <w:rFonts w:ascii="Trebuchet MS" w:hAnsi="Trebuchet MS" w:cstheme="minorBidi"/>
          <w:color w:val="000000"/>
          <w:sz w:val="22"/>
          <w:szCs w:val="22"/>
        </w:rPr>
        <w:t>A.1 (e) the enlarged part of the dwellinghouse would extend beyond a wall which (</w:t>
      </w:r>
      <w:proofErr w:type="spellStart"/>
      <w:r>
        <w:rPr>
          <w:rFonts w:ascii="Trebuchet MS" w:hAnsi="Trebuchet MS" w:cstheme="minorBidi"/>
          <w:color w:val="000000"/>
          <w:sz w:val="22"/>
          <w:szCs w:val="22"/>
        </w:rPr>
        <w:t>i</w:t>
      </w:r>
      <w:proofErr w:type="spellEnd"/>
      <w:r>
        <w:rPr>
          <w:rFonts w:ascii="Trebuchet MS" w:hAnsi="Trebuchet MS" w:cstheme="minorBidi"/>
          <w:color w:val="000000"/>
          <w:sz w:val="22"/>
          <w:szCs w:val="22"/>
        </w:rPr>
        <w:t>) forms the principal elevation of the original dwellinghouse; or (ii) fronts a highway and forms a side elevation of the original dwellinghouse</w:t>
      </w:r>
    </w:p>
    <w:p w14:paraId="6B1509F8" w14:textId="0C9EAFFB" w:rsidR="00EB6890" w:rsidRDefault="00EB6890" w:rsidP="004D1C04">
      <w:pPr>
        <w:spacing w:after="200"/>
        <w:ind w:left="567"/>
        <w:jc w:val="both"/>
        <w:rPr>
          <w:rFonts w:ascii="Trebuchet MS" w:hAnsi="Trebuchet MS" w:cstheme="minorBidi"/>
          <w:b/>
          <w:color w:val="000000"/>
          <w:sz w:val="22"/>
          <w:szCs w:val="22"/>
        </w:rPr>
      </w:pPr>
      <w:r>
        <w:rPr>
          <w:rFonts w:ascii="Trebuchet MS" w:hAnsi="Trebuchet MS" w:cstheme="minorBidi"/>
          <w:color w:val="000000"/>
          <w:sz w:val="22"/>
          <w:szCs w:val="22"/>
        </w:rPr>
        <w:t>A.1 (f) subject to paragraph (g), the enlarged part of the dwellinghouse would have a single storey and – (</w:t>
      </w:r>
      <w:proofErr w:type="spellStart"/>
      <w:r>
        <w:rPr>
          <w:rFonts w:ascii="Trebuchet MS" w:hAnsi="Trebuchet MS" w:cstheme="minorBidi"/>
          <w:color w:val="000000"/>
          <w:sz w:val="22"/>
          <w:szCs w:val="22"/>
        </w:rPr>
        <w:t>i</w:t>
      </w:r>
      <w:proofErr w:type="spellEnd"/>
      <w:r>
        <w:rPr>
          <w:rFonts w:ascii="Trebuchet MS" w:hAnsi="Trebuchet MS" w:cstheme="minorBidi"/>
          <w:color w:val="000000"/>
          <w:sz w:val="22"/>
          <w:szCs w:val="22"/>
        </w:rPr>
        <w:t>) extend beyond the rear wall of the original dwellinghouse by more than 4 metres in the case of a detached dwellinghouse, or 3 metres in the case of any other dwellinghouse, (ii) exceed 4 metres in height</w:t>
      </w:r>
    </w:p>
    <w:p w14:paraId="212C6961" w14:textId="76AAE7AF" w:rsidR="00EB6890" w:rsidRDefault="00EB6890" w:rsidP="004D1C04">
      <w:pPr>
        <w:spacing w:after="200"/>
        <w:ind w:left="567"/>
        <w:jc w:val="both"/>
        <w:rPr>
          <w:rFonts w:ascii="Trebuchet MS" w:hAnsi="Trebuchet MS" w:cstheme="minorBidi"/>
          <w:b/>
          <w:color w:val="000000"/>
          <w:sz w:val="22"/>
          <w:szCs w:val="22"/>
        </w:rPr>
      </w:pPr>
      <w:r>
        <w:rPr>
          <w:rFonts w:ascii="Trebuchet MS" w:hAnsi="Trebuchet MS" w:cstheme="minorBidi"/>
          <w:color w:val="000000"/>
          <w:sz w:val="22"/>
          <w:szCs w:val="22"/>
        </w:rPr>
        <w:lastRenderedPageBreak/>
        <w:t>A.1 (g) for a dwellinghouse not on article 2(3) land nor on a site of special scientific interest, the enlarged part of the dwellinghouse would have a single storey and – (</w:t>
      </w:r>
      <w:proofErr w:type="spellStart"/>
      <w:r>
        <w:rPr>
          <w:rFonts w:ascii="Trebuchet MS" w:hAnsi="Trebuchet MS" w:cstheme="minorBidi"/>
          <w:color w:val="000000"/>
          <w:sz w:val="22"/>
          <w:szCs w:val="22"/>
        </w:rPr>
        <w:t>i</w:t>
      </w:r>
      <w:proofErr w:type="spellEnd"/>
      <w:r>
        <w:rPr>
          <w:rFonts w:ascii="Trebuchet MS" w:hAnsi="Trebuchet MS" w:cstheme="minorBidi"/>
          <w:color w:val="000000"/>
          <w:sz w:val="22"/>
          <w:szCs w:val="22"/>
        </w:rPr>
        <w:t>) extend beyond the rear wall of the original dwellinghouse by more than 8 metres in the case of a detached dwellinghouse, or 6 metres in the case of any other dwellinghouse,</w:t>
      </w:r>
      <w:r>
        <w:rPr>
          <w:rFonts w:ascii="Trebuchet MS" w:hAnsi="Trebuchet MS" w:cstheme="minorBidi"/>
          <w:b/>
          <w:color w:val="000000"/>
          <w:sz w:val="22"/>
          <w:szCs w:val="22"/>
        </w:rPr>
        <w:t xml:space="preserve"> </w:t>
      </w:r>
      <w:r>
        <w:rPr>
          <w:rFonts w:ascii="Trebuchet MS" w:hAnsi="Trebuchet MS" w:cstheme="minorBidi"/>
          <w:color w:val="000000"/>
          <w:sz w:val="22"/>
          <w:szCs w:val="22"/>
        </w:rPr>
        <w:t xml:space="preserve">or (ii) exceed 4 metres in height </w:t>
      </w:r>
    </w:p>
    <w:p w14:paraId="3FD37280" w14:textId="6102C19C" w:rsidR="00EB6890" w:rsidRDefault="00EB6890" w:rsidP="004D1C04">
      <w:pPr>
        <w:spacing w:after="200"/>
        <w:ind w:left="567"/>
        <w:jc w:val="both"/>
        <w:rPr>
          <w:rFonts w:ascii="Trebuchet MS" w:hAnsi="Trebuchet MS" w:cstheme="minorBidi"/>
          <w:b/>
          <w:color w:val="000000"/>
          <w:sz w:val="22"/>
          <w:szCs w:val="22"/>
        </w:rPr>
      </w:pPr>
      <w:r>
        <w:rPr>
          <w:rFonts w:ascii="Trebuchet MS" w:hAnsi="Trebuchet MS" w:cstheme="minorBidi"/>
          <w:color w:val="000000"/>
          <w:sz w:val="22"/>
          <w:szCs w:val="22"/>
        </w:rPr>
        <w:t>A.1 (h) the enlarged part of the dwellinghouse would have more than a single storey and – (</w:t>
      </w:r>
      <w:proofErr w:type="spellStart"/>
      <w:r>
        <w:rPr>
          <w:rFonts w:ascii="Trebuchet MS" w:hAnsi="Trebuchet MS" w:cstheme="minorBidi"/>
          <w:color w:val="000000"/>
          <w:sz w:val="22"/>
          <w:szCs w:val="22"/>
        </w:rPr>
        <w:t>i</w:t>
      </w:r>
      <w:proofErr w:type="spellEnd"/>
      <w:r>
        <w:rPr>
          <w:rFonts w:ascii="Trebuchet MS" w:hAnsi="Trebuchet MS" w:cstheme="minorBidi"/>
          <w:color w:val="000000"/>
          <w:sz w:val="22"/>
          <w:szCs w:val="22"/>
        </w:rPr>
        <w:t>) extend beyond the rear wall of the original dwellinghouse by more than 3 metres, or (ii) be within 7 metres of any boundary of the curtilage of the dwellinghouse opposite the rear wall of the dwellinghouse</w:t>
      </w:r>
    </w:p>
    <w:p w14:paraId="2DDC5E2F" w14:textId="25847157" w:rsidR="00EB6890" w:rsidRDefault="00EB6890" w:rsidP="004D1C04">
      <w:pPr>
        <w:spacing w:after="200"/>
        <w:ind w:left="567"/>
        <w:jc w:val="both"/>
        <w:rPr>
          <w:rFonts w:ascii="Trebuchet MS" w:hAnsi="Trebuchet MS" w:cstheme="minorBidi"/>
          <w:b/>
          <w:color w:val="000000"/>
          <w:sz w:val="22"/>
          <w:szCs w:val="22"/>
        </w:rPr>
      </w:pPr>
      <w:r>
        <w:rPr>
          <w:rFonts w:ascii="Trebuchet MS" w:hAnsi="Trebuchet MS" w:cstheme="minorBidi"/>
          <w:color w:val="000000"/>
          <w:sz w:val="22"/>
          <w:szCs w:val="22"/>
        </w:rPr>
        <w:t>A.1 (</w:t>
      </w:r>
      <w:proofErr w:type="spellStart"/>
      <w:r>
        <w:rPr>
          <w:rFonts w:ascii="Trebuchet MS" w:hAnsi="Trebuchet MS" w:cstheme="minorBidi"/>
          <w:color w:val="000000"/>
          <w:sz w:val="22"/>
          <w:szCs w:val="22"/>
        </w:rPr>
        <w:t>i</w:t>
      </w:r>
      <w:proofErr w:type="spellEnd"/>
      <w:r>
        <w:rPr>
          <w:rFonts w:ascii="Trebuchet MS" w:hAnsi="Trebuchet MS" w:cstheme="minorBidi"/>
          <w:color w:val="000000"/>
          <w:sz w:val="22"/>
          <w:szCs w:val="22"/>
        </w:rPr>
        <w:t>) the enlarged part of the dwellinghouse would be within 2 metres of the boundary of the curtilage of the dwellinghouse, and the height of the eaves of the enlarged part would exceed 3 metres</w:t>
      </w:r>
    </w:p>
    <w:p w14:paraId="7A160810" w14:textId="75EFFDFE" w:rsidR="00EB6890" w:rsidRDefault="00EB6890" w:rsidP="004D1C04">
      <w:pPr>
        <w:spacing w:after="200"/>
        <w:ind w:left="567"/>
        <w:jc w:val="both"/>
        <w:rPr>
          <w:rFonts w:ascii="Trebuchet MS" w:hAnsi="Trebuchet MS" w:cstheme="minorBidi"/>
          <w:b/>
          <w:color w:val="000000"/>
          <w:sz w:val="22"/>
          <w:szCs w:val="22"/>
        </w:rPr>
      </w:pPr>
      <w:r>
        <w:rPr>
          <w:rFonts w:ascii="Trebuchet MS" w:hAnsi="Trebuchet MS" w:cstheme="minorBidi"/>
          <w:color w:val="000000"/>
          <w:sz w:val="22"/>
          <w:szCs w:val="22"/>
        </w:rPr>
        <w:t>A.1 (j) the enlarged part of the dwellinghouse would extend beyond a wall forming a side elevation of the original dwellinghouse, and would – (</w:t>
      </w:r>
      <w:proofErr w:type="spellStart"/>
      <w:r>
        <w:rPr>
          <w:rFonts w:ascii="Trebuchet MS" w:hAnsi="Trebuchet MS" w:cstheme="minorBidi"/>
          <w:color w:val="000000"/>
          <w:sz w:val="22"/>
          <w:szCs w:val="22"/>
        </w:rPr>
        <w:t>i</w:t>
      </w:r>
      <w:proofErr w:type="spellEnd"/>
      <w:r>
        <w:rPr>
          <w:rFonts w:ascii="Trebuchet MS" w:hAnsi="Trebuchet MS" w:cstheme="minorBidi"/>
          <w:color w:val="000000"/>
          <w:sz w:val="22"/>
          <w:szCs w:val="22"/>
        </w:rPr>
        <w:t>) exceed 4 metres in height, (ii) have more than a single storey, or (iii) have a width greater than half the width of the original dwellinghouse</w:t>
      </w:r>
      <w:r>
        <w:rPr>
          <w:rFonts w:ascii="Trebuchet MS" w:hAnsi="Trebuchet MS" w:cstheme="minorBidi"/>
          <w:b/>
          <w:color w:val="000000"/>
          <w:sz w:val="22"/>
          <w:szCs w:val="22"/>
        </w:rPr>
        <w:t xml:space="preserve"> </w:t>
      </w:r>
    </w:p>
    <w:p w14:paraId="3A404998" w14:textId="1A52AC92" w:rsidR="00EB6890" w:rsidRDefault="00EB6890" w:rsidP="004D1C04">
      <w:pPr>
        <w:spacing w:after="200"/>
        <w:ind w:left="567"/>
        <w:jc w:val="both"/>
        <w:rPr>
          <w:rFonts w:ascii="Trebuchet MS" w:hAnsi="Trebuchet MS" w:cstheme="minorBidi"/>
          <w:b/>
          <w:color w:val="000000"/>
          <w:sz w:val="22"/>
          <w:szCs w:val="22"/>
        </w:rPr>
      </w:pPr>
      <w:r>
        <w:rPr>
          <w:rFonts w:ascii="Trebuchet MS" w:hAnsi="Trebuchet MS" w:cstheme="minorBidi"/>
          <w:color w:val="000000"/>
          <w:sz w:val="22"/>
          <w:szCs w:val="22"/>
        </w:rPr>
        <w:t>A.1 (k) it would consist of or include – (</w:t>
      </w:r>
      <w:proofErr w:type="spellStart"/>
      <w:r>
        <w:rPr>
          <w:rFonts w:ascii="Trebuchet MS" w:hAnsi="Trebuchet MS" w:cstheme="minorBidi"/>
          <w:color w:val="000000"/>
          <w:sz w:val="22"/>
          <w:szCs w:val="22"/>
        </w:rPr>
        <w:t>i</w:t>
      </w:r>
      <w:proofErr w:type="spellEnd"/>
      <w:r>
        <w:rPr>
          <w:rFonts w:ascii="Trebuchet MS" w:hAnsi="Trebuchet MS" w:cstheme="minorBidi"/>
          <w:color w:val="000000"/>
          <w:sz w:val="22"/>
          <w:szCs w:val="22"/>
        </w:rPr>
        <w:t>) the construction or provision of a verandah, balcony or raised platform</w:t>
      </w:r>
      <w:r>
        <w:rPr>
          <w:rFonts w:ascii="Trebuchet MS" w:hAnsi="Trebuchet MS" w:cstheme="minorBidi"/>
          <w:b/>
          <w:color w:val="000000"/>
          <w:sz w:val="22"/>
          <w:szCs w:val="22"/>
        </w:rPr>
        <w:t xml:space="preserve"> </w:t>
      </w:r>
      <w:r>
        <w:rPr>
          <w:rFonts w:ascii="Trebuchet MS" w:hAnsi="Trebuchet MS" w:cstheme="minorBidi"/>
          <w:color w:val="000000"/>
          <w:sz w:val="22"/>
          <w:szCs w:val="22"/>
        </w:rPr>
        <w:t xml:space="preserve">(ii) the installation, alteration or replacement of a microwave antenna, (iii) the installation, alteration or replacement of a chimney, flue or soil and vent pipe, or (iv) an alteration to any part of the roof of the dwellinghouse </w:t>
      </w:r>
    </w:p>
    <w:p w14:paraId="4F5428C1" w14:textId="77777777" w:rsidR="00EB6890" w:rsidRDefault="00EB6890" w:rsidP="004D1C04">
      <w:pPr>
        <w:spacing w:after="200"/>
        <w:ind w:left="567"/>
        <w:jc w:val="both"/>
        <w:rPr>
          <w:rFonts w:ascii="Trebuchet MS" w:hAnsi="Trebuchet MS" w:cstheme="minorBidi"/>
          <w:color w:val="000000"/>
          <w:sz w:val="22"/>
        </w:rPr>
      </w:pPr>
      <w:r>
        <w:rPr>
          <w:rFonts w:ascii="Trebuchet MS" w:hAnsi="Trebuchet MS" w:cstheme="minorBidi"/>
          <w:color w:val="000000"/>
          <w:sz w:val="22"/>
        </w:rPr>
        <w:t xml:space="preserve">A.2 In the case of a dwellinghouse on article 2(3) land, development is not permitted by Class </w:t>
      </w:r>
      <w:proofErr w:type="gramStart"/>
      <w:r>
        <w:rPr>
          <w:rFonts w:ascii="Trebuchet MS" w:hAnsi="Trebuchet MS" w:cstheme="minorBidi"/>
          <w:color w:val="000000"/>
          <w:sz w:val="22"/>
        </w:rPr>
        <w:t>A</w:t>
      </w:r>
      <w:proofErr w:type="gramEnd"/>
      <w:r>
        <w:rPr>
          <w:rFonts w:ascii="Trebuchet MS" w:hAnsi="Trebuchet MS" w:cstheme="minorBidi"/>
          <w:color w:val="000000"/>
          <w:sz w:val="22"/>
        </w:rPr>
        <w:t xml:space="preserve"> if:</w:t>
      </w:r>
    </w:p>
    <w:p w14:paraId="682B7DD6" w14:textId="77777777" w:rsidR="00D927EA" w:rsidRDefault="00EB6890" w:rsidP="004D1C04">
      <w:pPr>
        <w:spacing w:after="200"/>
        <w:ind w:left="567"/>
        <w:jc w:val="both"/>
        <w:rPr>
          <w:rFonts w:ascii="Trebuchet MS" w:hAnsi="Trebuchet MS" w:cstheme="minorBidi"/>
          <w:color w:val="000000"/>
          <w:sz w:val="22"/>
        </w:rPr>
      </w:pPr>
      <w:r>
        <w:rPr>
          <w:rFonts w:ascii="Trebuchet MS" w:hAnsi="Trebuchet MS" w:cstheme="minorBidi"/>
          <w:color w:val="000000"/>
          <w:sz w:val="22"/>
        </w:rPr>
        <w:t>A.2 (a) it would consist of or include the cladding of any part of the exterior of the dwellinghouse with stone, artificial stone, pebble dash, render, timber, plastic or tiles</w:t>
      </w:r>
    </w:p>
    <w:p w14:paraId="711765B6" w14:textId="13A82837" w:rsidR="00EB6890" w:rsidRDefault="00EB6890" w:rsidP="00BC29DC">
      <w:pPr>
        <w:spacing w:after="200"/>
        <w:ind w:left="567"/>
        <w:jc w:val="both"/>
        <w:rPr>
          <w:rFonts w:ascii="Trebuchet MS" w:hAnsi="Trebuchet MS" w:cstheme="minorBidi"/>
          <w:color w:val="000000"/>
          <w:sz w:val="22"/>
        </w:rPr>
      </w:pPr>
      <w:r>
        <w:rPr>
          <w:rFonts w:ascii="Trebuchet MS" w:hAnsi="Trebuchet MS" w:cstheme="minorBidi"/>
          <w:color w:val="000000"/>
          <w:sz w:val="22"/>
        </w:rPr>
        <w:t>A.2 (b) the enlarged part of the dwellinghouse would extend beyond a wall forming a side elevation of the original dwellinghouse</w:t>
      </w:r>
    </w:p>
    <w:p w14:paraId="29A5F932" w14:textId="746777F1" w:rsidR="00EB6890" w:rsidRDefault="00EB6890" w:rsidP="004D1C04">
      <w:pPr>
        <w:spacing w:after="200"/>
        <w:ind w:left="567"/>
        <w:jc w:val="both"/>
        <w:rPr>
          <w:rFonts w:ascii="Trebuchet MS" w:hAnsi="Trebuchet MS" w:cstheme="minorBidi"/>
          <w:color w:val="000000"/>
          <w:sz w:val="22"/>
        </w:rPr>
      </w:pPr>
      <w:r>
        <w:rPr>
          <w:rFonts w:ascii="Trebuchet MS" w:hAnsi="Trebuchet MS" w:cstheme="minorBidi"/>
          <w:color w:val="000000"/>
          <w:sz w:val="22"/>
        </w:rPr>
        <w:t>A.2 (c) the enlarged part of the dwellinghouse would have more than a single storey and extend beyond the rear wall of the original dwellinghouse</w:t>
      </w:r>
    </w:p>
    <w:p w14:paraId="4071401A" w14:textId="090C9464" w:rsidR="00D927EA" w:rsidRPr="007D7E0A" w:rsidRDefault="00D927EA" w:rsidP="004D1C04">
      <w:pPr>
        <w:pStyle w:val="Default"/>
        <w:ind w:left="567"/>
        <w:jc w:val="both"/>
        <w:rPr>
          <w:b/>
        </w:rPr>
      </w:pPr>
      <w:r w:rsidRPr="007D7E0A">
        <w:rPr>
          <w:rFonts w:ascii="Trebuchet MS" w:hAnsi="Trebuchet MS" w:cstheme="minorBidi"/>
          <w:b/>
          <w:sz w:val="22"/>
        </w:rPr>
        <w:t xml:space="preserve">The proposed development is in accordance with all the stipulations stated above, so </w:t>
      </w:r>
      <w:r w:rsidR="003978B5" w:rsidRPr="007D7E0A">
        <w:rPr>
          <w:rFonts w:ascii="Trebuchet MS" w:hAnsi="Trebuchet MS" w:cstheme="minorBidi"/>
          <w:b/>
          <w:sz w:val="22"/>
        </w:rPr>
        <w:t>is in keeping with</w:t>
      </w:r>
      <w:r w:rsidRPr="007D7E0A">
        <w:rPr>
          <w:rFonts w:ascii="Trebuchet MS" w:hAnsi="Trebuchet MS" w:cstheme="minorBidi"/>
          <w:b/>
          <w:sz w:val="22"/>
        </w:rPr>
        <w:t xml:space="preserve"> </w:t>
      </w:r>
      <w:r w:rsidRPr="007D7E0A">
        <w:rPr>
          <w:rFonts w:ascii="Trebuchet MS" w:hAnsi="Trebuchet MS"/>
          <w:b/>
          <w:sz w:val="22"/>
          <w:szCs w:val="22"/>
          <w:u w:val="single"/>
        </w:rPr>
        <w:t>Permitted development rights for householders</w:t>
      </w:r>
    </w:p>
    <w:p w14:paraId="5A633FDB" w14:textId="77777777" w:rsidR="00D927EA" w:rsidRDefault="00D927EA" w:rsidP="004D1C04">
      <w:pPr>
        <w:spacing w:after="200"/>
        <w:jc w:val="both"/>
        <w:rPr>
          <w:rFonts w:ascii="Trebuchet MS" w:hAnsi="Trebuchet MS" w:cstheme="minorBidi"/>
          <w:b/>
          <w:color w:val="000000"/>
          <w:sz w:val="22"/>
          <w:szCs w:val="22"/>
        </w:rPr>
      </w:pPr>
    </w:p>
    <w:p w14:paraId="5F55B33A" w14:textId="4D941E60" w:rsidR="00EB6890" w:rsidRPr="00EA7160" w:rsidRDefault="004D1C04" w:rsidP="00BC29DC">
      <w:pPr>
        <w:pStyle w:val="ListParagraph"/>
        <w:numPr>
          <w:ilvl w:val="0"/>
          <w:numId w:val="2"/>
        </w:numPr>
        <w:ind w:left="567" w:hanging="567"/>
        <w:jc w:val="both"/>
        <w:rPr>
          <w:rFonts w:ascii="Trebuchet MS" w:hAnsi="Trebuchet MS" w:cstheme="minorBidi"/>
          <w:b/>
          <w:color w:val="000000"/>
          <w:sz w:val="22"/>
          <w:szCs w:val="22"/>
        </w:rPr>
      </w:pPr>
      <w:r>
        <w:rPr>
          <w:rFonts w:ascii="Trebuchet MS" w:hAnsi="Trebuchet MS" w:cstheme="minorBidi"/>
          <w:b/>
          <w:color w:val="000000"/>
          <w:sz w:val="22"/>
          <w:szCs w:val="22"/>
        </w:rPr>
        <w:t>CONDITIONS:</w:t>
      </w:r>
    </w:p>
    <w:p w14:paraId="75C99D85" w14:textId="77777777" w:rsidR="00EB6890" w:rsidRDefault="00EB6890" w:rsidP="00BC29DC">
      <w:pPr>
        <w:ind w:firstLine="567"/>
        <w:jc w:val="both"/>
        <w:rPr>
          <w:rFonts w:ascii="Trebuchet MS" w:hAnsi="Trebuchet MS" w:cstheme="minorBidi"/>
          <w:color w:val="000000"/>
          <w:sz w:val="22"/>
          <w:szCs w:val="22"/>
        </w:rPr>
      </w:pPr>
      <w:r>
        <w:rPr>
          <w:rFonts w:ascii="Trebuchet MS" w:hAnsi="Trebuchet MS" w:cstheme="minorBidi"/>
          <w:color w:val="000000"/>
          <w:sz w:val="22"/>
          <w:szCs w:val="22"/>
        </w:rPr>
        <w:t>Development is permitted by Class A subject to the following conditions:</w:t>
      </w:r>
    </w:p>
    <w:p w14:paraId="3D24D438" w14:textId="77777777" w:rsidR="00BC29DC" w:rsidRDefault="00BC29DC" w:rsidP="004D1C04">
      <w:pPr>
        <w:spacing w:after="200"/>
        <w:ind w:left="567"/>
        <w:jc w:val="both"/>
        <w:rPr>
          <w:rFonts w:ascii="Trebuchet MS" w:hAnsi="Trebuchet MS" w:cstheme="minorBidi"/>
          <w:color w:val="000000"/>
          <w:sz w:val="22"/>
          <w:szCs w:val="22"/>
        </w:rPr>
      </w:pPr>
    </w:p>
    <w:p w14:paraId="52ACF545" w14:textId="7DDA5CBE" w:rsidR="00EB6890" w:rsidRDefault="00EB6890" w:rsidP="004D1C04">
      <w:pPr>
        <w:spacing w:after="200"/>
        <w:ind w:left="567"/>
        <w:jc w:val="both"/>
        <w:rPr>
          <w:rFonts w:ascii="Trebuchet MS" w:hAnsi="Trebuchet MS" w:cstheme="minorBidi"/>
          <w:b/>
          <w:color w:val="000000"/>
          <w:sz w:val="22"/>
          <w:szCs w:val="22"/>
        </w:rPr>
      </w:pPr>
      <w:r>
        <w:rPr>
          <w:rFonts w:ascii="Trebuchet MS" w:hAnsi="Trebuchet MS" w:cstheme="minorBidi"/>
          <w:color w:val="000000"/>
          <w:sz w:val="22"/>
          <w:szCs w:val="22"/>
        </w:rPr>
        <w:t>A.3 (a) the materials used in any exterior work (other than materials used in the construction of a conservatory) must be of a similar appearance to those used in the construction of the exterior of the dwellinghous</w:t>
      </w:r>
      <w:r w:rsidR="00BC29DC">
        <w:rPr>
          <w:rFonts w:ascii="Trebuchet MS" w:hAnsi="Trebuchet MS" w:cstheme="minorBidi"/>
          <w:color w:val="000000"/>
          <w:sz w:val="22"/>
          <w:szCs w:val="22"/>
        </w:rPr>
        <w:t>e</w:t>
      </w:r>
    </w:p>
    <w:p w14:paraId="504A3EF1" w14:textId="00E9969F" w:rsidR="00EB6890" w:rsidRDefault="00EB6890" w:rsidP="004D1C04">
      <w:pPr>
        <w:spacing w:after="200"/>
        <w:ind w:left="567"/>
        <w:jc w:val="both"/>
        <w:rPr>
          <w:rFonts w:ascii="Trebuchet MS" w:hAnsi="Trebuchet MS" w:cstheme="minorBidi"/>
          <w:b/>
          <w:color w:val="000000"/>
          <w:sz w:val="22"/>
          <w:szCs w:val="22"/>
        </w:rPr>
      </w:pPr>
      <w:r>
        <w:rPr>
          <w:rFonts w:ascii="Trebuchet MS" w:hAnsi="Trebuchet MS" w:cstheme="minorBidi"/>
          <w:color w:val="000000"/>
          <w:sz w:val="22"/>
          <w:szCs w:val="22"/>
        </w:rPr>
        <w:t>A.3 (b) any upper-floor window located in a wall or roof slope forming a side elevation of the dwellinghouse must be (</w:t>
      </w:r>
      <w:proofErr w:type="spellStart"/>
      <w:r>
        <w:rPr>
          <w:rFonts w:ascii="Trebuchet MS" w:hAnsi="Trebuchet MS" w:cstheme="minorBidi"/>
          <w:color w:val="000000"/>
          <w:sz w:val="22"/>
          <w:szCs w:val="22"/>
        </w:rPr>
        <w:t>i</w:t>
      </w:r>
      <w:proofErr w:type="spellEnd"/>
      <w:r>
        <w:rPr>
          <w:rFonts w:ascii="Trebuchet MS" w:hAnsi="Trebuchet MS" w:cstheme="minorBidi"/>
          <w:color w:val="000000"/>
          <w:sz w:val="22"/>
          <w:szCs w:val="22"/>
        </w:rPr>
        <w:t xml:space="preserve">) obscure-glazed, and (ii) non-opening unless the parts of the window which can be opened are more than 1.7 metres above the floor of the room in which the window is installed </w:t>
      </w:r>
    </w:p>
    <w:p w14:paraId="75FEE6F9" w14:textId="77777777" w:rsidR="003978B5" w:rsidRDefault="00EB6890" w:rsidP="004D1C04">
      <w:pPr>
        <w:ind w:left="567"/>
        <w:jc w:val="both"/>
        <w:rPr>
          <w:rFonts w:ascii="Trebuchet MS" w:hAnsi="Trebuchet MS" w:cstheme="minorBidi"/>
          <w:color w:val="000000"/>
          <w:sz w:val="22"/>
          <w:szCs w:val="22"/>
        </w:rPr>
      </w:pPr>
      <w:r>
        <w:rPr>
          <w:rFonts w:ascii="Trebuchet MS" w:hAnsi="Trebuchet MS" w:cstheme="minorBidi"/>
          <w:color w:val="000000"/>
          <w:sz w:val="22"/>
          <w:szCs w:val="22"/>
        </w:rPr>
        <w:t xml:space="preserve">A.3 (c) where the enlarged part of the dwellinghouse has more than a single storey, or forms an upper storey on an existing enlargement of the original dwellinghouse, the </w:t>
      </w:r>
      <w:r>
        <w:rPr>
          <w:rFonts w:ascii="Trebuchet MS" w:hAnsi="Trebuchet MS" w:cstheme="minorBidi"/>
          <w:color w:val="000000"/>
          <w:sz w:val="22"/>
          <w:szCs w:val="22"/>
        </w:rPr>
        <w:lastRenderedPageBreak/>
        <w:t>roof pitch of the enlarged part must, so far as practicable, be the same as the roof pitch of the original dwellinghouse</w:t>
      </w:r>
    </w:p>
    <w:p w14:paraId="62B99117" w14:textId="77777777" w:rsidR="003978B5" w:rsidRDefault="003978B5" w:rsidP="004D1C04">
      <w:pPr>
        <w:jc w:val="both"/>
        <w:rPr>
          <w:rFonts w:ascii="Trebuchet MS" w:hAnsi="Trebuchet MS" w:cstheme="minorBidi"/>
          <w:color w:val="000000"/>
          <w:sz w:val="22"/>
          <w:szCs w:val="22"/>
        </w:rPr>
      </w:pPr>
    </w:p>
    <w:p w14:paraId="4B5D8C73" w14:textId="58BF29F5" w:rsidR="00EB6890" w:rsidRPr="007D7E0A" w:rsidRDefault="003978B5" w:rsidP="004D1C04">
      <w:pPr>
        <w:ind w:left="567"/>
        <w:jc w:val="both"/>
        <w:rPr>
          <w:rFonts w:ascii="Trebuchet MS" w:hAnsi="Trebuchet MS" w:cstheme="minorBidi"/>
          <w:b/>
          <w:color w:val="000000"/>
          <w:sz w:val="22"/>
          <w:szCs w:val="22"/>
        </w:rPr>
      </w:pPr>
      <w:r w:rsidRPr="007D7E0A">
        <w:rPr>
          <w:rFonts w:ascii="Trebuchet MS" w:hAnsi="Trebuchet MS" w:cstheme="minorBidi"/>
          <w:b/>
          <w:color w:val="000000"/>
          <w:sz w:val="22"/>
          <w:szCs w:val="22"/>
        </w:rPr>
        <w:t xml:space="preserve">The proposal meets the condition A.3 (a) while </w:t>
      </w:r>
      <w:proofErr w:type="gramStart"/>
      <w:r w:rsidRPr="007D7E0A">
        <w:rPr>
          <w:rFonts w:ascii="Trebuchet MS" w:hAnsi="Trebuchet MS" w:cstheme="minorBidi"/>
          <w:b/>
          <w:color w:val="000000"/>
          <w:sz w:val="22"/>
          <w:szCs w:val="22"/>
        </w:rPr>
        <w:t>A.3(</w:t>
      </w:r>
      <w:proofErr w:type="gramEnd"/>
      <w:r w:rsidRPr="007D7E0A">
        <w:rPr>
          <w:rFonts w:ascii="Trebuchet MS" w:hAnsi="Trebuchet MS" w:cstheme="minorBidi"/>
          <w:b/>
          <w:color w:val="000000"/>
          <w:sz w:val="22"/>
          <w:szCs w:val="22"/>
        </w:rPr>
        <w:t>b) and A.3 (c) are not applicable in this instance.</w:t>
      </w:r>
    </w:p>
    <w:p w14:paraId="5EE1FD01" w14:textId="77777777" w:rsidR="00EB6890" w:rsidRDefault="00EB6890" w:rsidP="00EB6890">
      <w:pPr>
        <w:rPr>
          <w:rFonts w:ascii="Trebuchet MS" w:hAnsi="Trebuchet MS" w:cstheme="minorBidi"/>
          <w:b/>
          <w:color w:val="000000"/>
          <w:sz w:val="22"/>
          <w:szCs w:val="22"/>
        </w:rPr>
      </w:pPr>
    </w:p>
    <w:p w14:paraId="1EB3F86A" w14:textId="1B9306E7" w:rsidR="00EB6890" w:rsidRPr="00BC29DC" w:rsidRDefault="00EB6890" w:rsidP="00BC29DC">
      <w:pPr>
        <w:pStyle w:val="ListParagraph"/>
        <w:numPr>
          <w:ilvl w:val="0"/>
          <w:numId w:val="2"/>
        </w:numPr>
        <w:overflowPunct w:val="0"/>
        <w:autoSpaceDE w:val="0"/>
        <w:autoSpaceDN w:val="0"/>
        <w:adjustRightInd w:val="0"/>
        <w:ind w:left="567" w:hanging="567"/>
        <w:jc w:val="both"/>
        <w:textAlignment w:val="baseline"/>
        <w:rPr>
          <w:rFonts w:ascii="Trebuchet MS" w:hAnsi="Trebuchet MS"/>
          <w:b/>
          <w:bCs/>
          <w:sz w:val="22"/>
          <w:szCs w:val="22"/>
        </w:rPr>
      </w:pPr>
      <w:r w:rsidRPr="00BC29DC">
        <w:rPr>
          <w:rFonts w:ascii="Trebuchet MS" w:hAnsi="Trebuchet MS"/>
          <w:b/>
          <w:bCs/>
          <w:sz w:val="22"/>
          <w:szCs w:val="22"/>
        </w:rPr>
        <w:t>E</w:t>
      </w:r>
      <w:r w:rsidR="00BC29DC">
        <w:rPr>
          <w:rFonts w:ascii="Trebuchet MS" w:hAnsi="Trebuchet MS"/>
          <w:b/>
          <w:bCs/>
          <w:sz w:val="22"/>
          <w:szCs w:val="22"/>
        </w:rPr>
        <w:t>QUALITY ACT:</w:t>
      </w:r>
    </w:p>
    <w:p w14:paraId="37E40282" w14:textId="446CB1E3" w:rsidR="00EB6890" w:rsidRDefault="00EB6890" w:rsidP="00BC29DC">
      <w:pPr>
        <w:overflowPunct w:val="0"/>
        <w:autoSpaceDE w:val="0"/>
        <w:autoSpaceDN w:val="0"/>
        <w:adjustRightInd w:val="0"/>
        <w:ind w:left="567"/>
        <w:jc w:val="both"/>
        <w:textAlignment w:val="baseline"/>
        <w:rPr>
          <w:rFonts w:ascii="Trebuchet MS" w:hAnsi="Trebuchet MS"/>
          <w:b/>
          <w:bCs/>
          <w:sz w:val="22"/>
          <w:szCs w:val="22"/>
        </w:rPr>
      </w:pPr>
      <w:r>
        <w:rPr>
          <w:rFonts w:ascii="Trebuchet MS" w:hAnsi="Trebuchet MS" w:cs="Arial"/>
          <w:bCs/>
          <w:sz w:val="22"/>
          <w:szCs w:val="22"/>
        </w:rPr>
        <w:t xml:space="preserve">In determining this </w:t>
      </w:r>
      <w:r w:rsidR="003978B5">
        <w:rPr>
          <w:rFonts w:ascii="Trebuchet MS" w:hAnsi="Trebuchet MS" w:cs="Arial"/>
          <w:bCs/>
          <w:sz w:val="22"/>
          <w:szCs w:val="22"/>
        </w:rPr>
        <w:t>application,</w:t>
      </w:r>
      <w:r>
        <w:rPr>
          <w:rFonts w:ascii="Trebuchet MS" w:hAnsi="Trebuchet MS" w:cs="Arial"/>
          <w:bCs/>
          <w:sz w:val="22"/>
          <w:szCs w:val="22"/>
        </w:rPr>
        <w:t xml:space="preserve"> the Council is required to have regard to its obligations under the Equality Act 2010. The key equalities protected characteristics include age, disability, gender, gender reassignment, marriage and civil partnership, pregnancy and maternity, race, religion or belief, sexual orientation.  It is considered that there is no indication or evidence (including from consultation on the current applications) that the protected groups have or will have different needs, experiences, issues and priorities in relation to this particular planning application.</w:t>
      </w:r>
    </w:p>
    <w:p w14:paraId="414102C7" w14:textId="652266F9" w:rsidR="00EB6890" w:rsidRDefault="00EB6890" w:rsidP="00EB6890">
      <w:pPr>
        <w:rPr>
          <w:rFonts w:ascii="Trebuchet MS" w:hAnsi="Trebuchet MS" w:cstheme="minorBidi"/>
          <w:b/>
          <w:color w:val="000000"/>
          <w:sz w:val="22"/>
        </w:rPr>
      </w:pPr>
      <w:r>
        <w:rPr>
          <w:rFonts w:ascii="Trebuchet MS" w:hAnsi="Trebuchet MS" w:cstheme="minorBidi"/>
          <w:b/>
          <w:color w:val="000000"/>
          <w:sz w:val="22"/>
          <w:szCs w:val="22"/>
        </w:rPr>
        <w:br/>
      </w:r>
      <w:r w:rsidR="00EA7160">
        <w:rPr>
          <w:rFonts w:ascii="Trebuchet MS" w:hAnsi="Trebuchet MS" w:cstheme="minorBidi"/>
          <w:b/>
          <w:color w:val="000000"/>
          <w:sz w:val="22"/>
        </w:rPr>
        <w:t xml:space="preserve">9.     </w:t>
      </w:r>
      <w:r w:rsidR="00BC29DC">
        <w:rPr>
          <w:rFonts w:ascii="Trebuchet MS" w:hAnsi="Trebuchet MS" w:cstheme="minorBidi"/>
          <w:b/>
          <w:color w:val="000000"/>
          <w:sz w:val="22"/>
        </w:rPr>
        <w:t>CONCLUSION:</w:t>
      </w:r>
    </w:p>
    <w:p w14:paraId="7614660E" w14:textId="79531DE4" w:rsidR="00EB6890" w:rsidRDefault="00EB6890" w:rsidP="00BC29DC">
      <w:pPr>
        <w:spacing w:after="200"/>
        <w:ind w:left="567"/>
        <w:jc w:val="both"/>
        <w:rPr>
          <w:rFonts w:ascii="Trebuchet MS" w:hAnsi="Trebuchet MS" w:cstheme="minorBidi"/>
          <w:color w:val="000000"/>
          <w:sz w:val="22"/>
        </w:rPr>
      </w:pPr>
      <w:r>
        <w:rPr>
          <w:rFonts w:ascii="Trebuchet MS" w:hAnsi="Trebuchet MS" w:cstheme="minorBidi"/>
          <w:color w:val="000000"/>
          <w:sz w:val="22"/>
        </w:rPr>
        <w:t>Sufficient evidence has been provided to demonstrate that a Certificate of Lawfulness should be granted for the</w:t>
      </w:r>
      <w:r w:rsidR="003978B5">
        <w:rPr>
          <w:rFonts w:ascii="Trebuchet MS" w:hAnsi="Trebuchet MS" w:cstheme="minorBidi"/>
          <w:color w:val="000000"/>
          <w:sz w:val="22"/>
        </w:rPr>
        <w:t xml:space="preserve"> </w:t>
      </w:r>
      <w:r w:rsidR="003978B5">
        <w:rPr>
          <w:rFonts w:ascii="Trebuchet MS" w:eastAsiaTheme="minorHAnsi" w:hAnsi="Trebuchet MS" w:cs="Arial"/>
          <w:sz w:val="22"/>
          <w:szCs w:val="22"/>
        </w:rPr>
        <w:t>p</w:t>
      </w:r>
      <w:r w:rsidR="003978B5" w:rsidRPr="00AF27D1">
        <w:rPr>
          <w:rFonts w:ascii="Trebuchet MS" w:eastAsiaTheme="minorHAnsi" w:hAnsi="Trebuchet MS" w:cs="Arial"/>
          <w:sz w:val="22"/>
          <w:szCs w:val="22"/>
        </w:rPr>
        <w:t>roposal to convert an existing single garage into a habitable room</w:t>
      </w:r>
      <w:r>
        <w:rPr>
          <w:rFonts w:ascii="Trebuchet MS" w:hAnsi="Trebuchet MS" w:cstheme="minorBidi"/>
          <w:color w:val="000000"/>
          <w:sz w:val="22"/>
        </w:rPr>
        <w:t>.</w:t>
      </w:r>
    </w:p>
    <w:p w14:paraId="079C1828" w14:textId="77777777" w:rsidR="00EB6890" w:rsidRPr="006B7920" w:rsidRDefault="00EB6890" w:rsidP="00BC29DC">
      <w:pPr>
        <w:spacing w:after="200"/>
        <w:ind w:left="567"/>
        <w:jc w:val="both"/>
        <w:rPr>
          <w:rFonts w:ascii="Trebuchet MS" w:hAnsi="Trebuchet MS" w:cstheme="minorBidi"/>
          <w:sz w:val="22"/>
        </w:rPr>
      </w:pPr>
      <w:r>
        <w:rPr>
          <w:rFonts w:ascii="Trebuchet MS" w:hAnsi="Trebuchet MS" w:cstheme="minorBidi"/>
          <w:sz w:val="22"/>
        </w:rPr>
        <w:t xml:space="preserve">The proposal has been assessed against the Town and Country Planning Act 1990 (as amended) and Class A, Part 1, Schedule 2 of the Town and Country Planning (General Permitted Development) (England) Order 2015 (as amended) and it has been confirmed that the proposal would be lawful for planning purposes on the basis of the following drawings and information: </w:t>
      </w:r>
    </w:p>
    <w:p w14:paraId="0A576DC2" w14:textId="629EFCD9" w:rsidR="00EB6890" w:rsidRPr="00EA7160" w:rsidRDefault="00EA7160" w:rsidP="00BC29DC">
      <w:pPr>
        <w:overflowPunct w:val="0"/>
        <w:autoSpaceDE w:val="0"/>
        <w:autoSpaceDN w:val="0"/>
        <w:adjustRightInd w:val="0"/>
        <w:ind w:left="567"/>
        <w:jc w:val="both"/>
        <w:rPr>
          <w:rFonts w:ascii="Trebuchet MS" w:eastAsiaTheme="minorHAnsi" w:hAnsi="Trebuchet MS" w:cs="ArialMT"/>
          <w:sz w:val="22"/>
          <w:szCs w:val="22"/>
        </w:rPr>
      </w:pPr>
      <w:r w:rsidRPr="00EA7160">
        <w:rPr>
          <w:rFonts w:ascii="Trebuchet MS" w:eastAsiaTheme="minorHAnsi" w:hAnsi="Trebuchet MS" w:cs="ArialMT"/>
          <w:sz w:val="22"/>
          <w:szCs w:val="22"/>
        </w:rPr>
        <w:t>DDC-S001-P1 - Site Location Plan</w:t>
      </w:r>
    </w:p>
    <w:p w14:paraId="085700DB" w14:textId="520FFDF7" w:rsidR="00EA7160" w:rsidRPr="00EA7160" w:rsidRDefault="00EA7160" w:rsidP="00BC29DC">
      <w:pPr>
        <w:overflowPunct w:val="0"/>
        <w:autoSpaceDE w:val="0"/>
        <w:autoSpaceDN w:val="0"/>
        <w:adjustRightInd w:val="0"/>
        <w:ind w:left="567"/>
        <w:jc w:val="both"/>
        <w:rPr>
          <w:rFonts w:ascii="Trebuchet MS" w:eastAsiaTheme="minorHAnsi" w:hAnsi="Trebuchet MS" w:cs="ArialMT"/>
          <w:sz w:val="22"/>
          <w:szCs w:val="22"/>
        </w:rPr>
      </w:pPr>
      <w:r w:rsidRPr="00EA7160">
        <w:rPr>
          <w:rFonts w:ascii="Trebuchet MS" w:eastAsiaTheme="minorHAnsi" w:hAnsi="Trebuchet MS" w:cs="ArialMT"/>
          <w:sz w:val="22"/>
          <w:szCs w:val="22"/>
        </w:rPr>
        <w:t>DDC-S002-P1 - Block Plan</w:t>
      </w:r>
    </w:p>
    <w:p w14:paraId="4A8EDDA6" w14:textId="65D9F8E0" w:rsidR="00EA7160" w:rsidRPr="00EA7160" w:rsidRDefault="00EA7160" w:rsidP="00BC29DC">
      <w:pPr>
        <w:overflowPunct w:val="0"/>
        <w:autoSpaceDE w:val="0"/>
        <w:autoSpaceDN w:val="0"/>
        <w:adjustRightInd w:val="0"/>
        <w:ind w:left="567"/>
        <w:jc w:val="both"/>
        <w:rPr>
          <w:rFonts w:ascii="Trebuchet MS" w:eastAsiaTheme="minorHAnsi" w:hAnsi="Trebuchet MS" w:cs="ArialMT"/>
          <w:sz w:val="22"/>
          <w:szCs w:val="22"/>
        </w:rPr>
      </w:pPr>
      <w:r w:rsidRPr="00EA7160">
        <w:rPr>
          <w:rFonts w:ascii="Trebuchet MS" w:eastAsiaTheme="minorHAnsi" w:hAnsi="Trebuchet MS" w:cs="ArialMT"/>
          <w:sz w:val="22"/>
          <w:szCs w:val="22"/>
        </w:rPr>
        <w:t>DDC-S100-P1 - Existing Floor Plans</w:t>
      </w:r>
    </w:p>
    <w:p w14:paraId="3A6FFA9E" w14:textId="74EE4F0B" w:rsidR="00EA7160" w:rsidRPr="00EA7160" w:rsidRDefault="00EA7160" w:rsidP="00BC29DC">
      <w:pPr>
        <w:overflowPunct w:val="0"/>
        <w:autoSpaceDE w:val="0"/>
        <w:autoSpaceDN w:val="0"/>
        <w:adjustRightInd w:val="0"/>
        <w:ind w:left="567"/>
        <w:jc w:val="both"/>
        <w:rPr>
          <w:rFonts w:ascii="Trebuchet MS" w:hAnsi="Trebuchet MS"/>
          <w:sz w:val="22"/>
          <w:szCs w:val="22"/>
        </w:rPr>
      </w:pPr>
      <w:r w:rsidRPr="00EA7160">
        <w:rPr>
          <w:rFonts w:ascii="Trebuchet MS" w:eastAsiaTheme="minorHAnsi" w:hAnsi="Trebuchet MS" w:cs="ArialMT"/>
          <w:sz w:val="22"/>
          <w:szCs w:val="22"/>
        </w:rPr>
        <w:t>DDC-S200-P2 - Existing Front and Side Elevations</w:t>
      </w:r>
    </w:p>
    <w:p w14:paraId="7A02B8C7" w14:textId="358129DF" w:rsidR="00EB6890" w:rsidRPr="00EA7160" w:rsidRDefault="003978B5" w:rsidP="00BC29DC">
      <w:pPr>
        <w:overflowPunct w:val="0"/>
        <w:autoSpaceDE w:val="0"/>
        <w:autoSpaceDN w:val="0"/>
        <w:adjustRightInd w:val="0"/>
        <w:ind w:left="567"/>
        <w:jc w:val="both"/>
        <w:rPr>
          <w:rFonts w:ascii="Trebuchet MS" w:eastAsiaTheme="minorHAnsi" w:hAnsi="Trebuchet MS" w:cs="ArialMT"/>
          <w:sz w:val="22"/>
          <w:szCs w:val="22"/>
        </w:rPr>
      </w:pPr>
      <w:r w:rsidRPr="00EA7160">
        <w:rPr>
          <w:rFonts w:ascii="Trebuchet MS" w:eastAsiaTheme="minorHAnsi" w:hAnsi="Trebuchet MS" w:cs="ArialMT"/>
          <w:sz w:val="22"/>
          <w:szCs w:val="22"/>
        </w:rPr>
        <w:t>DDC-P100-P3 - Proposed Floor Plans</w:t>
      </w:r>
    </w:p>
    <w:p w14:paraId="172B8D7D" w14:textId="52623B4A" w:rsidR="00EB6890" w:rsidRPr="00EA7160" w:rsidRDefault="00EA7160" w:rsidP="00BC29DC">
      <w:pPr>
        <w:overflowPunct w:val="0"/>
        <w:autoSpaceDE w:val="0"/>
        <w:autoSpaceDN w:val="0"/>
        <w:adjustRightInd w:val="0"/>
        <w:ind w:left="567"/>
        <w:jc w:val="both"/>
        <w:rPr>
          <w:rFonts w:ascii="Trebuchet MS" w:eastAsiaTheme="minorHAnsi" w:hAnsi="Trebuchet MS" w:cs="ArialMT"/>
          <w:sz w:val="22"/>
          <w:szCs w:val="22"/>
        </w:rPr>
      </w:pPr>
      <w:r w:rsidRPr="00EA7160">
        <w:rPr>
          <w:rFonts w:ascii="Trebuchet MS" w:eastAsiaTheme="minorHAnsi" w:hAnsi="Trebuchet MS" w:cs="ArialMT"/>
          <w:sz w:val="22"/>
          <w:szCs w:val="22"/>
        </w:rPr>
        <w:t>DDC-P200-P3 - Proposed Front &amp; Side Elevations</w:t>
      </w:r>
    </w:p>
    <w:p w14:paraId="6A5C2863" w14:textId="77777777" w:rsidR="00EB6890" w:rsidRDefault="00EB6890" w:rsidP="00EB6890">
      <w:pPr>
        <w:overflowPunct w:val="0"/>
        <w:autoSpaceDE w:val="0"/>
        <w:autoSpaceDN w:val="0"/>
        <w:adjustRightInd w:val="0"/>
        <w:rPr>
          <w:rFonts w:ascii="Trebuchet MS" w:hAnsi="Trebuchet MS"/>
          <w:color w:val="000000"/>
          <w:sz w:val="22"/>
          <w:szCs w:val="22"/>
        </w:rPr>
      </w:pPr>
    </w:p>
    <w:p w14:paraId="4A3EDD47" w14:textId="1230B588" w:rsidR="007D7E0A" w:rsidRPr="00BC29DC" w:rsidRDefault="00BC29DC" w:rsidP="00676DE6">
      <w:pPr>
        <w:pStyle w:val="ListParagraph"/>
        <w:numPr>
          <w:ilvl w:val="0"/>
          <w:numId w:val="3"/>
        </w:numPr>
        <w:spacing w:after="200"/>
        <w:ind w:left="567" w:hanging="567"/>
        <w:rPr>
          <w:rFonts w:ascii="Trebuchet MS" w:hAnsi="Trebuchet MS"/>
          <w:sz w:val="22"/>
          <w:szCs w:val="22"/>
        </w:rPr>
      </w:pPr>
      <w:r w:rsidRPr="00BC29DC">
        <w:rPr>
          <w:rFonts w:ascii="Trebuchet MS" w:hAnsi="Trebuchet MS"/>
          <w:sz w:val="22"/>
          <w:szCs w:val="22"/>
        </w:rPr>
        <w:t>REC</w:t>
      </w:r>
      <w:r w:rsidR="00EB6890" w:rsidRPr="00BC29DC">
        <w:rPr>
          <w:rFonts w:ascii="Trebuchet MS" w:hAnsi="Trebuchet MS"/>
          <w:sz w:val="22"/>
          <w:szCs w:val="22"/>
        </w:rPr>
        <w:t>OMENDATION</w:t>
      </w:r>
      <w:r w:rsidR="00EB6890" w:rsidRPr="00BC29DC">
        <w:rPr>
          <w:rFonts w:ascii="Trebuchet MS" w:hAnsi="Trebuchet MS"/>
          <w:b/>
          <w:sz w:val="22"/>
          <w:szCs w:val="22"/>
        </w:rPr>
        <w:t>:</w:t>
      </w:r>
      <w:r w:rsidR="00EB6890" w:rsidRPr="00BC29DC">
        <w:rPr>
          <w:rFonts w:ascii="Trebuchet MS" w:hAnsi="Trebuchet MS"/>
          <w:sz w:val="22"/>
          <w:szCs w:val="22"/>
        </w:rPr>
        <w:t xml:space="preserve"> </w:t>
      </w:r>
      <w:r w:rsidR="00EB6890" w:rsidRPr="00BC29DC">
        <w:rPr>
          <w:rFonts w:ascii="Trebuchet MS" w:hAnsi="Trebuchet MS"/>
          <w:b/>
          <w:sz w:val="22"/>
          <w:szCs w:val="22"/>
        </w:rPr>
        <w:t>GRANT CERTIFICATE</w:t>
      </w:r>
      <w:r w:rsidR="00EB6890" w:rsidRPr="00BC29DC">
        <w:rPr>
          <w:rFonts w:ascii="Trebuchet MS" w:hAnsi="Trebuchet MS"/>
          <w:sz w:val="22"/>
          <w:szCs w:val="22"/>
        </w:rPr>
        <w:t xml:space="preserve"> </w:t>
      </w:r>
    </w:p>
    <w:p w14:paraId="08413533" w14:textId="77777777" w:rsidR="007D7E0A" w:rsidRDefault="007D7E0A" w:rsidP="00EA7160">
      <w:pPr>
        <w:spacing w:after="200"/>
        <w:rPr>
          <w:rFonts w:ascii="Trebuchet MS" w:hAnsi="Trebuchet MS"/>
          <w:sz w:val="22"/>
          <w:szCs w:val="22"/>
        </w:rPr>
      </w:pPr>
    </w:p>
    <w:p w14:paraId="1E7EA7F0" w14:textId="77777777" w:rsidR="007D7E0A" w:rsidRDefault="007D7E0A" w:rsidP="00EA7160">
      <w:pPr>
        <w:spacing w:after="200"/>
        <w:rPr>
          <w:rFonts w:ascii="Trebuchet MS" w:hAnsi="Trebuchet MS"/>
          <w:sz w:val="22"/>
          <w:szCs w:val="22"/>
        </w:rPr>
      </w:pPr>
    </w:p>
    <w:p w14:paraId="42B4D672" w14:textId="77777777" w:rsidR="007D7E0A" w:rsidRDefault="007D7E0A" w:rsidP="00EA7160">
      <w:pPr>
        <w:spacing w:after="200"/>
        <w:rPr>
          <w:rFonts w:ascii="Trebuchet MS" w:hAnsi="Trebuchet MS"/>
          <w:sz w:val="22"/>
          <w:szCs w:val="22"/>
        </w:rPr>
      </w:pPr>
    </w:p>
    <w:p w14:paraId="5537F3D5" w14:textId="1BDA2A80" w:rsidR="000B6967" w:rsidRDefault="000B6967" w:rsidP="00EA7160">
      <w:pPr>
        <w:spacing w:after="200"/>
        <w:rPr>
          <w:rFonts w:ascii="Trebuchet MS" w:hAnsi="Trebuchet MS"/>
          <w:sz w:val="22"/>
          <w:szCs w:val="22"/>
        </w:rPr>
      </w:pPr>
    </w:p>
    <w:p w14:paraId="72A61517" w14:textId="68840E50" w:rsidR="006D1755" w:rsidRDefault="006D1755" w:rsidP="00EA7160">
      <w:pPr>
        <w:spacing w:after="200"/>
        <w:rPr>
          <w:rFonts w:ascii="Trebuchet MS" w:hAnsi="Trebuchet MS"/>
          <w:sz w:val="22"/>
          <w:szCs w:val="22"/>
        </w:rPr>
      </w:pPr>
    </w:p>
    <w:p w14:paraId="2D25EFC0" w14:textId="1B9D2E05" w:rsidR="006D1755" w:rsidRDefault="006D1755" w:rsidP="00EA7160">
      <w:pPr>
        <w:spacing w:after="200"/>
        <w:rPr>
          <w:rFonts w:ascii="Trebuchet MS" w:hAnsi="Trebuchet MS"/>
          <w:sz w:val="22"/>
          <w:szCs w:val="22"/>
        </w:rPr>
      </w:pPr>
    </w:p>
    <w:p w14:paraId="0ECF1738" w14:textId="77FB2E29" w:rsidR="00EB6890" w:rsidRDefault="00EB6890" w:rsidP="00EB6890">
      <w:pPr>
        <w:spacing w:after="200"/>
        <w:rPr>
          <w:rFonts w:ascii="Trebuchet MS" w:hAnsi="Trebuchet MS" w:cstheme="minorBidi"/>
          <w:sz w:val="22"/>
        </w:rPr>
      </w:pPr>
    </w:p>
    <w:p w14:paraId="2F4743F5" w14:textId="5C06D51C" w:rsidR="007F1069" w:rsidRDefault="007F1069" w:rsidP="00EB6890">
      <w:pPr>
        <w:spacing w:after="200"/>
        <w:rPr>
          <w:rFonts w:ascii="Trebuchet MS" w:hAnsi="Trebuchet MS" w:cstheme="minorBidi"/>
          <w:sz w:val="22"/>
        </w:rPr>
      </w:pPr>
    </w:p>
    <w:p w14:paraId="0D2A7B7A" w14:textId="7A26CB82" w:rsidR="007F1069" w:rsidRDefault="007F1069" w:rsidP="00EB6890">
      <w:pPr>
        <w:spacing w:after="200"/>
        <w:rPr>
          <w:rFonts w:ascii="Trebuchet MS" w:hAnsi="Trebuchet MS" w:cstheme="minorBidi"/>
          <w:sz w:val="22"/>
        </w:rPr>
      </w:pPr>
    </w:p>
    <w:sectPr w:rsidR="007F1069">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70E032" w14:textId="77777777" w:rsidR="004D1C04" w:rsidRDefault="004D1C04">
      <w:r>
        <w:separator/>
      </w:r>
    </w:p>
  </w:endnote>
  <w:endnote w:type="continuationSeparator" w:id="0">
    <w:p w14:paraId="47137BDC" w14:textId="77777777" w:rsidR="004D1C04" w:rsidRDefault="004D1C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Courier New">
    <w:panose1 w:val="02070309020205020404"/>
    <w:charset w:val="00"/>
    <w:family w:val="modern"/>
    <w:pitch w:val="fixed"/>
    <w:sig w:usb0="E0002AFF" w:usb1="C0007843" w:usb2="00000009" w:usb3="00000000" w:csb0="000001FF" w:csb1="00000000"/>
  </w:font>
  <w:font w:name="ArialMT">
    <w:altName w:val="Arial"/>
    <w:panose1 w:val="00000000000000000000"/>
    <w:charset w:val="00"/>
    <w:family w:val="script"/>
    <w:notTrueType/>
    <w:pitch w:val="default"/>
    <w:sig w:usb0="00000003" w:usb1="08070000" w:usb2="00000010" w:usb3="00000000" w:csb0="0002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D4A3ED" w14:textId="77777777" w:rsidR="004D1C04" w:rsidRDefault="004D1C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7CF30" w14:textId="77777777" w:rsidR="004D1C04" w:rsidRDefault="004D1C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262DF" w14:textId="77777777" w:rsidR="004D1C04" w:rsidRDefault="004D1C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0BD061" w14:textId="77777777" w:rsidR="004D1C04" w:rsidRDefault="004D1C04">
      <w:r>
        <w:separator/>
      </w:r>
    </w:p>
  </w:footnote>
  <w:footnote w:type="continuationSeparator" w:id="0">
    <w:p w14:paraId="57F4A336" w14:textId="77777777" w:rsidR="004D1C04" w:rsidRDefault="004D1C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32429" w14:textId="77777777" w:rsidR="004D1C04" w:rsidRDefault="004D1C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E3956B" w14:textId="77777777" w:rsidR="004D1C04" w:rsidRDefault="004D1C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300A3" w14:textId="77777777" w:rsidR="004D1C04" w:rsidRDefault="004D1C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E3BE8"/>
    <w:multiLevelType w:val="hybridMultilevel"/>
    <w:tmpl w:val="CDA01328"/>
    <w:lvl w:ilvl="0" w:tplc="8E5036D6">
      <w:start w:val="5"/>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3543D96"/>
    <w:multiLevelType w:val="hybridMultilevel"/>
    <w:tmpl w:val="FB744682"/>
    <w:lvl w:ilvl="0" w:tplc="5920B21A">
      <w:start w:val="10"/>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7CC1E4F"/>
    <w:multiLevelType w:val="hybridMultilevel"/>
    <w:tmpl w:val="2CBA2226"/>
    <w:lvl w:ilvl="0" w:tplc="FFFFFFFF">
      <w:start w:val="3"/>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890"/>
    <w:rsid w:val="00060190"/>
    <w:rsid w:val="000B6967"/>
    <w:rsid w:val="00153E32"/>
    <w:rsid w:val="001E3A1E"/>
    <w:rsid w:val="003955C5"/>
    <w:rsid w:val="003978B5"/>
    <w:rsid w:val="004077EF"/>
    <w:rsid w:val="004D1C04"/>
    <w:rsid w:val="005B5C72"/>
    <w:rsid w:val="006D1755"/>
    <w:rsid w:val="007458B0"/>
    <w:rsid w:val="007D7E0A"/>
    <w:rsid w:val="007F1069"/>
    <w:rsid w:val="009628A2"/>
    <w:rsid w:val="009B2E8B"/>
    <w:rsid w:val="009D6B4E"/>
    <w:rsid w:val="00A70B8D"/>
    <w:rsid w:val="00BC29DC"/>
    <w:rsid w:val="00C87772"/>
    <w:rsid w:val="00CD7DE8"/>
    <w:rsid w:val="00D927EA"/>
    <w:rsid w:val="00EA7160"/>
    <w:rsid w:val="00EB0224"/>
    <w:rsid w:val="00EB6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EF5F8"/>
  <w15:chartTrackingRefBased/>
  <w15:docId w15:val="{E723B5D9-30F0-481A-BEBB-994147E3C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89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B6890"/>
    <w:rPr>
      <w:color w:val="0000FF"/>
      <w:u w:val="single"/>
    </w:rPr>
  </w:style>
  <w:style w:type="paragraph" w:styleId="Header">
    <w:name w:val="header"/>
    <w:basedOn w:val="Normal"/>
    <w:link w:val="HeaderChar"/>
    <w:uiPriority w:val="99"/>
    <w:unhideWhenUsed/>
    <w:rsid w:val="00EB6890"/>
    <w:pPr>
      <w:tabs>
        <w:tab w:val="center" w:pos="4513"/>
        <w:tab w:val="right" w:pos="9026"/>
      </w:tabs>
    </w:pPr>
  </w:style>
  <w:style w:type="character" w:customStyle="1" w:styleId="HeaderChar">
    <w:name w:val="Header Char"/>
    <w:basedOn w:val="DefaultParagraphFont"/>
    <w:link w:val="Header"/>
    <w:uiPriority w:val="99"/>
    <w:rsid w:val="00EB689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B6890"/>
    <w:pPr>
      <w:tabs>
        <w:tab w:val="center" w:pos="4513"/>
        <w:tab w:val="right" w:pos="9026"/>
      </w:tabs>
    </w:pPr>
  </w:style>
  <w:style w:type="character" w:customStyle="1" w:styleId="FooterChar">
    <w:name w:val="Footer Char"/>
    <w:basedOn w:val="DefaultParagraphFont"/>
    <w:link w:val="Footer"/>
    <w:uiPriority w:val="99"/>
    <w:rsid w:val="00EB6890"/>
    <w:rPr>
      <w:rFonts w:ascii="Times New Roman" w:eastAsia="Times New Roman" w:hAnsi="Times New Roman" w:cs="Times New Roman"/>
      <w:sz w:val="24"/>
      <w:szCs w:val="24"/>
    </w:rPr>
  </w:style>
  <w:style w:type="paragraph" w:styleId="ListParagraph">
    <w:name w:val="List Paragraph"/>
    <w:basedOn w:val="Normal"/>
    <w:uiPriority w:val="34"/>
    <w:qFormat/>
    <w:rsid w:val="00D927EA"/>
    <w:pPr>
      <w:ind w:left="720"/>
      <w:contextualSpacing/>
    </w:pPr>
  </w:style>
  <w:style w:type="paragraph" w:customStyle="1" w:styleId="Default">
    <w:name w:val="Default"/>
    <w:rsid w:val="00D927E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www.legislation.gov.uk/ukpga/1990/8/section/19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FB9517CEBB51499EC90B7CFF7256B1" ma:contentTypeVersion="7" ma:contentTypeDescription="Create a new document." ma:contentTypeScope="" ma:versionID="0bb7ec47f512e8654920e40e02bff371">
  <xsd:schema xmlns:xsd="http://www.w3.org/2001/XMLSchema" xmlns:xs="http://www.w3.org/2001/XMLSchema" xmlns:p="http://schemas.microsoft.com/office/2006/metadata/properties" xmlns:ns3="1fec4c29-f651-48bc-ad3e-affe1a6ee8ee" targetNamespace="http://schemas.microsoft.com/office/2006/metadata/properties" ma:root="true" ma:fieldsID="0bc8c8604d2448d914829b7f3510d248" ns3:_="">
    <xsd:import namespace="1fec4c29-f651-48bc-ad3e-affe1a6ee8e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ec4c29-f651-48bc-ad3e-affe1a6ee8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2B5618-117F-44AB-9E43-6EE57931E9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ec4c29-f651-48bc-ad3e-affe1a6ee8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0434B0-C319-4A82-974C-CFAF40CCC63B}">
  <ds:schemaRefs>
    <ds:schemaRef ds:uri="http://schemas.microsoft.com/office/infopath/2007/PartnerControls"/>
    <ds:schemaRef ds:uri="http://schemas.microsoft.com/office/2006/documentManagement/types"/>
    <ds:schemaRef ds:uri="http://purl.org/dc/elements/1.1/"/>
    <ds:schemaRef ds:uri="http://schemas.microsoft.com/office/2006/metadata/properties"/>
    <ds:schemaRef ds:uri="1fec4c29-f651-48bc-ad3e-affe1a6ee8ee"/>
    <ds:schemaRef ds:uri="http://purl.org/dc/terms/"/>
    <ds:schemaRef ds:uri="http://schemas.openxmlformats.org/package/2006/metadata/core-properties"/>
    <ds:schemaRef ds:uri="http://purl.org/dc/dcmitype/"/>
    <ds:schemaRef ds:uri="http://www.w3.org/XML/1998/namespace"/>
  </ds:schemaRefs>
</ds:datastoreItem>
</file>

<file path=customXml/itemProps3.xml><?xml version="1.0" encoding="utf-8"?>
<ds:datastoreItem xmlns:ds="http://schemas.openxmlformats.org/officeDocument/2006/customXml" ds:itemID="{513A005F-DCA9-4948-BF41-DFE57B1631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4</Pages>
  <Words>1532</Words>
  <Characters>8739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Onwudinanti, Chukwudi</dc:creator>
  <cp:keywords/>
  <dc:description/>
  <cp:lastModifiedBy>Amoah, Alison</cp:lastModifiedBy>
  <cp:revision>15</cp:revision>
  <dcterms:created xsi:type="dcterms:W3CDTF">2021-09-24T11:08:00Z</dcterms:created>
  <dcterms:modified xsi:type="dcterms:W3CDTF">2021-10-12T16:28:00Z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0x0101004CFB9517CEBB51499EC90B7CFF7256B1</vt:lpwstr>
  </property>
</Properties>
</file>