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70C5" w:rsidRPr="00A9265E" w:rsidRDefault="00BB70C5" w:rsidP="00BB70C5">
      <w:pPr>
        <w:spacing w:after="0" w:line="240" w:lineRule="auto"/>
        <w:rPr>
          <w:rFonts w:ascii="Trebuchet MS" w:eastAsia="Times New Roman" w:hAnsi="Trebuchet MS" w:cs="Courier New"/>
          <w:sz w:val="24"/>
          <w:szCs w:val="24"/>
          <w:lang w:eastAsia="en-GB"/>
        </w:rPr>
      </w:pPr>
      <w:r w:rsidRPr="00A9265E">
        <w:rPr>
          <w:rFonts w:ascii="Trebuchet MS" w:eastAsia="Times New Roman" w:hAnsi="Trebuchet MS" w:cs="Courier New"/>
          <w:b/>
          <w:sz w:val="24"/>
          <w:szCs w:val="24"/>
          <w:lang w:eastAsia="en-GB"/>
        </w:rPr>
        <w:t xml:space="preserve">DELEGATED APPLICATION REPORT </w:t>
      </w:r>
      <w:r w:rsidRPr="00A9265E">
        <w:rPr>
          <w:rFonts w:ascii="Trebuchet MS" w:eastAsia="Times New Roman" w:hAnsi="Trebuchet MS" w:cs="Courier New"/>
          <w:b/>
          <w:sz w:val="24"/>
          <w:szCs w:val="24"/>
          <w:lang w:eastAsia="en-GB"/>
        </w:rPr>
        <w:tab/>
      </w:r>
      <w:r w:rsidRPr="00A9265E">
        <w:rPr>
          <w:rFonts w:ascii="Trebuchet MS" w:eastAsia="Times New Roman" w:hAnsi="Trebuchet MS" w:cs="Courier New"/>
          <w:b/>
          <w:sz w:val="24"/>
          <w:szCs w:val="24"/>
          <w:lang w:eastAsia="en-GB"/>
        </w:rPr>
        <w:tab/>
      </w:r>
      <w:r w:rsidRPr="00A9265E">
        <w:rPr>
          <w:rFonts w:ascii="Trebuchet MS" w:eastAsia="Times New Roman" w:hAnsi="Trebuchet MS" w:cs="Courier New"/>
          <w:b/>
          <w:sz w:val="24"/>
          <w:szCs w:val="24"/>
          <w:lang w:eastAsia="en-GB"/>
        </w:rPr>
        <w:tab/>
        <w:t xml:space="preserve">Target Date: </w:t>
      </w:r>
      <w:r w:rsidRPr="00A9265E">
        <w:rPr>
          <w:rFonts w:ascii="Trebuchet MS" w:eastAsia="Times New Roman" w:hAnsi="Trebuchet MS" w:cs="Courier New"/>
          <w:sz w:val="24"/>
          <w:szCs w:val="24"/>
          <w:lang w:eastAsia="en-GB"/>
        </w:rPr>
        <w:t>2</w:t>
      </w:r>
      <w:r w:rsidR="00A9265E" w:rsidRPr="00A9265E">
        <w:rPr>
          <w:rFonts w:ascii="Trebuchet MS" w:eastAsia="Times New Roman" w:hAnsi="Trebuchet MS" w:cs="Courier New"/>
          <w:sz w:val="24"/>
          <w:szCs w:val="24"/>
          <w:lang w:eastAsia="en-GB"/>
        </w:rPr>
        <w:t>3</w:t>
      </w:r>
      <w:r w:rsidRPr="00A9265E">
        <w:rPr>
          <w:rFonts w:ascii="Trebuchet MS" w:eastAsia="Times New Roman" w:hAnsi="Trebuchet MS" w:cs="Courier New"/>
          <w:sz w:val="24"/>
          <w:szCs w:val="24"/>
          <w:lang w:eastAsia="en-GB"/>
        </w:rPr>
        <w:t>/</w:t>
      </w:r>
      <w:r w:rsidR="00A9265E" w:rsidRPr="00A9265E">
        <w:rPr>
          <w:rFonts w:ascii="Trebuchet MS" w:eastAsia="Times New Roman" w:hAnsi="Trebuchet MS" w:cs="Courier New"/>
          <w:sz w:val="24"/>
          <w:szCs w:val="24"/>
          <w:lang w:eastAsia="en-GB"/>
        </w:rPr>
        <w:t>11</w:t>
      </w:r>
      <w:r w:rsidRPr="00A9265E">
        <w:rPr>
          <w:rFonts w:ascii="Trebuchet MS" w:eastAsia="Times New Roman" w:hAnsi="Trebuchet MS" w:cs="Courier New"/>
          <w:sz w:val="24"/>
          <w:szCs w:val="24"/>
          <w:lang w:eastAsia="en-GB"/>
        </w:rPr>
        <w:t>/21</w:t>
      </w:r>
    </w:p>
    <w:p w:rsidR="00BB70C5" w:rsidRPr="00A9265E" w:rsidRDefault="00BB70C5" w:rsidP="00BB70C5">
      <w:pPr>
        <w:spacing w:after="0" w:line="240" w:lineRule="auto"/>
        <w:rPr>
          <w:rFonts w:ascii="Trebuchet MS" w:eastAsia="Times New Roman" w:hAnsi="Trebuchet MS" w:cs="Courier New"/>
          <w:b/>
          <w:sz w:val="24"/>
          <w:szCs w:val="24"/>
          <w:lang w:eastAsia="en-GB"/>
        </w:rPr>
      </w:pPr>
      <w:r w:rsidRPr="00A9265E">
        <w:rPr>
          <w:rFonts w:ascii="Trebuchet MS" w:eastAsia="Times New Roman" w:hAnsi="Trebuchet MS" w:cs="Courier New"/>
          <w:sz w:val="24"/>
          <w:szCs w:val="24"/>
          <w:lang w:eastAsia="en-GB"/>
        </w:rPr>
        <w:tab/>
      </w:r>
      <w:r w:rsidRPr="00A9265E">
        <w:rPr>
          <w:rFonts w:ascii="Trebuchet MS" w:eastAsia="Times New Roman" w:hAnsi="Trebuchet MS" w:cs="Courier New"/>
          <w:sz w:val="24"/>
          <w:szCs w:val="24"/>
          <w:lang w:eastAsia="en-GB"/>
        </w:rPr>
        <w:tab/>
      </w:r>
      <w:r w:rsidRPr="00A9265E">
        <w:rPr>
          <w:rFonts w:ascii="Trebuchet MS" w:eastAsia="Times New Roman" w:hAnsi="Trebuchet MS" w:cs="Courier New"/>
          <w:sz w:val="24"/>
          <w:szCs w:val="24"/>
          <w:lang w:eastAsia="en-GB"/>
        </w:rPr>
        <w:tab/>
      </w:r>
    </w:p>
    <w:p w:rsidR="00BB70C5" w:rsidRPr="00A9265E" w:rsidRDefault="00BB70C5" w:rsidP="00BB70C5">
      <w:pPr>
        <w:spacing w:after="0" w:line="240" w:lineRule="auto"/>
        <w:rPr>
          <w:rFonts w:ascii="Trebuchet MS" w:eastAsia="Times New Roman" w:hAnsi="Trebuchet MS" w:cs="Courier New"/>
          <w:sz w:val="24"/>
          <w:szCs w:val="24"/>
          <w:lang w:eastAsia="en-GB"/>
        </w:rPr>
      </w:pPr>
      <w:r w:rsidRPr="00A9265E">
        <w:rPr>
          <w:rFonts w:ascii="Trebuchet MS" w:eastAsia="Times New Roman" w:hAnsi="Trebuchet MS" w:cs="Courier New"/>
          <w:b/>
          <w:sz w:val="24"/>
          <w:szCs w:val="24"/>
          <w:lang w:eastAsia="en-GB"/>
        </w:rPr>
        <w:t xml:space="preserve">Application No: </w:t>
      </w:r>
      <w:r w:rsidR="00A9265E" w:rsidRPr="00A9265E">
        <w:rPr>
          <w:rFonts w:ascii="Trebuchet MS" w:eastAsia="Times New Roman" w:hAnsi="Trebuchet MS" w:cs="Courier New"/>
          <w:sz w:val="24"/>
          <w:szCs w:val="24"/>
          <w:lang w:val="en-US" w:eastAsia="en-GB"/>
        </w:rPr>
        <w:t xml:space="preserve">211686 / </w:t>
      </w:r>
      <w:r w:rsidR="00A9265E" w:rsidRPr="00A9265E">
        <w:rPr>
          <w:rFonts w:ascii="Trebuchet MS" w:eastAsia="Times New Roman" w:hAnsi="Trebuchet MS" w:cs="Courier New"/>
          <w:bCs/>
          <w:sz w:val="24"/>
          <w:szCs w:val="24"/>
          <w:lang w:eastAsia="en-GB"/>
        </w:rPr>
        <w:t xml:space="preserve">HPA  </w:t>
      </w:r>
      <w:r w:rsidR="00A9265E" w:rsidRPr="00A9265E">
        <w:rPr>
          <w:rFonts w:ascii="Trebuchet MS" w:eastAsia="Times New Roman" w:hAnsi="Trebuchet MS" w:cs="Courier New"/>
          <w:sz w:val="24"/>
          <w:szCs w:val="24"/>
          <w:lang w:val="en-US" w:eastAsia="en-GB"/>
        </w:rPr>
        <w:t xml:space="preserve">   </w:t>
      </w:r>
      <w:r w:rsidRPr="00A9265E">
        <w:rPr>
          <w:rFonts w:ascii="Trebuchet MS" w:eastAsia="Times New Roman" w:hAnsi="Trebuchet MS" w:cs="Courier New"/>
          <w:sz w:val="24"/>
          <w:szCs w:val="24"/>
          <w:lang w:eastAsia="en-GB"/>
        </w:rPr>
        <w:tab/>
      </w:r>
      <w:r w:rsidRPr="00A9265E">
        <w:rPr>
          <w:rFonts w:ascii="Trebuchet MS" w:eastAsia="Times New Roman" w:hAnsi="Trebuchet MS" w:cs="Courier New"/>
          <w:sz w:val="24"/>
          <w:szCs w:val="24"/>
          <w:lang w:eastAsia="en-GB"/>
        </w:rPr>
        <w:tab/>
      </w:r>
      <w:r w:rsidRPr="00A9265E">
        <w:rPr>
          <w:rFonts w:ascii="Trebuchet MS" w:eastAsia="Times New Roman" w:hAnsi="Trebuchet MS" w:cs="Courier New"/>
          <w:sz w:val="24"/>
          <w:szCs w:val="24"/>
          <w:lang w:eastAsia="en-GB"/>
        </w:rPr>
        <w:tab/>
      </w:r>
      <w:r w:rsidRPr="00A9265E">
        <w:rPr>
          <w:rFonts w:ascii="Trebuchet MS" w:eastAsia="Times New Roman" w:hAnsi="Trebuchet MS" w:cs="Courier New"/>
          <w:sz w:val="24"/>
          <w:szCs w:val="24"/>
          <w:lang w:eastAsia="en-GB"/>
        </w:rPr>
        <w:tab/>
      </w:r>
      <w:r w:rsidRPr="00A9265E">
        <w:rPr>
          <w:rFonts w:ascii="Trebuchet MS" w:eastAsia="Times New Roman" w:hAnsi="Trebuchet MS" w:cs="Courier New"/>
          <w:sz w:val="24"/>
          <w:szCs w:val="24"/>
          <w:lang w:eastAsia="en-GB"/>
        </w:rPr>
        <w:tab/>
      </w:r>
    </w:p>
    <w:p w:rsidR="00BB70C5" w:rsidRPr="00A9265E" w:rsidRDefault="00BB70C5" w:rsidP="00BB70C5">
      <w:pPr>
        <w:spacing w:after="0" w:line="240" w:lineRule="auto"/>
        <w:rPr>
          <w:rFonts w:ascii="Trebuchet MS" w:eastAsia="Times New Roman" w:hAnsi="Trebuchet MS" w:cs="Courier New"/>
          <w:sz w:val="24"/>
          <w:szCs w:val="24"/>
          <w:lang w:eastAsia="en-GB"/>
        </w:rPr>
      </w:pPr>
      <w:r w:rsidRPr="00A9265E">
        <w:rPr>
          <w:rFonts w:ascii="Trebuchet MS" w:eastAsia="Times New Roman" w:hAnsi="Trebuchet MS" w:cs="Courier New"/>
          <w:b/>
          <w:sz w:val="24"/>
          <w:szCs w:val="24"/>
          <w:lang w:eastAsia="en-GB"/>
        </w:rPr>
        <w:t xml:space="preserve">Address: </w:t>
      </w:r>
      <w:r w:rsidR="00A9265E" w:rsidRPr="00A9265E">
        <w:rPr>
          <w:rFonts w:ascii="Trebuchet MS" w:eastAsia="Times New Roman" w:hAnsi="Trebuchet MS" w:cs="Courier New"/>
          <w:bCs/>
          <w:sz w:val="24"/>
          <w:szCs w:val="24"/>
          <w:lang w:eastAsia="en-GB"/>
        </w:rPr>
        <w:t>4 Woodberry Close, Caversham, Reading, RG4 7QG</w:t>
      </w:r>
    </w:p>
    <w:p w:rsidR="00BB70C5" w:rsidRPr="00A9265E" w:rsidRDefault="00BB70C5" w:rsidP="00A9265E">
      <w:pPr>
        <w:spacing w:after="0" w:line="240" w:lineRule="auto"/>
        <w:rPr>
          <w:rFonts w:ascii="Trebuchet MS" w:eastAsia="Times New Roman" w:hAnsi="Trebuchet MS" w:cs="Courier New"/>
          <w:sz w:val="24"/>
          <w:szCs w:val="24"/>
          <w:lang w:eastAsia="en-GB"/>
        </w:rPr>
      </w:pPr>
      <w:r w:rsidRPr="00A9265E">
        <w:rPr>
          <w:rFonts w:ascii="Trebuchet MS" w:eastAsia="Times New Roman" w:hAnsi="Trebuchet MS" w:cs="Courier New"/>
          <w:b/>
          <w:sz w:val="24"/>
          <w:szCs w:val="24"/>
          <w:lang w:eastAsia="en-GB"/>
        </w:rPr>
        <w:t xml:space="preserve">Proposal: </w:t>
      </w:r>
      <w:r w:rsidR="001C2F78">
        <w:rPr>
          <w:rFonts w:ascii="Trebuchet MS" w:eastAsia="Times New Roman" w:hAnsi="Trebuchet MS" w:cs="Courier New"/>
          <w:sz w:val="24"/>
          <w:szCs w:val="24"/>
          <w:lang w:eastAsia="en-GB"/>
        </w:rPr>
        <w:t>Rear</w:t>
      </w:r>
      <w:r w:rsidR="00A9265E" w:rsidRPr="00A9265E">
        <w:rPr>
          <w:rFonts w:ascii="Trebuchet MS" w:eastAsia="Times New Roman" w:hAnsi="Trebuchet MS" w:cs="Courier New"/>
          <w:sz w:val="24"/>
          <w:szCs w:val="24"/>
          <w:lang w:eastAsia="en-GB"/>
        </w:rPr>
        <w:t xml:space="preserve"> extension measuring 3.8m in depth, with a maximum height of</w:t>
      </w:r>
      <w:r w:rsidR="00DF7835">
        <w:rPr>
          <w:rFonts w:ascii="Trebuchet MS" w:eastAsia="Times New Roman" w:hAnsi="Trebuchet MS" w:cs="Courier New"/>
          <w:sz w:val="24"/>
          <w:szCs w:val="24"/>
          <w:lang w:eastAsia="en-GB"/>
        </w:rPr>
        <w:t xml:space="preserve"> </w:t>
      </w:r>
      <w:r w:rsidR="00A9265E" w:rsidRPr="00A9265E">
        <w:rPr>
          <w:rFonts w:ascii="Trebuchet MS" w:eastAsia="Times New Roman" w:hAnsi="Trebuchet MS" w:cs="Courier New"/>
          <w:sz w:val="24"/>
          <w:szCs w:val="24"/>
          <w:lang w:eastAsia="en-GB"/>
        </w:rPr>
        <w:t>3.35m, and 2.38m in height to eaves level</w:t>
      </w:r>
      <w:r w:rsidR="001C2F78">
        <w:rPr>
          <w:rFonts w:ascii="Trebuchet MS" w:eastAsia="Times New Roman" w:hAnsi="Trebuchet MS" w:cs="Courier New"/>
          <w:sz w:val="24"/>
          <w:szCs w:val="24"/>
          <w:lang w:eastAsia="en-GB"/>
        </w:rPr>
        <w:t>.</w:t>
      </w:r>
    </w:p>
    <w:p w:rsidR="00BB70C5" w:rsidRPr="00A9265E" w:rsidRDefault="00BB70C5" w:rsidP="00BB70C5">
      <w:pPr>
        <w:spacing w:after="0" w:line="240" w:lineRule="auto"/>
        <w:rPr>
          <w:rFonts w:ascii="Trebuchet MS" w:eastAsia="Times New Roman" w:hAnsi="Trebuchet MS" w:cs="Courier New"/>
          <w:sz w:val="24"/>
          <w:szCs w:val="24"/>
          <w:lang w:eastAsia="en-GB"/>
        </w:rPr>
      </w:pPr>
      <w:r w:rsidRPr="00A9265E">
        <w:rPr>
          <w:rFonts w:ascii="Trebuchet MS" w:eastAsia="Times New Roman" w:hAnsi="Trebuchet MS" w:cs="Courier New"/>
          <w:b/>
          <w:sz w:val="24"/>
          <w:szCs w:val="24"/>
          <w:lang w:eastAsia="en-GB"/>
        </w:rPr>
        <w:t xml:space="preserve">Case officer: </w:t>
      </w:r>
      <w:r w:rsidRPr="00A9265E">
        <w:rPr>
          <w:rFonts w:ascii="Trebuchet MS" w:eastAsia="Times New Roman" w:hAnsi="Trebuchet MS" w:cs="Courier New"/>
          <w:sz w:val="24"/>
          <w:szCs w:val="24"/>
          <w:lang w:eastAsia="en-GB"/>
        </w:rPr>
        <w:t>Beatrice Malama</w:t>
      </w:r>
    </w:p>
    <w:p w:rsidR="00BB70C5" w:rsidRPr="00BB70C5" w:rsidRDefault="00BB70C5" w:rsidP="00BB70C5">
      <w:pPr>
        <w:spacing w:after="0" w:line="240" w:lineRule="auto"/>
        <w:rPr>
          <w:rFonts w:ascii="Trebuchet MS" w:eastAsia="Times New Roman" w:hAnsi="Trebuchet MS" w:cs="Times New Roman"/>
          <w:color w:val="FF0000"/>
          <w:sz w:val="24"/>
          <w:szCs w:val="24"/>
        </w:rPr>
      </w:pPr>
    </w:p>
    <w:p w:rsidR="00BB70C5" w:rsidRPr="00A9265E" w:rsidRDefault="00BB70C5" w:rsidP="00BB70C5">
      <w:pPr>
        <w:keepNext/>
        <w:spacing w:after="0" w:line="240" w:lineRule="auto"/>
        <w:jc w:val="both"/>
        <w:outlineLvl w:val="2"/>
        <w:rPr>
          <w:rFonts w:ascii="Trebuchet MS" w:eastAsia="Times New Roman" w:hAnsi="Trebuchet MS" w:cs="Times New Roman"/>
          <w:b/>
          <w:bCs/>
          <w:sz w:val="24"/>
          <w:szCs w:val="24"/>
          <w:u w:val="single"/>
        </w:rPr>
      </w:pPr>
      <w:r w:rsidRPr="00A9265E">
        <w:rPr>
          <w:rFonts w:ascii="Trebuchet MS" w:eastAsia="Times New Roman" w:hAnsi="Trebuchet MS" w:cs="Times New Roman"/>
          <w:b/>
          <w:bCs/>
          <w:sz w:val="24"/>
          <w:szCs w:val="24"/>
          <w:u w:val="single"/>
        </w:rPr>
        <w:t>INTRODUCTION</w:t>
      </w:r>
    </w:p>
    <w:p w:rsidR="00BB70C5" w:rsidRPr="00BB70C5" w:rsidRDefault="00BB70C5" w:rsidP="00BB70C5">
      <w:pPr>
        <w:spacing w:after="0" w:line="240" w:lineRule="auto"/>
        <w:rPr>
          <w:rFonts w:ascii="Trebuchet MS" w:eastAsia="Times New Roman" w:hAnsi="Trebuchet MS" w:cs="Times New Roman"/>
          <w:color w:val="FF0000"/>
          <w:sz w:val="24"/>
          <w:szCs w:val="20"/>
        </w:rPr>
      </w:pPr>
    </w:p>
    <w:p w:rsidR="00BB70C5" w:rsidRPr="00A9265E" w:rsidRDefault="00BB70C5" w:rsidP="00BB70C5">
      <w:pPr>
        <w:spacing w:after="0" w:line="240" w:lineRule="auto"/>
        <w:jc w:val="both"/>
        <w:rPr>
          <w:rFonts w:ascii="Trebuchet MS" w:eastAsia="Times New Roman" w:hAnsi="Trebuchet MS" w:cs="Times New Roman"/>
          <w:sz w:val="24"/>
          <w:szCs w:val="24"/>
        </w:rPr>
      </w:pPr>
      <w:r w:rsidRPr="00A9265E">
        <w:rPr>
          <w:rFonts w:ascii="Trebuchet MS" w:eastAsia="Times New Roman" w:hAnsi="Trebuchet MS" w:cs="Times New Roman"/>
          <w:sz w:val="24"/>
          <w:szCs w:val="24"/>
        </w:rPr>
        <w:t xml:space="preserve">Under Class A, Part 1, of Schedule 2 </w:t>
      </w:r>
      <w:r w:rsidR="00A9265E" w:rsidRPr="00A9265E">
        <w:rPr>
          <w:rFonts w:ascii="Trebuchet MS" w:eastAsia="Times New Roman" w:hAnsi="Trebuchet MS" w:cs="Times New Roman"/>
          <w:sz w:val="24"/>
          <w:szCs w:val="24"/>
        </w:rPr>
        <w:t>of</w:t>
      </w:r>
      <w:r w:rsidRPr="00A9265E">
        <w:rPr>
          <w:rFonts w:ascii="Trebuchet MS" w:eastAsia="Times New Roman" w:hAnsi="Trebuchet MS" w:cs="Times New Roman"/>
          <w:sz w:val="24"/>
          <w:szCs w:val="24"/>
        </w:rPr>
        <w:t xml:space="preserve"> the Town and Country Planning (General Permitted Development) (England) Order 2015 (“the 2015 Order”) the following is allowed:</w:t>
      </w:r>
    </w:p>
    <w:p w:rsidR="00BB70C5" w:rsidRPr="00BB70C5" w:rsidRDefault="00BB70C5" w:rsidP="00BB70C5">
      <w:pPr>
        <w:spacing w:after="0" w:line="240" w:lineRule="auto"/>
        <w:jc w:val="both"/>
        <w:rPr>
          <w:rFonts w:ascii="Trebuchet MS" w:eastAsia="Times New Roman" w:hAnsi="Trebuchet MS" w:cs="Times New Roman"/>
          <w:color w:val="FF0000"/>
          <w:sz w:val="24"/>
          <w:szCs w:val="24"/>
        </w:rPr>
      </w:pPr>
    </w:p>
    <w:p w:rsidR="00BB70C5" w:rsidRPr="00DF7835" w:rsidRDefault="00BB70C5" w:rsidP="00BB70C5">
      <w:pPr>
        <w:spacing w:after="0" w:line="240" w:lineRule="auto"/>
        <w:ind w:left="720"/>
        <w:jc w:val="both"/>
        <w:rPr>
          <w:rFonts w:ascii="Trebuchet MS" w:eastAsia="Times New Roman" w:hAnsi="Trebuchet MS" w:cs="Times New Roman"/>
          <w:i/>
          <w:sz w:val="24"/>
          <w:szCs w:val="24"/>
        </w:rPr>
      </w:pPr>
      <w:r w:rsidRPr="00DF7835">
        <w:rPr>
          <w:rFonts w:ascii="Trebuchet MS" w:eastAsia="Times New Roman" w:hAnsi="Trebuchet MS" w:cs="Times New Roman"/>
          <w:i/>
          <w:sz w:val="24"/>
          <w:szCs w:val="24"/>
        </w:rPr>
        <w:t xml:space="preserve">A single storey extension, beyond the rear wall of a semidetached house, measuring </w:t>
      </w:r>
      <w:r w:rsidR="00DF7835" w:rsidRPr="00DF7835">
        <w:rPr>
          <w:rFonts w:ascii="Trebuchet MS" w:eastAsia="Times New Roman" w:hAnsi="Trebuchet MS" w:cs="Times New Roman"/>
          <w:i/>
          <w:sz w:val="24"/>
          <w:szCs w:val="24"/>
        </w:rPr>
        <w:t>3.8</w:t>
      </w:r>
      <w:r w:rsidRPr="00DF7835">
        <w:rPr>
          <w:rFonts w:ascii="Trebuchet MS" w:eastAsia="Times New Roman" w:hAnsi="Trebuchet MS" w:cs="Times New Roman"/>
          <w:i/>
          <w:sz w:val="24"/>
          <w:szCs w:val="24"/>
        </w:rPr>
        <w:t>m deep, 2.</w:t>
      </w:r>
      <w:r w:rsidR="00DF7835" w:rsidRPr="00DF7835">
        <w:rPr>
          <w:rFonts w:ascii="Trebuchet MS" w:eastAsia="Times New Roman" w:hAnsi="Trebuchet MS" w:cs="Times New Roman"/>
          <w:i/>
          <w:sz w:val="24"/>
          <w:szCs w:val="24"/>
        </w:rPr>
        <w:t>38</w:t>
      </w:r>
      <w:r w:rsidRPr="00DF7835">
        <w:rPr>
          <w:rFonts w:ascii="Trebuchet MS" w:eastAsia="Times New Roman" w:hAnsi="Trebuchet MS" w:cs="Times New Roman"/>
          <w:i/>
          <w:sz w:val="24"/>
          <w:szCs w:val="24"/>
        </w:rPr>
        <w:t>m up to the eaves and a maximum height of 3.</w:t>
      </w:r>
      <w:r w:rsidR="00DF7835" w:rsidRPr="00DF7835">
        <w:rPr>
          <w:rFonts w:ascii="Trebuchet MS" w:eastAsia="Times New Roman" w:hAnsi="Trebuchet MS" w:cs="Times New Roman"/>
          <w:i/>
          <w:sz w:val="24"/>
          <w:szCs w:val="24"/>
        </w:rPr>
        <w:t>3</w:t>
      </w:r>
      <w:r w:rsidRPr="00DF7835">
        <w:rPr>
          <w:rFonts w:ascii="Trebuchet MS" w:eastAsia="Times New Roman" w:hAnsi="Trebuchet MS" w:cs="Times New Roman"/>
          <w:i/>
          <w:sz w:val="24"/>
          <w:szCs w:val="24"/>
        </w:rPr>
        <w:t>5m</w:t>
      </w:r>
    </w:p>
    <w:p w:rsidR="00BB70C5" w:rsidRPr="00BB70C5" w:rsidRDefault="00BB70C5" w:rsidP="00BB70C5">
      <w:pPr>
        <w:spacing w:after="0" w:line="240" w:lineRule="auto"/>
        <w:jc w:val="both"/>
        <w:rPr>
          <w:rFonts w:ascii="Trebuchet MS" w:eastAsia="Times New Roman" w:hAnsi="Trebuchet MS" w:cs="Times New Roman"/>
          <w:color w:val="FF0000"/>
          <w:sz w:val="24"/>
          <w:szCs w:val="24"/>
        </w:rPr>
      </w:pPr>
    </w:p>
    <w:p w:rsidR="00BB70C5" w:rsidRPr="00DF7835" w:rsidRDefault="00BB70C5" w:rsidP="00BB70C5">
      <w:pPr>
        <w:spacing w:after="0" w:line="240" w:lineRule="auto"/>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provided the development is not excluded by virtue of the criteria in Paragraph A.1 of the 2015 Order.</w:t>
      </w:r>
    </w:p>
    <w:p w:rsidR="00BB70C5" w:rsidRPr="00BB70C5" w:rsidRDefault="00BB70C5" w:rsidP="00BB70C5">
      <w:pPr>
        <w:spacing w:after="0" w:line="240" w:lineRule="auto"/>
        <w:jc w:val="both"/>
        <w:rPr>
          <w:rFonts w:ascii="Trebuchet MS" w:eastAsia="Times New Roman" w:hAnsi="Trebuchet MS" w:cs="Times New Roman"/>
          <w:color w:val="FF0000"/>
          <w:sz w:val="24"/>
          <w:szCs w:val="24"/>
        </w:rPr>
      </w:pPr>
    </w:p>
    <w:p w:rsidR="00BB70C5" w:rsidRPr="00DF7835" w:rsidRDefault="00BB70C5" w:rsidP="00BB70C5">
      <w:pPr>
        <w:spacing w:after="0" w:line="240" w:lineRule="auto"/>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 xml:space="preserve">The application site is not within a Conservation Area nor have PD rights been withdrawn or restricted by way of a direction made under Article 4 or condition attached to an express planning permission.  </w:t>
      </w:r>
    </w:p>
    <w:p w:rsidR="00BB70C5" w:rsidRPr="00DF7835" w:rsidRDefault="00BB70C5" w:rsidP="00BB70C5">
      <w:pPr>
        <w:spacing w:after="0" w:line="240" w:lineRule="auto"/>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 xml:space="preserve"> </w:t>
      </w:r>
    </w:p>
    <w:p w:rsidR="00BB70C5" w:rsidRPr="00DF7835" w:rsidRDefault="00BB70C5" w:rsidP="00BB70C5">
      <w:pPr>
        <w:keepNext/>
        <w:spacing w:after="0" w:line="240" w:lineRule="auto"/>
        <w:jc w:val="both"/>
        <w:outlineLvl w:val="2"/>
        <w:rPr>
          <w:rFonts w:ascii="Trebuchet MS" w:eastAsia="Times New Roman" w:hAnsi="Trebuchet MS" w:cs="Times New Roman"/>
          <w:b/>
          <w:bCs/>
          <w:sz w:val="24"/>
          <w:szCs w:val="24"/>
          <w:u w:val="single"/>
        </w:rPr>
      </w:pPr>
      <w:r w:rsidRPr="00DF7835">
        <w:rPr>
          <w:rFonts w:ascii="Trebuchet MS" w:eastAsia="Times New Roman" w:hAnsi="Trebuchet MS" w:cs="Times New Roman"/>
          <w:b/>
          <w:bCs/>
          <w:sz w:val="24"/>
          <w:szCs w:val="24"/>
          <w:u w:val="single"/>
        </w:rPr>
        <w:t>PROPOSAL</w:t>
      </w:r>
    </w:p>
    <w:p w:rsidR="00BB70C5" w:rsidRPr="00DF7835" w:rsidRDefault="00BB70C5" w:rsidP="00BB70C5">
      <w:pPr>
        <w:spacing w:after="0" w:line="240" w:lineRule="auto"/>
        <w:rPr>
          <w:rFonts w:ascii="Trebuchet MS" w:eastAsia="Times New Roman" w:hAnsi="Trebuchet MS" w:cs="Times New Roman"/>
          <w:sz w:val="24"/>
          <w:szCs w:val="20"/>
        </w:rPr>
      </w:pPr>
    </w:p>
    <w:p w:rsidR="00BB70C5" w:rsidRPr="00DF7835" w:rsidRDefault="00BB70C5" w:rsidP="00BB70C5">
      <w:pPr>
        <w:spacing w:after="0" w:line="240" w:lineRule="auto"/>
        <w:rPr>
          <w:rFonts w:ascii="Trebuchet MS" w:eastAsia="Times New Roman" w:hAnsi="Trebuchet MS" w:cs="Times New Roman"/>
          <w:sz w:val="24"/>
          <w:szCs w:val="20"/>
        </w:rPr>
      </w:pPr>
      <w:r w:rsidRPr="00DF7835">
        <w:rPr>
          <w:rFonts w:ascii="Trebuchet MS" w:eastAsia="Times New Roman" w:hAnsi="Trebuchet MS" w:cs="Times New Roman"/>
          <w:sz w:val="24"/>
          <w:szCs w:val="20"/>
        </w:rPr>
        <w:t>The proposal falls to be considered under Paragraph A.1 (g) and accordingly Condition A4 applies.</w:t>
      </w:r>
    </w:p>
    <w:p w:rsidR="00BB70C5" w:rsidRPr="00BB70C5" w:rsidRDefault="00BB70C5" w:rsidP="00BB70C5">
      <w:pPr>
        <w:spacing w:after="0" w:line="240" w:lineRule="auto"/>
        <w:rPr>
          <w:rFonts w:ascii="Trebuchet MS" w:eastAsia="Times New Roman" w:hAnsi="Trebuchet MS" w:cs="Times New Roman"/>
          <w:color w:val="FF0000"/>
          <w:sz w:val="24"/>
          <w:szCs w:val="20"/>
        </w:rPr>
      </w:pPr>
    </w:p>
    <w:p w:rsidR="00BB70C5" w:rsidRPr="00DF7835" w:rsidRDefault="00BB70C5" w:rsidP="00BB70C5">
      <w:pPr>
        <w:spacing w:after="0" w:line="240" w:lineRule="auto"/>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Information provided by the agent on the proposed rear extension indicates that the proposal would</w:t>
      </w:r>
      <w:r w:rsidR="00AC03FD">
        <w:rPr>
          <w:rFonts w:ascii="Trebuchet MS" w:eastAsia="Times New Roman" w:hAnsi="Trebuchet MS" w:cs="Times New Roman"/>
          <w:sz w:val="24"/>
          <w:szCs w:val="24"/>
        </w:rPr>
        <w:t xml:space="preserve"> replace the existing conservatory and would</w:t>
      </w:r>
      <w:r w:rsidRPr="00DF7835">
        <w:rPr>
          <w:rFonts w:ascii="Trebuchet MS" w:eastAsia="Times New Roman" w:hAnsi="Trebuchet MS" w:cs="Times New Roman"/>
          <w:sz w:val="24"/>
          <w:szCs w:val="24"/>
        </w:rPr>
        <w:t>:</w:t>
      </w:r>
    </w:p>
    <w:p w:rsidR="00BB70C5" w:rsidRPr="00DF7835" w:rsidRDefault="00BB70C5" w:rsidP="00BB70C5">
      <w:pPr>
        <w:numPr>
          <w:ilvl w:val="0"/>
          <w:numId w:val="1"/>
        </w:numPr>
        <w:spacing w:after="0" w:line="240" w:lineRule="auto"/>
        <w:contextualSpacing/>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 xml:space="preserve">Extend beyond the rear wall of the original dwelling by </w:t>
      </w:r>
      <w:r w:rsidR="00DF7835" w:rsidRPr="00DF7835">
        <w:rPr>
          <w:rFonts w:ascii="Trebuchet MS" w:eastAsia="Times New Roman" w:hAnsi="Trebuchet MS" w:cs="Times New Roman"/>
          <w:sz w:val="24"/>
          <w:szCs w:val="24"/>
        </w:rPr>
        <w:t>3.8</w:t>
      </w:r>
      <w:r w:rsidRPr="00DF7835">
        <w:rPr>
          <w:rFonts w:ascii="Trebuchet MS" w:eastAsia="Times New Roman" w:hAnsi="Trebuchet MS" w:cs="Times New Roman"/>
          <w:sz w:val="24"/>
          <w:szCs w:val="24"/>
        </w:rPr>
        <w:t>m</w:t>
      </w:r>
    </w:p>
    <w:p w:rsidR="00BB70C5" w:rsidRPr="00DF7835" w:rsidRDefault="00BB70C5" w:rsidP="00BB70C5">
      <w:pPr>
        <w:numPr>
          <w:ilvl w:val="0"/>
          <w:numId w:val="1"/>
        </w:numPr>
        <w:spacing w:after="0" w:line="240" w:lineRule="auto"/>
        <w:contextualSpacing/>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Have a maximum height of 3.</w:t>
      </w:r>
      <w:r w:rsidR="00DF7835" w:rsidRPr="00DF7835">
        <w:rPr>
          <w:rFonts w:ascii="Trebuchet MS" w:eastAsia="Times New Roman" w:hAnsi="Trebuchet MS" w:cs="Times New Roman"/>
          <w:sz w:val="24"/>
          <w:szCs w:val="24"/>
        </w:rPr>
        <w:t>3</w:t>
      </w:r>
      <w:r w:rsidRPr="00DF7835">
        <w:rPr>
          <w:rFonts w:ascii="Trebuchet MS" w:eastAsia="Times New Roman" w:hAnsi="Trebuchet MS" w:cs="Times New Roman"/>
          <w:sz w:val="24"/>
          <w:szCs w:val="24"/>
        </w:rPr>
        <w:t>5m</w:t>
      </w:r>
    </w:p>
    <w:p w:rsidR="00BB70C5" w:rsidRPr="00DF7835" w:rsidRDefault="00BB70C5" w:rsidP="00BB70C5">
      <w:pPr>
        <w:numPr>
          <w:ilvl w:val="0"/>
          <w:numId w:val="1"/>
        </w:numPr>
        <w:spacing w:after="0" w:line="240" w:lineRule="auto"/>
        <w:contextualSpacing/>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Have a height to eaves of 2.</w:t>
      </w:r>
      <w:r w:rsidR="00DF7835" w:rsidRPr="00DF7835">
        <w:rPr>
          <w:rFonts w:ascii="Trebuchet MS" w:eastAsia="Times New Roman" w:hAnsi="Trebuchet MS" w:cs="Times New Roman"/>
          <w:sz w:val="24"/>
          <w:szCs w:val="24"/>
        </w:rPr>
        <w:t>38</w:t>
      </w:r>
      <w:r w:rsidRPr="00DF7835">
        <w:rPr>
          <w:rFonts w:ascii="Trebuchet MS" w:eastAsia="Times New Roman" w:hAnsi="Trebuchet MS" w:cs="Times New Roman"/>
          <w:sz w:val="24"/>
          <w:szCs w:val="24"/>
        </w:rPr>
        <w:t>m</w:t>
      </w:r>
    </w:p>
    <w:p w:rsidR="00BB70C5" w:rsidRPr="00BB70C5" w:rsidRDefault="00BB70C5" w:rsidP="00BB70C5">
      <w:pPr>
        <w:spacing w:after="0" w:line="240" w:lineRule="auto"/>
        <w:jc w:val="both"/>
        <w:rPr>
          <w:rFonts w:ascii="Trebuchet MS" w:eastAsia="Times New Roman" w:hAnsi="Trebuchet MS" w:cs="Times New Roman"/>
          <w:color w:val="FF0000"/>
          <w:sz w:val="24"/>
          <w:szCs w:val="24"/>
        </w:rPr>
      </w:pPr>
    </w:p>
    <w:p w:rsidR="00BB70C5" w:rsidRPr="00DF7835" w:rsidRDefault="00BB70C5" w:rsidP="00BB70C5">
      <w:pPr>
        <w:spacing w:after="0" w:line="240" w:lineRule="auto"/>
        <w:jc w:val="both"/>
        <w:rPr>
          <w:rFonts w:ascii="Trebuchet MS" w:eastAsia="Times New Roman" w:hAnsi="Trebuchet MS" w:cs="Times New Roman"/>
          <w:b/>
          <w:sz w:val="24"/>
          <w:szCs w:val="24"/>
          <w:u w:val="single"/>
        </w:rPr>
      </w:pPr>
      <w:r w:rsidRPr="00DF7835">
        <w:rPr>
          <w:rFonts w:ascii="Trebuchet MS" w:eastAsia="Times New Roman" w:hAnsi="Trebuchet MS" w:cs="Times New Roman"/>
          <w:b/>
          <w:sz w:val="24"/>
          <w:szCs w:val="24"/>
          <w:u w:val="single"/>
        </w:rPr>
        <w:t>PLANS SUBMITTED</w:t>
      </w:r>
    </w:p>
    <w:p w:rsidR="00BB70C5" w:rsidRPr="00DF7835" w:rsidRDefault="00BB70C5" w:rsidP="00BB70C5">
      <w:pPr>
        <w:spacing w:after="0" w:line="240" w:lineRule="auto"/>
        <w:jc w:val="both"/>
        <w:rPr>
          <w:rFonts w:ascii="Trebuchet MS" w:eastAsia="Times New Roman" w:hAnsi="Trebuchet MS" w:cs="Times New Roman"/>
          <w:b/>
          <w:sz w:val="24"/>
          <w:szCs w:val="24"/>
          <w:u w:val="single"/>
        </w:rPr>
      </w:pPr>
    </w:p>
    <w:p w:rsidR="00BB70C5" w:rsidRPr="00DF7835" w:rsidRDefault="00BB70C5" w:rsidP="00BB70C5">
      <w:pPr>
        <w:spacing w:after="0" w:line="240" w:lineRule="auto"/>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 xml:space="preserve">The following drawings were submitted by the agent </w:t>
      </w:r>
      <w:r w:rsidR="005442FB">
        <w:rPr>
          <w:rFonts w:ascii="Trebuchet MS" w:eastAsia="Times New Roman" w:hAnsi="Trebuchet MS" w:cs="Times New Roman"/>
          <w:sz w:val="24"/>
          <w:szCs w:val="24"/>
        </w:rPr>
        <w:t>on</w:t>
      </w:r>
      <w:r w:rsidRPr="00DF7835">
        <w:rPr>
          <w:rFonts w:ascii="Trebuchet MS" w:eastAsia="Times New Roman" w:hAnsi="Trebuchet MS" w:cs="Times New Roman"/>
          <w:sz w:val="24"/>
          <w:szCs w:val="24"/>
        </w:rPr>
        <w:t xml:space="preserve"> </w:t>
      </w:r>
      <w:r w:rsidR="00DF7835" w:rsidRPr="00DF7835">
        <w:rPr>
          <w:rFonts w:ascii="Trebuchet MS" w:eastAsia="Times New Roman" w:hAnsi="Trebuchet MS" w:cs="Times New Roman"/>
          <w:sz w:val="24"/>
          <w:szCs w:val="24"/>
        </w:rPr>
        <w:t>13</w:t>
      </w:r>
      <w:r w:rsidR="00DF7835" w:rsidRPr="00DF7835">
        <w:rPr>
          <w:rFonts w:ascii="Trebuchet MS" w:eastAsia="Times New Roman" w:hAnsi="Trebuchet MS" w:cs="Times New Roman"/>
          <w:sz w:val="24"/>
          <w:szCs w:val="24"/>
          <w:vertAlign w:val="superscript"/>
        </w:rPr>
        <w:t>th</w:t>
      </w:r>
      <w:r w:rsidR="00DF7835" w:rsidRPr="00DF7835">
        <w:rPr>
          <w:rFonts w:ascii="Trebuchet MS" w:eastAsia="Times New Roman" w:hAnsi="Trebuchet MS" w:cs="Times New Roman"/>
          <w:sz w:val="24"/>
          <w:szCs w:val="24"/>
        </w:rPr>
        <w:t xml:space="preserve"> October</w:t>
      </w:r>
      <w:r w:rsidRPr="00DF7835">
        <w:rPr>
          <w:rFonts w:ascii="Trebuchet MS" w:eastAsia="Times New Roman" w:hAnsi="Trebuchet MS" w:cs="Times New Roman"/>
          <w:sz w:val="24"/>
          <w:szCs w:val="24"/>
        </w:rPr>
        <w:t xml:space="preserve"> 2021: </w:t>
      </w:r>
    </w:p>
    <w:p w:rsidR="00BB70C5" w:rsidRPr="00BB70C5" w:rsidRDefault="00BB70C5" w:rsidP="00BB70C5">
      <w:pPr>
        <w:spacing w:after="0" w:line="240" w:lineRule="auto"/>
        <w:jc w:val="both"/>
        <w:rPr>
          <w:rFonts w:ascii="Trebuchet MS" w:eastAsia="Times New Roman" w:hAnsi="Trebuchet MS" w:cs="Times New Roman"/>
          <w:color w:val="FF0000"/>
          <w:sz w:val="24"/>
          <w:szCs w:val="24"/>
        </w:rPr>
      </w:pPr>
    </w:p>
    <w:p w:rsidR="00BB70C5" w:rsidRPr="00AC03FD" w:rsidRDefault="00BB70C5" w:rsidP="00BB70C5">
      <w:pPr>
        <w:spacing w:after="0" w:line="240" w:lineRule="auto"/>
        <w:jc w:val="both"/>
        <w:rPr>
          <w:rFonts w:ascii="Trebuchet MS" w:eastAsia="Times New Roman" w:hAnsi="Trebuchet MS" w:cs="Times New Roman"/>
          <w:sz w:val="24"/>
          <w:szCs w:val="24"/>
        </w:rPr>
      </w:pPr>
      <w:r w:rsidRPr="00AC03FD">
        <w:rPr>
          <w:rFonts w:ascii="Trebuchet MS" w:eastAsia="Times New Roman" w:hAnsi="Trebuchet MS" w:cs="Times New Roman"/>
          <w:sz w:val="24"/>
          <w:szCs w:val="24"/>
        </w:rPr>
        <w:t xml:space="preserve">Drawing No: </w:t>
      </w:r>
      <w:r w:rsidR="00AC03FD" w:rsidRPr="00AC03FD">
        <w:rPr>
          <w:rFonts w:ascii="Trebuchet MS" w:eastAsia="Times New Roman" w:hAnsi="Trebuchet MS" w:cs="Times New Roman"/>
          <w:sz w:val="24"/>
          <w:szCs w:val="24"/>
        </w:rPr>
        <w:t>2102.P01</w:t>
      </w:r>
      <w:r w:rsidRPr="00AC03FD">
        <w:rPr>
          <w:rFonts w:ascii="Trebuchet MS" w:eastAsia="Times New Roman" w:hAnsi="Trebuchet MS" w:cs="Times New Roman"/>
          <w:sz w:val="24"/>
          <w:szCs w:val="24"/>
        </w:rPr>
        <w:t xml:space="preserve"> – </w:t>
      </w:r>
      <w:r w:rsidR="00AC03FD" w:rsidRPr="00AC03FD">
        <w:rPr>
          <w:rFonts w:ascii="Trebuchet MS" w:eastAsia="Times New Roman" w:hAnsi="Trebuchet MS" w:cs="Times New Roman"/>
          <w:sz w:val="24"/>
          <w:szCs w:val="24"/>
        </w:rPr>
        <w:t xml:space="preserve">Existing Block Plan and </w:t>
      </w:r>
      <w:r w:rsidRPr="00AC03FD">
        <w:rPr>
          <w:rFonts w:ascii="Trebuchet MS" w:eastAsia="Times New Roman" w:hAnsi="Trebuchet MS" w:cs="Times New Roman"/>
          <w:sz w:val="24"/>
          <w:szCs w:val="24"/>
        </w:rPr>
        <w:t>Location Plan</w:t>
      </w:r>
    </w:p>
    <w:p w:rsidR="00BB70C5" w:rsidRDefault="00BB70C5" w:rsidP="00BB70C5">
      <w:pPr>
        <w:spacing w:after="0" w:line="240" w:lineRule="auto"/>
        <w:jc w:val="both"/>
        <w:rPr>
          <w:rFonts w:ascii="Trebuchet MS" w:eastAsia="Times New Roman" w:hAnsi="Trebuchet MS" w:cs="Times New Roman"/>
          <w:sz w:val="24"/>
          <w:szCs w:val="24"/>
        </w:rPr>
      </w:pPr>
      <w:r w:rsidRPr="00AC03FD">
        <w:rPr>
          <w:rFonts w:ascii="Trebuchet MS" w:eastAsia="Times New Roman" w:hAnsi="Trebuchet MS" w:cs="Times New Roman"/>
          <w:sz w:val="24"/>
          <w:szCs w:val="24"/>
        </w:rPr>
        <w:t xml:space="preserve">Drawing No: </w:t>
      </w:r>
      <w:r w:rsidR="00AC03FD" w:rsidRPr="00AC03FD">
        <w:rPr>
          <w:rFonts w:ascii="Trebuchet MS" w:eastAsia="Times New Roman" w:hAnsi="Trebuchet MS" w:cs="Times New Roman"/>
          <w:sz w:val="24"/>
          <w:szCs w:val="24"/>
        </w:rPr>
        <w:t>2102.P02</w:t>
      </w:r>
      <w:r w:rsidRPr="00AC03FD">
        <w:rPr>
          <w:rFonts w:ascii="Trebuchet MS" w:eastAsia="Times New Roman" w:hAnsi="Trebuchet MS" w:cs="Times New Roman"/>
          <w:sz w:val="24"/>
          <w:szCs w:val="24"/>
        </w:rPr>
        <w:t xml:space="preserve"> </w:t>
      </w:r>
      <w:r w:rsidR="00AC03FD" w:rsidRPr="00AC03FD">
        <w:rPr>
          <w:rFonts w:ascii="Trebuchet MS" w:eastAsia="Times New Roman" w:hAnsi="Trebuchet MS" w:cs="Times New Roman"/>
          <w:sz w:val="24"/>
          <w:szCs w:val="24"/>
        </w:rPr>
        <w:t>–</w:t>
      </w:r>
      <w:r w:rsidRPr="00AC03FD">
        <w:rPr>
          <w:rFonts w:ascii="Trebuchet MS" w:eastAsia="Times New Roman" w:hAnsi="Trebuchet MS" w:cs="Times New Roman"/>
          <w:sz w:val="24"/>
          <w:szCs w:val="24"/>
        </w:rPr>
        <w:t xml:space="preserve"> </w:t>
      </w:r>
      <w:r w:rsidR="00AC03FD" w:rsidRPr="00AC03FD">
        <w:rPr>
          <w:rFonts w:ascii="Trebuchet MS" w:eastAsia="Times New Roman" w:hAnsi="Trebuchet MS" w:cs="Times New Roman"/>
          <w:sz w:val="24"/>
          <w:szCs w:val="24"/>
        </w:rPr>
        <w:t>Existing Plans</w:t>
      </w:r>
    </w:p>
    <w:p w:rsidR="00AC03FD" w:rsidRDefault="00AC03FD" w:rsidP="00BB70C5">
      <w:pPr>
        <w:spacing w:after="0" w:line="240" w:lineRule="auto"/>
        <w:jc w:val="both"/>
        <w:rPr>
          <w:rFonts w:ascii="Trebuchet MS" w:eastAsia="Times New Roman" w:hAnsi="Trebuchet MS" w:cs="Times New Roman"/>
          <w:sz w:val="24"/>
          <w:szCs w:val="24"/>
        </w:rPr>
      </w:pPr>
      <w:r>
        <w:rPr>
          <w:rFonts w:ascii="Trebuchet MS" w:eastAsia="Times New Roman" w:hAnsi="Trebuchet MS" w:cs="Times New Roman"/>
          <w:sz w:val="24"/>
          <w:szCs w:val="24"/>
        </w:rPr>
        <w:t xml:space="preserve">Drawing No: </w:t>
      </w:r>
      <w:r w:rsidR="00C418BF" w:rsidRPr="00C418BF">
        <w:rPr>
          <w:rFonts w:ascii="Trebuchet MS" w:eastAsia="Times New Roman" w:hAnsi="Trebuchet MS" w:cs="Times New Roman"/>
          <w:sz w:val="24"/>
          <w:szCs w:val="24"/>
        </w:rPr>
        <w:t>2102.P03</w:t>
      </w:r>
      <w:r w:rsidR="00C418BF">
        <w:rPr>
          <w:rFonts w:ascii="Trebuchet MS" w:eastAsia="Times New Roman" w:hAnsi="Trebuchet MS" w:cs="Times New Roman"/>
          <w:sz w:val="24"/>
          <w:szCs w:val="24"/>
        </w:rPr>
        <w:t xml:space="preserve"> – Existing Elevations</w:t>
      </w:r>
    </w:p>
    <w:p w:rsidR="00C418BF" w:rsidRDefault="00C418BF" w:rsidP="00BB70C5">
      <w:pPr>
        <w:spacing w:after="0" w:line="240" w:lineRule="auto"/>
        <w:jc w:val="both"/>
        <w:rPr>
          <w:rFonts w:ascii="Trebuchet MS" w:eastAsia="Times New Roman" w:hAnsi="Trebuchet MS" w:cs="Times New Roman"/>
          <w:sz w:val="24"/>
          <w:szCs w:val="24"/>
        </w:rPr>
      </w:pPr>
      <w:r>
        <w:rPr>
          <w:rFonts w:ascii="Trebuchet MS" w:eastAsia="Times New Roman" w:hAnsi="Trebuchet MS" w:cs="Times New Roman"/>
          <w:sz w:val="24"/>
          <w:szCs w:val="24"/>
        </w:rPr>
        <w:t xml:space="preserve">Drawing No: </w:t>
      </w:r>
      <w:r w:rsidRPr="00C418BF">
        <w:rPr>
          <w:rFonts w:ascii="Trebuchet MS" w:eastAsia="Times New Roman" w:hAnsi="Trebuchet MS" w:cs="Times New Roman"/>
          <w:sz w:val="24"/>
          <w:szCs w:val="24"/>
        </w:rPr>
        <w:t>2102.P04</w:t>
      </w:r>
      <w:r>
        <w:rPr>
          <w:rFonts w:ascii="Trebuchet MS" w:eastAsia="Times New Roman" w:hAnsi="Trebuchet MS" w:cs="Times New Roman"/>
          <w:sz w:val="24"/>
          <w:szCs w:val="24"/>
        </w:rPr>
        <w:t xml:space="preserve"> – Proposed Plans</w:t>
      </w:r>
    </w:p>
    <w:p w:rsidR="00BB70C5" w:rsidRPr="00C418BF" w:rsidRDefault="00C418BF" w:rsidP="00BB70C5">
      <w:pPr>
        <w:spacing w:after="0" w:line="240" w:lineRule="auto"/>
        <w:jc w:val="both"/>
        <w:rPr>
          <w:rFonts w:ascii="Trebuchet MS" w:eastAsia="Times New Roman" w:hAnsi="Trebuchet MS" w:cs="Times New Roman"/>
          <w:sz w:val="24"/>
          <w:szCs w:val="24"/>
        </w:rPr>
      </w:pPr>
      <w:r w:rsidRPr="00C418BF">
        <w:rPr>
          <w:rFonts w:ascii="Trebuchet MS" w:eastAsia="Times New Roman" w:hAnsi="Trebuchet MS" w:cs="Times New Roman"/>
          <w:sz w:val="24"/>
          <w:szCs w:val="24"/>
        </w:rPr>
        <w:t xml:space="preserve">Drawing No: </w:t>
      </w:r>
      <w:r w:rsidRPr="00C418BF">
        <w:rPr>
          <w:rFonts w:ascii="Trebuchet MS" w:eastAsia="Times New Roman" w:hAnsi="Trebuchet MS" w:cs="Times New Roman"/>
          <w:sz w:val="24"/>
          <w:szCs w:val="24"/>
        </w:rPr>
        <w:t>2102.P05</w:t>
      </w:r>
      <w:r w:rsidRPr="00C418BF">
        <w:rPr>
          <w:rFonts w:ascii="Trebuchet MS" w:eastAsia="Times New Roman" w:hAnsi="Trebuchet MS" w:cs="Times New Roman"/>
          <w:sz w:val="24"/>
          <w:szCs w:val="24"/>
        </w:rPr>
        <w:t xml:space="preserve"> – Proposed Elevations</w:t>
      </w:r>
    </w:p>
    <w:p w:rsidR="00BB70C5" w:rsidRPr="00BB70C5" w:rsidRDefault="00BB70C5" w:rsidP="00BB70C5">
      <w:pPr>
        <w:spacing w:after="0" w:line="240" w:lineRule="auto"/>
        <w:jc w:val="both"/>
        <w:rPr>
          <w:rFonts w:ascii="Trebuchet MS" w:eastAsia="Times New Roman" w:hAnsi="Trebuchet MS" w:cs="Times New Roman"/>
          <w:color w:val="FF0000"/>
          <w:sz w:val="24"/>
          <w:szCs w:val="24"/>
        </w:rPr>
      </w:pPr>
    </w:p>
    <w:p w:rsidR="00BB70C5" w:rsidRPr="0081000E" w:rsidRDefault="00BB70C5" w:rsidP="00BB70C5">
      <w:pPr>
        <w:spacing w:after="0" w:line="240" w:lineRule="auto"/>
        <w:jc w:val="both"/>
        <w:rPr>
          <w:rFonts w:ascii="Trebuchet MS" w:eastAsia="Times New Roman" w:hAnsi="Trebuchet MS" w:cs="Times New Roman"/>
          <w:b/>
          <w:bCs/>
          <w:sz w:val="24"/>
          <w:szCs w:val="24"/>
          <w:u w:val="single"/>
        </w:rPr>
      </w:pPr>
      <w:r w:rsidRPr="0081000E">
        <w:rPr>
          <w:rFonts w:ascii="Trebuchet MS" w:eastAsia="Times New Roman" w:hAnsi="Trebuchet MS" w:cs="Times New Roman"/>
          <w:b/>
          <w:bCs/>
          <w:sz w:val="24"/>
          <w:szCs w:val="24"/>
          <w:u w:val="single"/>
        </w:rPr>
        <w:t>PLANNING HISTORY</w:t>
      </w:r>
    </w:p>
    <w:p w:rsidR="00BB70C5" w:rsidRPr="0081000E" w:rsidRDefault="00BB70C5" w:rsidP="00BB70C5">
      <w:pPr>
        <w:spacing w:after="0" w:line="240" w:lineRule="auto"/>
        <w:jc w:val="both"/>
        <w:rPr>
          <w:rFonts w:ascii="Trebuchet MS" w:eastAsia="Times New Roman" w:hAnsi="Trebuchet MS" w:cs="Times New Roman"/>
          <w:b/>
          <w:bCs/>
          <w:sz w:val="24"/>
          <w:szCs w:val="24"/>
          <w:u w:val="single"/>
        </w:rPr>
      </w:pPr>
    </w:p>
    <w:p w:rsidR="00BB70C5" w:rsidRPr="0081000E" w:rsidRDefault="00BB70C5" w:rsidP="00BB70C5">
      <w:pPr>
        <w:spacing w:after="0" w:line="240" w:lineRule="auto"/>
        <w:rPr>
          <w:rFonts w:ascii="Trebuchet MS" w:eastAsia="Times New Roman" w:hAnsi="Trebuchet MS" w:cs="Courier New"/>
          <w:sz w:val="24"/>
          <w:szCs w:val="24"/>
          <w:lang w:eastAsia="en-GB"/>
        </w:rPr>
      </w:pPr>
      <w:r w:rsidRPr="0081000E">
        <w:rPr>
          <w:rFonts w:ascii="Trebuchet MS" w:eastAsia="Times New Roman" w:hAnsi="Trebuchet MS" w:cs="Times New Roman"/>
          <w:bCs/>
          <w:sz w:val="24"/>
          <w:szCs w:val="24"/>
        </w:rPr>
        <w:t>None</w:t>
      </w:r>
    </w:p>
    <w:p w:rsidR="00BB70C5" w:rsidRDefault="00BB70C5" w:rsidP="00BB70C5">
      <w:pPr>
        <w:spacing w:after="0" w:line="240" w:lineRule="auto"/>
        <w:rPr>
          <w:rFonts w:ascii="Trebuchet MS" w:eastAsia="Times New Roman" w:hAnsi="Trebuchet MS" w:cs="Courier New"/>
          <w:color w:val="FF0000"/>
          <w:sz w:val="24"/>
          <w:szCs w:val="24"/>
          <w:lang w:eastAsia="en-GB"/>
        </w:rPr>
      </w:pPr>
    </w:p>
    <w:p w:rsidR="0081000E" w:rsidRPr="00BB70C5" w:rsidRDefault="0081000E" w:rsidP="00BB70C5">
      <w:pPr>
        <w:spacing w:after="0" w:line="240" w:lineRule="auto"/>
        <w:rPr>
          <w:rFonts w:ascii="Trebuchet MS" w:eastAsia="Times New Roman" w:hAnsi="Trebuchet MS" w:cs="Courier New"/>
          <w:color w:val="FF0000"/>
          <w:sz w:val="24"/>
          <w:szCs w:val="24"/>
          <w:lang w:eastAsia="en-GB"/>
        </w:rPr>
      </w:pPr>
    </w:p>
    <w:p w:rsidR="00BB70C5" w:rsidRPr="0081000E" w:rsidRDefault="00BB70C5" w:rsidP="00BB70C5">
      <w:pPr>
        <w:spacing w:after="0" w:line="240" w:lineRule="auto"/>
        <w:jc w:val="both"/>
        <w:rPr>
          <w:rFonts w:ascii="Trebuchet MS" w:eastAsia="Times New Roman" w:hAnsi="Trebuchet MS" w:cs="Times New Roman"/>
          <w:b/>
          <w:sz w:val="24"/>
          <w:szCs w:val="24"/>
          <w:u w:val="single"/>
        </w:rPr>
      </w:pPr>
      <w:r w:rsidRPr="0081000E">
        <w:rPr>
          <w:rFonts w:ascii="Trebuchet MS" w:eastAsia="Times New Roman" w:hAnsi="Trebuchet MS" w:cs="Times New Roman"/>
          <w:b/>
          <w:sz w:val="24"/>
          <w:szCs w:val="24"/>
          <w:u w:val="single"/>
        </w:rPr>
        <w:lastRenderedPageBreak/>
        <w:t>NOTIFICATION</w:t>
      </w:r>
    </w:p>
    <w:p w:rsidR="00BB70C5" w:rsidRPr="00BB70C5" w:rsidRDefault="00BB70C5" w:rsidP="00BB70C5">
      <w:pPr>
        <w:spacing w:after="0" w:line="240" w:lineRule="auto"/>
        <w:jc w:val="both"/>
        <w:rPr>
          <w:rFonts w:ascii="Trebuchet MS" w:eastAsia="Times New Roman" w:hAnsi="Trebuchet MS" w:cs="Times New Roman"/>
          <w:b/>
          <w:color w:val="FF0000"/>
          <w:sz w:val="24"/>
          <w:szCs w:val="24"/>
        </w:rPr>
      </w:pPr>
    </w:p>
    <w:p w:rsidR="00BB70C5" w:rsidRPr="0081000E" w:rsidRDefault="00BB70C5" w:rsidP="00BB70C5">
      <w:pPr>
        <w:spacing w:after="0" w:line="240" w:lineRule="auto"/>
        <w:jc w:val="both"/>
        <w:rPr>
          <w:rFonts w:ascii="Trebuchet MS" w:eastAsia="Times New Roman" w:hAnsi="Trebuchet MS" w:cs="Times New Roman"/>
          <w:sz w:val="24"/>
          <w:szCs w:val="24"/>
          <w:lang w:val="en-US"/>
        </w:rPr>
      </w:pPr>
      <w:r w:rsidRPr="0081000E">
        <w:rPr>
          <w:rFonts w:ascii="Trebuchet MS" w:eastAsia="Times New Roman" w:hAnsi="Trebuchet MS" w:cs="Times New Roman"/>
          <w:sz w:val="24"/>
          <w:szCs w:val="24"/>
        </w:rPr>
        <w:t>In accordance with the relevant provision of the GPDO 2015 Order, the LPA notified on 15</w:t>
      </w:r>
      <w:r w:rsidRPr="0081000E">
        <w:rPr>
          <w:rFonts w:ascii="Trebuchet MS" w:eastAsia="Times New Roman" w:hAnsi="Trebuchet MS" w:cs="Times New Roman"/>
          <w:sz w:val="24"/>
          <w:szCs w:val="24"/>
          <w:vertAlign w:val="superscript"/>
        </w:rPr>
        <w:t>th</w:t>
      </w:r>
      <w:r w:rsidRPr="0081000E">
        <w:rPr>
          <w:rFonts w:ascii="Trebuchet MS" w:eastAsia="Times New Roman" w:hAnsi="Trebuchet MS" w:cs="Times New Roman"/>
          <w:sz w:val="24"/>
          <w:szCs w:val="24"/>
        </w:rPr>
        <w:t xml:space="preserve"> </w:t>
      </w:r>
      <w:r w:rsidR="00C418BF" w:rsidRPr="0081000E">
        <w:rPr>
          <w:rFonts w:ascii="Trebuchet MS" w:eastAsia="Times New Roman" w:hAnsi="Trebuchet MS" w:cs="Times New Roman"/>
          <w:sz w:val="24"/>
          <w:szCs w:val="24"/>
        </w:rPr>
        <w:t>October</w:t>
      </w:r>
      <w:r w:rsidRPr="0081000E">
        <w:rPr>
          <w:rFonts w:ascii="Trebuchet MS" w:eastAsia="Times New Roman" w:hAnsi="Trebuchet MS" w:cs="Times New Roman"/>
          <w:sz w:val="24"/>
          <w:szCs w:val="24"/>
        </w:rPr>
        <w:t xml:space="preserve"> 2021 the adjoining owners and occupiers at </w:t>
      </w:r>
      <w:r w:rsidR="0081000E" w:rsidRPr="0081000E">
        <w:rPr>
          <w:rFonts w:ascii="Trebuchet MS" w:eastAsia="Times New Roman" w:hAnsi="Trebuchet MS" w:cs="Times New Roman"/>
          <w:sz w:val="24"/>
          <w:szCs w:val="24"/>
        </w:rPr>
        <w:t xml:space="preserve">97, </w:t>
      </w:r>
      <w:r w:rsidR="00C418BF" w:rsidRPr="0081000E">
        <w:rPr>
          <w:rFonts w:ascii="Trebuchet MS" w:eastAsia="Times New Roman" w:hAnsi="Trebuchet MS" w:cs="Times New Roman"/>
          <w:sz w:val="24"/>
          <w:szCs w:val="24"/>
          <w:lang w:val="en-US"/>
        </w:rPr>
        <w:t>58</w:t>
      </w:r>
      <w:r w:rsidR="00C418BF" w:rsidRPr="0081000E">
        <w:rPr>
          <w:rFonts w:ascii="Trebuchet MS" w:eastAsia="Times New Roman" w:hAnsi="Trebuchet MS" w:cs="Times New Roman"/>
          <w:sz w:val="24"/>
          <w:szCs w:val="24"/>
          <w:lang w:val="en-US"/>
        </w:rPr>
        <w:t>, 56 &amp; 52</w:t>
      </w:r>
      <w:r w:rsidR="00C418BF" w:rsidRPr="0081000E">
        <w:rPr>
          <w:rFonts w:ascii="Trebuchet MS" w:eastAsia="Times New Roman" w:hAnsi="Trebuchet MS" w:cs="Times New Roman"/>
          <w:sz w:val="24"/>
          <w:szCs w:val="24"/>
          <w:lang w:val="en-US"/>
        </w:rPr>
        <w:t xml:space="preserve"> Sheridan Avenue</w:t>
      </w:r>
      <w:r w:rsidR="00C418BF" w:rsidRPr="0081000E">
        <w:rPr>
          <w:rFonts w:ascii="Trebuchet MS" w:eastAsia="Times New Roman" w:hAnsi="Trebuchet MS" w:cs="Times New Roman"/>
          <w:sz w:val="24"/>
          <w:szCs w:val="24"/>
          <w:lang w:val="en-US"/>
        </w:rPr>
        <w:t xml:space="preserve">; </w:t>
      </w:r>
      <w:r w:rsidRPr="0081000E">
        <w:rPr>
          <w:rFonts w:ascii="Trebuchet MS" w:eastAsia="Times New Roman" w:hAnsi="Trebuchet MS" w:cs="Times New Roman"/>
          <w:sz w:val="24"/>
          <w:szCs w:val="24"/>
          <w:lang w:val="en-US"/>
        </w:rPr>
        <w:t xml:space="preserve">and </w:t>
      </w:r>
      <w:r w:rsidR="0081000E" w:rsidRPr="0081000E">
        <w:rPr>
          <w:rFonts w:ascii="Trebuchet MS" w:eastAsia="Times New Roman" w:hAnsi="Trebuchet MS" w:cs="Times New Roman"/>
          <w:sz w:val="24"/>
          <w:szCs w:val="24"/>
          <w:lang w:val="en-US"/>
        </w:rPr>
        <w:t xml:space="preserve">3 &amp; </w:t>
      </w:r>
      <w:r w:rsidR="00C418BF" w:rsidRPr="0081000E">
        <w:rPr>
          <w:rFonts w:ascii="Trebuchet MS" w:eastAsia="Times New Roman" w:hAnsi="Trebuchet MS" w:cs="Times New Roman"/>
          <w:sz w:val="24"/>
          <w:szCs w:val="24"/>
          <w:lang w:val="en-US"/>
        </w:rPr>
        <w:t>5 Woodberry Close</w:t>
      </w:r>
      <w:r w:rsidR="00C418BF" w:rsidRPr="0081000E">
        <w:rPr>
          <w:rFonts w:ascii="Trebuchet MS" w:eastAsia="Times New Roman" w:hAnsi="Trebuchet MS" w:cs="Times New Roman"/>
          <w:sz w:val="24"/>
          <w:szCs w:val="24"/>
          <w:lang w:val="en-US"/>
        </w:rPr>
        <w:t xml:space="preserve"> </w:t>
      </w:r>
      <w:r w:rsidRPr="0081000E">
        <w:rPr>
          <w:rFonts w:ascii="Trebuchet MS" w:eastAsia="Times New Roman" w:hAnsi="Trebuchet MS" w:cs="Times New Roman"/>
          <w:sz w:val="24"/>
          <w:szCs w:val="24"/>
        </w:rPr>
        <w:t xml:space="preserve">of the proposed extension providing a period of 21 days for representations to be made. The </w:t>
      </w:r>
      <w:r w:rsidR="0081000E" w:rsidRPr="0081000E">
        <w:rPr>
          <w:rFonts w:ascii="Trebuchet MS" w:eastAsia="Times New Roman" w:hAnsi="Trebuchet MS" w:cs="Times New Roman"/>
          <w:sz w:val="24"/>
          <w:szCs w:val="24"/>
        </w:rPr>
        <w:t>21-day</w:t>
      </w:r>
      <w:r w:rsidRPr="0081000E">
        <w:rPr>
          <w:rFonts w:ascii="Trebuchet MS" w:eastAsia="Times New Roman" w:hAnsi="Trebuchet MS" w:cs="Times New Roman"/>
          <w:sz w:val="24"/>
          <w:szCs w:val="24"/>
        </w:rPr>
        <w:t xml:space="preserve"> consultation period expired on </w:t>
      </w:r>
      <w:r w:rsidR="0081000E" w:rsidRPr="0081000E">
        <w:rPr>
          <w:rFonts w:ascii="Trebuchet MS" w:eastAsia="Times New Roman" w:hAnsi="Trebuchet MS" w:cs="Times New Roman"/>
          <w:sz w:val="24"/>
          <w:szCs w:val="24"/>
        </w:rPr>
        <w:t>5</w:t>
      </w:r>
      <w:r w:rsidR="0081000E" w:rsidRPr="0081000E">
        <w:rPr>
          <w:rFonts w:ascii="Trebuchet MS" w:eastAsia="Times New Roman" w:hAnsi="Trebuchet MS" w:cs="Times New Roman"/>
          <w:sz w:val="24"/>
          <w:szCs w:val="24"/>
          <w:vertAlign w:val="superscript"/>
        </w:rPr>
        <w:t>th</w:t>
      </w:r>
      <w:r w:rsidR="0081000E" w:rsidRPr="0081000E">
        <w:rPr>
          <w:rFonts w:ascii="Trebuchet MS" w:eastAsia="Times New Roman" w:hAnsi="Trebuchet MS" w:cs="Times New Roman"/>
          <w:sz w:val="24"/>
          <w:szCs w:val="24"/>
        </w:rPr>
        <w:t xml:space="preserve"> November </w:t>
      </w:r>
      <w:r w:rsidRPr="0081000E">
        <w:rPr>
          <w:rFonts w:ascii="Trebuchet MS" w:eastAsia="Times New Roman" w:hAnsi="Trebuchet MS" w:cs="Times New Roman"/>
          <w:sz w:val="24"/>
          <w:szCs w:val="24"/>
        </w:rPr>
        <w:t xml:space="preserve">2021. </w:t>
      </w:r>
    </w:p>
    <w:p w:rsidR="00BB70C5" w:rsidRPr="00BB70C5" w:rsidRDefault="00BB70C5" w:rsidP="00BB70C5">
      <w:pPr>
        <w:spacing w:after="0" w:line="240" w:lineRule="auto"/>
        <w:rPr>
          <w:rFonts w:ascii="Trebuchet MS" w:eastAsia="Times New Roman" w:hAnsi="Trebuchet MS" w:cs="Times New Roman"/>
          <w:color w:val="FF0000"/>
          <w:sz w:val="24"/>
          <w:szCs w:val="24"/>
        </w:rPr>
      </w:pPr>
    </w:p>
    <w:p w:rsidR="00BB70C5" w:rsidRPr="00DF7835" w:rsidRDefault="00BB70C5" w:rsidP="00050BC8">
      <w:pPr>
        <w:spacing w:after="0" w:line="240" w:lineRule="auto"/>
        <w:jc w:val="both"/>
        <w:rPr>
          <w:rFonts w:ascii="Trebuchet MS" w:eastAsia="Times New Roman" w:hAnsi="Trebuchet MS" w:cs="Times New Roman"/>
          <w:i/>
          <w:iCs/>
          <w:sz w:val="24"/>
          <w:szCs w:val="20"/>
        </w:rPr>
      </w:pPr>
      <w:r w:rsidRPr="00DF7835">
        <w:rPr>
          <w:rFonts w:ascii="Trebuchet MS" w:eastAsia="Times New Roman" w:hAnsi="Trebuchet MS" w:cs="Times New Roman"/>
          <w:sz w:val="24"/>
          <w:szCs w:val="24"/>
        </w:rPr>
        <w:t xml:space="preserve">No objection letters have been received. </w:t>
      </w:r>
    </w:p>
    <w:p w:rsidR="00BB70C5" w:rsidRPr="00DF7835" w:rsidRDefault="00BB70C5" w:rsidP="00050BC8">
      <w:pPr>
        <w:spacing w:after="0" w:line="240" w:lineRule="auto"/>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 xml:space="preserve">  </w:t>
      </w:r>
    </w:p>
    <w:p w:rsidR="00BB70C5" w:rsidRPr="00DF7835" w:rsidRDefault="00BB70C5" w:rsidP="00050BC8">
      <w:pPr>
        <w:spacing w:after="0" w:line="240" w:lineRule="auto"/>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As such, because there have been no objections, the proposed extension is Permitted Development under the 2015 Order.</w:t>
      </w:r>
    </w:p>
    <w:p w:rsidR="00BB70C5" w:rsidRPr="00BB70C5" w:rsidRDefault="00BB70C5" w:rsidP="00050BC8">
      <w:pPr>
        <w:spacing w:after="0" w:line="240" w:lineRule="auto"/>
        <w:jc w:val="both"/>
        <w:rPr>
          <w:rFonts w:ascii="Trebuchet MS" w:eastAsia="Times New Roman" w:hAnsi="Trebuchet MS" w:cs="Times New Roman"/>
          <w:color w:val="FF0000"/>
          <w:sz w:val="24"/>
          <w:szCs w:val="24"/>
        </w:rPr>
      </w:pPr>
    </w:p>
    <w:p w:rsidR="00BB70C5" w:rsidRPr="00DF7835" w:rsidRDefault="00BB70C5" w:rsidP="00050BC8">
      <w:pPr>
        <w:spacing w:after="0" w:line="240" w:lineRule="auto"/>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 xml:space="preserve">Notification can be provided that Prior Approval is not required.  </w:t>
      </w:r>
    </w:p>
    <w:p w:rsidR="00BB70C5" w:rsidRPr="00BB70C5" w:rsidRDefault="00BB70C5" w:rsidP="00050BC8">
      <w:pPr>
        <w:spacing w:after="0" w:line="240" w:lineRule="auto"/>
        <w:jc w:val="both"/>
        <w:rPr>
          <w:rFonts w:ascii="Trebuchet MS" w:eastAsia="Times New Roman" w:hAnsi="Trebuchet MS" w:cs="Times New Roman"/>
          <w:color w:val="FF0000"/>
          <w:sz w:val="24"/>
          <w:szCs w:val="24"/>
        </w:rPr>
      </w:pPr>
    </w:p>
    <w:p w:rsidR="00BB70C5" w:rsidRPr="00DF7835" w:rsidRDefault="00BB70C5" w:rsidP="00050BC8">
      <w:pPr>
        <w:spacing w:after="0" w:line="240" w:lineRule="auto"/>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 xml:space="preserve">The extensions must be carried out in accordance with the information provided to the LPA (depth </w:t>
      </w:r>
      <w:r w:rsidR="00DF7835" w:rsidRPr="00DF7835">
        <w:rPr>
          <w:rFonts w:ascii="Trebuchet MS" w:eastAsia="Times New Roman" w:hAnsi="Trebuchet MS" w:cs="Times New Roman"/>
          <w:sz w:val="24"/>
          <w:szCs w:val="24"/>
        </w:rPr>
        <w:t>3.8</w:t>
      </w:r>
      <w:r w:rsidRPr="00DF7835">
        <w:rPr>
          <w:rFonts w:ascii="Trebuchet MS" w:eastAsia="Times New Roman" w:hAnsi="Trebuchet MS" w:cs="Times New Roman"/>
          <w:sz w:val="24"/>
          <w:szCs w:val="24"/>
        </w:rPr>
        <w:t>m, max height 3.</w:t>
      </w:r>
      <w:r w:rsidR="00DF7835" w:rsidRPr="00DF7835">
        <w:rPr>
          <w:rFonts w:ascii="Trebuchet MS" w:eastAsia="Times New Roman" w:hAnsi="Trebuchet MS" w:cs="Times New Roman"/>
          <w:sz w:val="24"/>
          <w:szCs w:val="24"/>
        </w:rPr>
        <w:t>3</w:t>
      </w:r>
      <w:r w:rsidRPr="00DF7835">
        <w:rPr>
          <w:rFonts w:ascii="Trebuchet MS" w:eastAsia="Times New Roman" w:hAnsi="Trebuchet MS" w:cs="Times New Roman"/>
          <w:sz w:val="24"/>
          <w:szCs w:val="24"/>
        </w:rPr>
        <w:t>5m, eaves 2.</w:t>
      </w:r>
      <w:r w:rsidR="00DF7835" w:rsidRPr="00DF7835">
        <w:rPr>
          <w:rFonts w:ascii="Trebuchet MS" w:eastAsia="Times New Roman" w:hAnsi="Trebuchet MS" w:cs="Times New Roman"/>
          <w:sz w:val="24"/>
          <w:szCs w:val="24"/>
        </w:rPr>
        <w:t>38</w:t>
      </w:r>
      <w:r w:rsidRPr="00DF7835">
        <w:rPr>
          <w:rFonts w:ascii="Trebuchet MS" w:eastAsia="Times New Roman" w:hAnsi="Trebuchet MS" w:cs="Times New Roman"/>
          <w:sz w:val="24"/>
          <w:szCs w:val="24"/>
        </w:rPr>
        <w:t>m), and is subject to Condition A.3 (a) of the 2015 Order or any subsequent amendments to regulations.</w:t>
      </w:r>
    </w:p>
    <w:p w:rsidR="00BB70C5" w:rsidRPr="00BB70C5" w:rsidRDefault="00BB70C5" w:rsidP="00050BC8">
      <w:pPr>
        <w:spacing w:after="0" w:line="240" w:lineRule="auto"/>
        <w:jc w:val="both"/>
        <w:rPr>
          <w:rFonts w:ascii="Trebuchet MS" w:eastAsia="Times New Roman" w:hAnsi="Trebuchet MS" w:cs="Times New Roman"/>
          <w:color w:val="FF0000"/>
          <w:sz w:val="24"/>
          <w:szCs w:val="24"/>
        </w:rPr>
      </w:pPr>
    </w:p>
    <w:p w:rsidR="00BB70C5" w:rsidRPr="00DF7835" w:rsidRDefault="00BB70C5" w:rsidP="00050BC8">
      <w:pPr>
        <w:spacing w:after="0" w:line="240" w:lineRule="auto"/>
        <w:jc w:val="both"/>
        <w:rPr>
          <w:rFonts w:ascii="Trebuchet MS" w:eastAsia="Times New Roman" w:hAnsi="Trebuchet MS" w:cs="Times New Roman"/>
          <w:sz w:val="24"/>
          <w:szCs w:val="24"/>
          <w:u w:val="single"/>
        </w:rPr>
      </w:pPr>
      <w:r w:rsidRPr="00DF7835">
        <w:rPr>
          <w:rFonts w:ascii="Trebuchet MS" w:eastAsia="Times New Roman" w:hAnsi="Trebuchet MS" w:cs="Times New Roman"/>
          <w:sz w:val="24"/>
          <w:szCs w:val="24"/>
          <w:u w:val="single"/>
        </w:rPr>
        <w:t>Equalities Impact</w:t>
      </w:r>
    </w:p>
    <w:p w:rsidR="00BB70C5" w:rsidRPr="00DF7835" w:rsidRDefault="00BB70C5" w:rsidP="00050BC8">
      <w:pPr>
        <w:spacing w:after="0" w:line="240" w:lineRule="auto"/>
        <w:jc w:val="both"/>
        <w:rPr>
          <w:rFonts w:ascii="Trebuchet MS" w:eastAsia="Times New Roman" w:hAnsi="Trebuchet MS" w:cs="Times New Roman"/>
          <w:sz w:val="24"/>
          <w:szCs w:val="24"/>
          <w:u w:val="single"/>
        </w:rPr>
      </w:pPr>
    </w:p>
    <w:p w:rsidR="00BB70C5" w:rsidRPr="00DF7835" w:rsidRDefault="00BB70C5" w:rsidP="00050BC8">
      <w:pPr>
        <w:spacing w:after="0" w:line="240" w:lineRule="auto"/>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BB70C5" w:rsidRPr="00BB70C5" w:rsidRDefault="00BB70C5" w:rsidP="00050BC8">
      <w:pPr>
        <w:spacing w:after="0" w:line="240" w:lineRule="auto"/>
        <w:jc w:val="both"/>
        <w:rPr>
          <w:rFonts w:ascii="Trebuchet MS" w:eastAsia="Times New Roman" w:hAnsi="Trebuchet MS" w:cs="Times New Roman"/>
          <w:color w:val="FF0000"/>
          <w:sz w:val="24"/>
          <w:szCs w:val="24"/>
        </w:rPr>
      </w:pPr>
    </w:p>
    <w:p w:rsidR="00BB70C5" w:rsidRPr="00DF7835" w:rsidRDefault="00BB70C5" w:rsidP="00050BC8">
      <w:pPr>
        <w:spacing w:after="0" w:line="240" w:lineRule="auto"/>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In terms of the key equalities protected characteristics it is considered there would be no significant adverse impacts as a result of the development.</w:t>
      </w:r>
    </w:p>
    <w:p w:rsidR="00BB70C5" w:rsidRPr="00DF7835" w:rsidRDefault="00BB70C5" w:rsidP="00BB70C5">
      <w:pPr>
        <w:spacing w:after="0" w:line="240" w:lineRule="auto"/>
        <w:jc w:val="both"/>
        <w:rPr>
          <w:rFonts w:ascii="Trebuchet MS" w:eastAsia="Times New Roman" w:hAnsi="Trebuchet MS" w:cs="Times New Roman"/>
          <w:sz w:val="24"/>
          <w:szCs w:val="24"/>
        </w:rPr>
      </w:pPr>
    </w:p>
    <w:p w:rsidR="00BB70C5" w:rsidRPr="00DF7835" w:rsidRDefault="00BB70C5" w:rsidP="00BB70C5">
      <w:pPr>
        <w:spacing w:after="0" w:line="240" w:lineRule="auto"/>
        <w:jc w:val="both"/>
        <w:rPr>
          <w:rFonts w:ascii="Trebuchet MS" w:eastAsia="Times New Roman" w:hAnsi="Trebuchet MS" w:cs="Times New Roman"/>
          <w:sz w:val="24"/>
          <w:szCs w:val="24"/>
          <w:u w:val="single"/>
        </w:rPr>
      </w:pPr>
      <w:r w:rsidRPr="00DF7835">
        <w:rPr>
          <w:rFonts w:ascii="Trebuchet MS" w:eastAsia="Times New Roman" w:hAnsi="Trebuchet MS" w:cs="Times New Roman"/>
          <w:sz w:val="24"/>
          <w:szCs w:val="24"/>
          <w:u w:val="single"/>
        </w:rPr>
        <w:t>Discussions with applicant</w:t>
      </w:r>
    </w:p>
    <w:p w:rsidR="00BB70C5" w:rsidRPr="00DF7835" w:rsidRDefault="00BB70C5" w:rsidP="00050BC8">
      <w:pPr>
        <w:spacing w:after="0" w:line="240" w:lineRule="auto"/>
        <w:jc w:val="both"/>
        <w:rPr>
          <w:rFonts w:ascii="Trebuchet MS" w:eastAsia="Times New Roman" w:hAnsi="Trebuchet MS" w:cs="Times New Roman"/>
          <w:sz w:val="24"/>
          <w:szCs w:val="24"/>
          <w:u w:val="single"/>
        </w:rPr>
      </w:pPr>
      <w:bookmarkStart w:id="0" w:name="_GoBack"/>
    </w:p>
    <w:p w:rsidR="00BB70C5" w:rsidRPr="00DF7835" w:rsidRDefault="00BB70C5" w:rsidP="00050BC8">
      <w:pPr>
        <w:spacing w:after="0" w:line="240" w:lineRule="auto"/>
        <w:jc w:val="both"/>
        <w:rPr>
          <w:rFonts w:ascii="Trebuchet MS" w:eastAsia="Times New Roman" w:hAnsi="Trebuchet MS" w:cs="Times New Roman"/>
          <w:sz w:val="24"/>
          <w:szCs w:val="24"/>
        </w:rPr>
      </w:pPr>
      <w:r w:rsidRPr="00DF7835">
        <w:rPr>
          <w:rFonts w:ascii="Trebuchet MS" w:eastAsia="Times New Roman" w:hAnsi="Trebuchet MS" w:cs="Times New Roman"/>
          <w:sz w:val="24"/>
          <w:szCs w:val="24"/>
        </w:rPr>
        <w:t>Officers have worked positively and proactively to consider this proposal within the prescribed timetable.</w:t>
      </w:r>
    </w:p>
    <w:p w:rsidR="00BB70C5" w:rsidRPr="00BB70C5" w:rsidRDefault="00BB70C5" w:rsidP="00050BC8">
      <w:pPr>
        <w:spacing w:after="0" w:line="240" w:lineRule="auto"/>
        <w:jc w:val="both"/>
        <w:rPr>
          <w:rFonts w:ascii="Trebuchet MS" w:eastAsia="Times New Roman" w:hAnsi="Trebuchet MS" w:cs="Times New Roman"/>
          <w:color w:val="FF0000"/>
          <w:sz w:val="24"/>
          <w:szCs w:val="24"/>
        </w:rPr>
      </w:pPr>
    </w:p>
    <w:p w:rsidR="00BB70C5" w:rsidRPr="00AC03FD" w:rsidRDefault="00BB70C5" w:rsidP="00050BC8">
      <w:pPr>
        <w:spacing w:after="0" w:line="240" w:lineRule="auto"/>
        <w:jc w:val="both"/>
        <w:rPr>
          <w:rFonts w:ascii="Trebuchet MS" w:eastAsia="Times New Roman" w:hAnsi="Trebuchet MS" w:cs="Times New Roman"/>
          <w:sz w:val="24"/>
          <w:szCs w:val="24"/>
          <w:u w:val="single"/>
        </w:rPr>
      </w:pPr>
      <w:r w:rsidRPr="00AC03FD">
        <w:rPr>
          <w:rFonts w:ascii="Trebuchet MS" w:eastAsia="Times New Roman" w:hAnsi="Trebuchet MS" w:cs="Times New Roman"/>
          <w:sz w:val="24"/>
          <w:szCs w:val="24"/>
          <w:u w:val="single"/>
        </w:rPr>
        <w:t>DECISION</w:t>
      </w:r>
    </w:p>
    <w:p w:rsidR="00BB70C5" w:rsidRPr="00AC03FD" w:rsidRDefault="00BB70C5" w:rsidP="00050BC8">
      <w:pPr>
        <w:spacing w:after="0" w:line="240" w:lineRule="auto"/>
        <w:jc w:val="both"/>
        <w:rPr>
          <w:rFonts w:ascii="Trebuchet MS" w:eastAsia="Times New Roman" w:hAnsi="Trebuchet MS" w:cs="Times New Roman"/>
          <w:sz w:val="24"/>
          <w:szCs w:val="24"/>
          <w:u w:val="single"/>
        </w:rPr>
      </w:pPr>
    </w:p>
    <w:p w:rsidR="00BB70C5" w:rsidRPr="00AC03FD" w:rsidRDefault="00BB70C5" w:rsidP="00050BC8">
      <w:pPr>
        <w:spacing w:after="0" w:line="240" w:lineRule="auto"/>
        <w:jc w:val="both"/>
        <w:rPr>
          <w:rFonts w:ascii="Trebuchet MS" w:eastAsia="Times New Roman" w:hAnsi="Trebuchet MS" w:cs="Times New Roman"/>
          <w:sz w:val="24"/>
          <w:szCs w:val="24"/>
        </w:rPr>
      </w:pPr>
      <w:r w:rsidRPr="00AC03FD">
        <w:rPr>
          <w:rFonts w:ascii="Trebuchet MS" w:eastAsia="Times New Roman" w:hAnsi="Trebuchet MS" w:cs="Times New Roman"/>
          <w:sz w:val="24"/>
          <w:szCs w:val="24"/>
        </w:rPr>
        <w:t>Notification is given that Prior Approval is not required for the extension proposed under Class A, Part 1, of the 2015 Order.</w:t>
      </w:r>
    </w:p>
    <w:bookmarkEnd w:id="0"/>
    <w:p w:rsidR="00BE28A7" w:rsidRPr="00BB70C5" w:rsidRDefault="00BE28A7">
      <w:pPr>
        <w:rPr>
          <w:color w:val="FF0000"/>
        </w:rPr>
      </w:pPr>
    </w:p>
    <w:sectPr w:rsidR="00BE28A7" w:rsidRPr="00BB70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6012D2"/>
    <w:multiLevelType w:val="hybridMultilevel"/>
    <w:tmpl w:val="EAE84868"/>
    <w:lvl w:ilvl="0" w:tplc="BF48AF9E">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0C5"/>
    <w:rsid w:val="00050BC8"/>
    <w:rsid w:val="001C2F78"/>
    <w:rsid w:val="005442FB"/>
    <w:rsid w:val="0081000E"/>
    <w:rsid w:val="00935728"/>
    <w:rsid w:val="00A9265E"/>
    <w:rsid w:val="00A939A8"/>
    <w:rsid w:val="00AC03FD"/>
    <w:rsid w:val="00BB70C5"/>
    <w:rsid w:val="00BE28A7"/>
    <w:rsid w:val="00C418BF"/>
    <w:rsid w:val="00DF7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44A20"/>
  <w15:chartTrackingRefBased/>
  <w15:docId w15:val="{22125AB8-9F0E-471A-A349-C94EB318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70C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5</cp:revision>
  <dcterms:created xsi:type="dcterms:W3CDTF">2021-11-18T15:35:00Z</dcterms:created>
  <dcterms:modified xsi:type="dcterms:W3CDTF">2021-11-18T16:56:00Z</dcterms:modified>
</cp:coreProperties>
</file>