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11A" w:rsidRPr="00FF3B1B" w:rsidRDefault="0029311A">
      <w:pPr>
        <w:pStyle w:val="BodyText"/>
        <w:tabs>
          <w:tab w:val="left" w:pos="2552"/>
        </w:tabs>
        <w:ind w:left="2552" w:hanging="2552"/>
        <w:jc w:val="both"/>
        <w:rPr>
          <w:rFonts w:ascii="Trebuchet MS" w:hAnsi="Trebuchet MS"/>
          <w:b w:val="0"/>
          <w:sz w:val="22"/>
          <w:szCs w:val="22"/>
        </w:rPr>
      </w:pPr>
      <w:bookmarkStart w:id="0" w:name="_GoBack"/>
      <w:bookmarkEnd w:id="0"/>
    </w:p>
    <w:p w:rsidR="0029311A" w:rsidRPr="00FF3B1B" w:rsidRDefault="0029311A" w:rsidP="0086424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29311A" w:rsidRPr="00FF3B1B" w:rsidRDefault="0029311A" w:rsidP="00864241">
      <w:pPr>
        <w:pStyle w:val="BodyText"/>
        <w:tabs>
          <w:tab w:val="left" w:pos="2552"/>
        </w:tabs>
        <w:ind w:left="3272" w:hanging="2552"/>
        <w:jc w:val="both"/>
        <w:rPr>
          <w:rFonts w:ascii="Trebuchet MS" w:hAnsi="Trebuchet MS"/>
          <w:sz w:val="22"/>
          <w:szCs w:val="22"/>
        </w:rPr>
      </w:pPr>
    </w:p>
    <w:p w:rsidR="0029311A" w:rsidRPr="00FF3B1B" w:rsidRDefault="0029311A" w:rsidP="0086424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Church</w:t>
      </w:r>
    </w:p>
    <w:p w:rsidR="0029311A" w:rsidRPr="00FF3B1B" w:rsidRDefault="0029311A" w:rsidP="0086424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220314</w:t>
      </w:r>
      <w:r w:rsidRPr="00FF3B1B">
        <w:rPr>
          <w:rFonts w:ascii="Trebuchet MS" w:hAnsi="Trebuchet MS"/>
          <w:b w:val="0"/>
          <w:sz w:val="22"/>
          <w:szCs w:val="22"/>
        </w:rPr>
        <w:t>/</w:t>
      </w:r>
      <w:r w:rsidRPr="00FF3B1B">
        <w:rPr>
          <w:rFonts w:ascii="Trebuchet MS" w:hAnsi="Trebuchet MS"/>
          <w:sz w:val="22"/>
          <w:szCs w:val="22"/>
        </w:rPr>
        <w:t>HOU</w:t>
      </w:r>
    </w:p>
    <w:p w:rsidR="0029311A" w:rsidRPr="00FF3B1B" w:rsidRDefault="0029311A" w:rsidP="0086424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 Exwick Square, Reading, RG2 8NB</w:t>
      </w:r>
    </w:p>
    <w:p w:rsidR="0029311A" w:rsidRPr="00FF3B1B" w:rsidRDefault="0029311A" w:rsidP="00864241">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Single storey rear and Side extension.</w:t>
      </w:r>
    </w:p>
    <w:p w:rsidR="0029311A" w:rsidRPr="00FF3B1B" w:rsidRDefault="0029311A" w:rsidP="0086424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29311A" w:rsidRPr="00FF3B1B" w:rsidRDefault="0029311A" w:rsidP="0086424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SK Design consultants</w:t>
      </w:r>
    </w:p>
    <w:p w:rsidR="00864241" w:rsidRDefault="0029311A" w:rsidP="00864241">
      <w:pPr>
        <w:pStyle w:val="BodyText"/>
        <w:ind w:left="720"/>
        <w:jc w:val="both"/>
        <w:rPr>
          <w:rFonts w:ascii="Trebuchet MS" w:hAnsi="Trebuchet MS"/>
          <w:sz w:val="22"/>
          <w:szCs w:val="22"/>
        </w:rPr>
      </w:pPr>
      <w:r w:rsidRPr="00FF3B1B">
        <w:rPr>
          <w:rFonts w:ascii="Trebuchet MS" w:hAnsi="Trebuchet MS"/>
          <w:sz w:val="22"/>
          <w:szCs w:val="22"/>
        </w:rPr>
        <w:t>Date received (valid from): 4 March 2022</w:t>
      </w:r>
      <w:r>
        <w:rPr>
          <w:rFonts w:ascii="Trebuchet MS" w:hAnsi="Trebuchet MS"/>
          <w:sz w:val="22"/>
          <w:szCs w:val="22"/>
        </w:rPr>
        <w:t xml:space="preserve">      </w:t>
      </w:r>
    </w:p>
    <w:p w:rsidR="0029311A" w:rsidRPr="00FF3B1B" w:rsidRDefault="0029311A" w:rsidP="00864241">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804D53">
        <w:rPr>
          <w:rFonts w:ascii="Trebuchet MS" w:hAnsi="Trebuchet MS" w:cs="Trebuchet MS"/>
          <w:noProof/>
          <w:sz w:val="22"/>
          <w:szCs w:val="22"/>
        </w:rPr>
        <w:t>01 July</w:t>
      </w:r>
      <w:r w:rsidRPr="00FF3B1B">
        <w:rPr>
          <w:rFonts w:ascii="Trebuchet MS" w:hAnsi="Trebuchet MS" w:cs="Trebuchet MS"/>
          <w:sz w:val="22"/>
          <w:szCs w:val="22"/>
        </w:rPr>
        <w:t xml:space="preserve"> 2022</w:t>
      </w:r>
      <w:r w:rsidR="00A10FA3">
        <w:rPr>
          <w:rFonts w:ascii="Trebuchet MS" w:hAnsi="Trebuchet MS" w:cs="Trebuchet MS"/>
          <w:sz w:val="22"/>
          <w:szCs w:val="22"/>
        </w:rPr>
        <w:t xml:space="preserve"> (EXT)</w:t>
      </w:r>
      <w:r w:rsidRPr="00FF3B1B">
        <w:rPr>
          <w:rFonts w:ascii="Trebuchet MS" w:hAnsi="Trebuchet MS"/>
          <w:sz w:val="22"/>
          <w:szCs w:val="22"/>
        </w:rPr>
        <w:tab/>
      </w:r>
    </w:p>
    <w:p w:rsidR="0029311A" w:rsidRPr="00FF3B1B" w:rsidRDefault="0029311A" w:rsidP="00864241">
      <w:pPr>
        <w:pStyle w:val="BodyText"/>
        <w:tabs>
          <w:tab w:val="left" w:pos="2552"/>
        </w:tabs>
        <w:ind w:left="3272" w:hanging="2552"/>
        <w:jc w:val="both"/>
        <w:rPr>
          <w:rFonts w:ascii="Trebuchet MS" w:hAnsi="Trebuchet MS"/>
          <w:b w:val="0"/>
          <w:sz w:val="22"/>
          <w:szCs w:val="22"/>
        </w:rPr>
      </w:pPr>
    </w:p>
    <w:p w:rsidR="0029311A" w:rsidRPr="00FF3B1B" w:rsidRDefault="0029311A">
      <w:pPr>
        <w:jc w:val="both"/>
        <w:rPr>
          <w:b/>
          <w:bCs/>
          <w:sz w:val="22"/>
          <w:szCs w:val="22"/>
        </w:rPr>
      </w:pPr>
      <w:r w:rsidRPr="00FF3B1B">
        <w:rPr>
          <w:b/>
          <w:bCs/>
          <w:sz w:val="22"/>
          <w:szCs w:val="22"/>
        </w:rPr>
        <w:t>1.</w:t>
      </w:r>
      <w:r w:rsidRPr="00FF3B1B">
        <w:rPr>
          <w:b/>
          <w:bCs/>
          <w:sz w:val="22"/>
          <w:szCs w:val="22"/>
        </w:rPr>
        <w:tab/>
        <w:t>INTRODUCTION</w:t>
      </w:r>
    </w:p>
    <w:p w:rsidR="0029311A" w:rsidRDefault="00170854" w:rsidP="00170854">
      <w:pPr>
        <w:ind w:left="720"/>
        <w:jc w:val="both"/>
        <w:rPr>
          <w:sz w:val="22"/>
          <w:szCs w:val="22"/>
        </w:rPr>
      </w:pPr>
      <w:r>
        <w:rPr>
          <w:sz w:val="22"/>
          <w:szCs w:val="22"/>
        </w:rPr>
        <w:t>The proposal site is a semi-detached two storey dwelling on the eastern side of the drive-in into Exwick Square. It is among buildings of similar style and size, in a predominantly residential area.</w:t>
      </w:r>
    </w:p>
    <w:p w:rsidR="00BB211F" w:rsidRPr="00FF3B1B" w:rsidRDefault="00FA657D" w:rsidP="00170854">
      <w:pPr>
        <w:ind w:left="720"/>
        <w:jc w:val="both"/>
        <w:rPr>
          <w:sz w:val="22"/>
          <w:szCs w:val="22"/>
        </w:rPr>
      </w:pPr>
      <w:r w:rsidRPr="003A04FB">
        <w:rPr>
          <w:noProof/>
          <w:lang w:eastAsia="en-GB"/>
        </w:rPr>
        <w:drawing>
          <wp:inline distT="0" distB="0" distL="0" distR="0">
            <wp:extent cx="2395855" cy="18014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95855" cy="1801495"/>
                    </a:xfrm>
                    <a:prstGeom prst="rect">
                      <a:avLst/>
                    </a:prstGeom>
                    <a:noFill/>
                    <a:ln>
                      <a:noFill/>
                    </a:ln>
                  </pic:spPr>
                </pic:pic>
              </a:graphicData>
            </a:graphic>
          </wp:inline>
        </w:drawing>
      </w:r>
      <w:r w:rsidR="00BB211F">
        <w:rPr>
          <w:noProof/>
          <w:lang w:eastAsia="en-GB"/>
        </w:rPr>
        <w:t xml:space="preserve">     </w:t>
      </w:r>
      <w:r w:rsidRPr="003A04FB">
        <w:rPr>
          <w:noProof/>
          <w:lang w:eastAsia="en-GB"/>
        </w:rPr>
        <w:drawing>
          <wp:inline distT="0" distB="0" distL="0" distR="0">
            <wp:extent cx="2871470" cy="17830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1470" cy="1783080"/>
                    </a:xfrm>
                    <a:prstGeom prst="rect">
                      <a:avLst/>
                    </a:prstGeom>
                    <a:noFill/>
                    <a:ln>
                      <a:noFill/>
                    </a:ln>
                  </pic:spPr>
                </pic:pic>
              </a:graphicData>
            </a:graphic>
          </wp:inline>
        </w:drawing>
      </w:r>
    </w:p>
    <w:p w:rsidR="0029311A" w:rsidRPr="00FF3B1B" w:rsidRDefault="0029311A">
      <w:pPr>
        <w:jc w:val="both"/>
        <w:rPr>
          <w:b/>
          <w:bCs/>
          <w:sz w:val="22"/>
          <w:szCs w:val="22"/>
        </w:rPr>
      </w:pPr>
    </w:p>
    <w:p w:rsidR="0029311A" w:rsidRPr="00FF3B1B" w:rsidRDefault="0029311A">
      <w:pPr>
        <w:jc w:val="both"/>
        <w:rPr>
          <w:b/>
          <w:bCs/>
          <w:sz w:val="22"/>
          <w:szCs w:val="22"/>
        </w:rPr>
      </w:pPr>
      <w:r w:rsidRPr="00FF3B1B">
        <w:rPr>
          <w:b/>
          <w:bCs/>
          <w:sz w:val="22"/>
          <w:szCs w:val="22"/>
        </w:rPr>
        <w:t>2.</w:t>
      </w:r>
      <w:r w:rsidRPr="00FF3B1B">
        <w:rPr>
          <w:b/>
          <w:bCs/>
          <w:sz w:val="22"/>
          <w:szCs w:val="22"/>
        </w:rPr>
        <w:tab/>
        <w:t>PROPOSAL AND SUPPORTING INFORMATION</w:t>
      </w:r>
    </w:p>
    <w:p w:rsidR="0029311A" w:rsidRPr="00FF3B1B" w:rsidRDefault="0029311A">
      <w:pPr>
        <w:pStyle w:val="BodyText"/>
        <w:jc w:val="both"/>
        <w:rPr>
          <w:rFonts w:ascii="Trebuchet MS" w:hAnsi="Trebuchet MS"/>
          <w:sz w:val="22"/>
          <w:szCs w:val="22"/>
        </w:rPr>
      </w:pPr>
    </w:p>
    <w:p w:rsidR="0029311A" w:rsidRPr="00FF3B1B" w:rsidRDefault="00170854" w:rsidP="00170854">
      <w:pPr>
        <w:ind w:left="720"/>
        <w:rPr>
          <w:sz w:val="22"/>
          <w:szCs w:val="22"/>
        </w:rPr>
      </w:pPr>
      <w:r>
        <w:rPr>
          <w:sz w:val="22"/>
          <w:szCs w:val="22"/>
        </w:rPr>
        <w:t>The application is a p</w:t>
      </w:r>
      <w:r w:rsidR="0029311A">
        <w:rPr>
          <w:sz w:val="22"/>
          <w:szCs w:val="22"/>
        </w:rPr>
        <w:t>roposed Single</w:t>
      </w:r>
      <w:r>
        <w:rPr>
          <w:sz w:val="22"/>
          <w:szCs w:val="22"/>
        </w:rPr>
        <w:t xml:space="preserve"> storey rear and Side extension, extending to the side by the width of an existing wall (approximately 2.3m), running to an overall length of approximately 6m on the side to the rear but with an effective rear extension of approximately 4m.</w:t>
      </w:r>
    </w:p>
    <w:p w:rsidR="0029311A" w:rsidRPr="00FF3B1B" w:rsidRDefault="0029311A">
      <w:pPr>
        <w:pStyle w:val="BodyText"/>
        <w:ind w:left="720" w:hanging="720"/>
        <w:jc w:val="both"/>
        <w:rPr>
          <w:rFonts w:ascii="Trebuchet MS" w:hAnsi="Trebuchet MS"/>
          <w:b w:val="0"/>
          <w:sz w:val="22"/>
          <w:szCs w:val="22"/>
        </w:rPr>
      </w:pPr>
    </w:p>
    <w:p w:rsidR="0029311A" w:rsidRDefault="0029311A" w:rsidP="0029311A">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E41378" w:rsidRDefault="00E41378" w:rsidP="0029311A">
      <w:pPr>
        <w:pStyle w:val="BodyText"/>
        <w:ind w:left="720"/>
        <w:jc w:val="both"/>
        <w:rPr>
          <w:rFonts w:ascii="Trebuchet MS" w:hAnsi="Trebuchet MS"/>
          <w:b w:val="0"/>
          <w:bCs/>
          <w:sz w:val="22"/>
          <w:szCs w:val="22"/>
        </w:rPr>
      </w:pPr>
      <w:r>
        <w:rPr>
          <w:rFonts w:ascii="Trebuchet MS" w:hAnsi="Trebuchet MS"/>
          <w:b w:val="0"/>
          <w:bCs/>
          <w:sz w:val="22"/>
          <w:szCs w:val="22"/>
        </w:rPr>
        <w:t>P1299 01: Location and Block Plan received 8</w:t>
      </w:r>
      <w:r w:rsidRPr="00E41378">
        <w:rPr>
          <w:rFonts w:ascii="Trebuchet MS" w:hAnsi="Trebuchet MS"/>
          <w:b w:val="0"/>
          <w:bCs/>
          <w:sz w:val="22"/>
          <w:szCs w:val="22"/>
          <w:vertAlign w:val="superscript"/>
        </w:rPr>
        <w:t>th</w:t>
      </w:r>
      <w:r>
        <w:rPr>
          <w:rFonts w:ascii="Trebuchet MS" w:hAnsi="Trebuchet MS"/>
          <w:b w:val="0"/>
          <w:bCs/>
          <w:sz w:val="22"/>
          <w:szCs w:val="22"/>
        </w:rPr>
        <w:t xml:space="preserve"> March 2022</w:t>
      </w:r>
    </w:p>
    <w:p w:rsidR="0029311A" w:rsidRDefault="00E41378" w:rsidP="0029311A">
      <w:pPr>
        <w:pStyle w:val="BodyText"/>
        <w:ind w:left="720"/>
        <w:jc w:val="both"/>
        <w:rPr>
          <w:rFonts w:ascii="Trebuchet MS" w:hAnsi="Trebuchet MS"/>
          <w:b w:val="0"/>
          <w:bCs/>
          <w:sz w:val="22"/>
          <w:szCs w:val="22"/>
        </w:rPr>
      </w:pPr>
      <w:r>
        <w:rPr>
          <w:rFonts w:ascii="Trebuchet MS" w:hAnsi="Trebuchet MS"/>
          <w:b w:val="0"/>
          <w:bCs/>
          <w:sz w:val="22"/>
          <w:szCs w:val="22"/>
        </w:rPr>
        <w:t>P1299 02: Proposed and Existing Plans and Elevations received 22</w:t>
      </w:r>
      <w:r w:rsidRPr="00E41378">
        <w:rPr>
          <w:rFonts w:ascii="Trebuchet MS" w:hAnsi="Trebuchet MS"/>
          <w:b w:val="0"/>
          <w:bCs/>
          <w:sz w:val="22"/>
          <w:szCs w:val="22"/>
          <w:vertAlign w:val="superscript"/>
        </w:rPr>
        <w:t>nd</w:t>
      </w:r>
      <w:r>
        <w:rPr>
          <w:rFonts w:ascii="Trebuchet MS" w:hAnsi="Trebuchet MS"/>
          <w:b w:val="0"/>
          <w:bCs/>
          <w:sz w:val="22"/>
          <w:szCs w:val="22"/>
        </w:rPr>
        <w:t xml:space="preserve"> June 2022</w:t>
      </w:r>
    </w:p>
    <w:p w:rsidR="00BB211F" w:rsidRDefault="00BB211F" w:rsidP="0029311A">
      <w:pPr>
        <w:pStyle w:val="BodyText"/>
        <w:ind w:left="720"/>
        <w:jc w:val="both"/>
        <w:rPr>
          <w:rFonts w:ascii="Trebuchet MS" w:hAnsi="Trebuchet MS"/>
          <w:b w:val="0"/>
          <w:bCs/>
          <w:sz w:val="22"/>
          <w:szCs w:val="22"/>
        </w:rPr>
      </w:pPr>
    </w:p>
    <w:p w:rsidR="00BB211F" w:rsidRDefault="00BB211F" w:rsidP="000F2CA1">
      <w:pPr>
        <w:pStyle w:val="BodyText"/>
        <w:ind w:left="2160"/>
        <w:jc w:val="both"/>
        <w:rPr>
          <w:rFonts w:ascii="Trebuchet MS" w:hAnsi="Trebuchet MS"/>
          <w:b w:val="0"/>
          <w:sz w:val="22"/>
          <w:szCs w:val="22"/>
        </w:rPr>
      </w:pPr>
      <w:r>
        <w:rPr>
          <w:rFonts w:ascii="Trebuchet MS" w:hAnsi="Trebuchet MS"/>
          <w:b w:val="0"/>
          <w:sz w:val="22"/>
          <w:szCs w:val="22"/>
        </w:rPr>
        <w:t xml:space="preserve">  </w:t>
      </w:r>
      <w:r w:rsidR="00FA657D" w:rsidRPr="00BB211F">
        <w:rPr>
          <w:rFonts w:ascii="Trebuchet MS" w:hAnsi="Trebuchet MS"/>
          <w:b w:val="0"/>
          <w:noProof/>
          <w:sz w:val="22"/>
          <w:szCs w:val="22"/>
          <w:lang w:eastAsia="en-GB"/>
        </w:rPr>
        <w:drawing>
          <wp:inline distT="0" distB="0" distL="0" distR="0">
            <wp:extent cx="2953385" cy="1974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3385" cy="1974850"/>
                    </a:xfrm>
                    <a:prstGeom prst="rect">
                      <a:avLst/>
                    </a:prstGeom>
                    <a:noFill/>
                    <a:ln>
                      <a:noFill/>
                    </a:ln>
                  </pic:spPr>
                </pic:pic>
              </a:graphicData>
            </a:graphic>
          </wp:inline>
        </w:drawing>
      </w:r>
    </w:p>
    <w:p w:rsidR="00BB211F" w:rsidRPr="00FF3B1B" w:rsidRDefault="00BB211F" w:rsidP="00BB211F">
      <w:pPr>
        <w:pStyle w:val="BodyText"/>
        <w:ind w:left="2160"/>
        <w:jc w:val="both"/>
        <w:rPr>
          <w:rFonts w:ascii="Trebuchet MS" w:hAnsi="Trebuchet MS"/>
          <w:b w:val="0"/>
          <w:sz w:val="22"/>
          <w:szCs w:val="22"/>
        </w:rPr>
      </w:pPr>
      <w:r>
        <w:rPr>
          <w:rFonts w:ascii="Trebuchet MS" w:hAnsi="Trebuchet MS"/>
          <w:b w:val="0"/>
          <w:sz w:val="22"/>
          <w:szCs w:val="22"/>
        </w:rPr>
        <w:t>Existing and Proposed Floor Plans and Elevations</w:t>
      </w:r>
    </w:p>
    <w:p w:rsidR="0029311A" w:rsidRPr="00FF3B1B" w:rsidRDefault="0029311A">
      <w:pPr>
        <w:pStyle w:val="BodyText"/>
        <w:ind w:left="720" w:hanging="720"/>
        <w:jc w:val="both"/>
        <w:rPr>
          <w:rFonts w:ascii="Trebuchet MS" w:hAnsi="Trebuchet MS"/>
          <w:b w:val="0"/>
          <w:sz w:val="22"/>
          <w:szCs w:val="22"/>
        </w:rPr>
      </w:pPr>
    </w:p>
    <w:p w:rsidR="0029311A" w:rsidRPr="00FF3B1B" w:rsidRDefault="0029311A">
      <w:pPr>
        <w:numPr>
          <w:ilvl w:val="0"/>
          <w:numId w:val="24"/>
        </w:numPr>
        <w:ind w:hanging="720"/>
        <w:jc w:val="both"/>
        <w:rPr>
          <w:b/>
          <w:bCs/>
          <w:sz w:val="22"/>
          <w:szCs w:val="22"/>
        </w:rPr>
      </w:pPr>
      <w:r w:rsidRPr="00FF3B1B">
        <w:rPr>
          <w:b/>
          <w:bCs/>
          <w:sz w:val="22"/>
          <w:szCs w:val="22"/>
        </w:rPr>
        <w:t xml:space="preserve">RELEVANT PLANNING HISTORY </w:t>
      </w:r>
    </w:p>
    <w:p w:rsidR="0029311A" w:rsidRPr="00FF3B1B" w:rsidRDefault="0029311A" w:rsidP="0029311A">
      <w:pPr>
        <w:jc w:val="both"/>
        <w:rPr>
          <w:b/>
          <w:bCs/>
          <w:sz w:val="22"/>
          <w:szCs w:val="22"/>
        </w:rPr>
      </w:pPr>
    </w:p>
    <w:p w:rsidR="0029311A" w:rsidRPr="004D4304" w:rsidRDefault="00E41378" w:rsidP="00E41378">
      <w:pPr>
        <w:ind w:left="720"/>
        <w:jc w:val="both"/>
        <w:rPr>
          <w:bCs/>
          <w:sz w:val="22"/>
          <w:szCs w:val="22"/>
        </w:rPr>
      </w:pPr>
      <w:r>
        <w:rPr>
          <w:bCs/>
          <w:sz w:val="22"/>
          <w:szCs w:val="22"/>
        </w:rPr>
        <w:t>None</w:t>
      </w:r>
      <w:r w:rsidR="0029311A" w:rsidRPr="004D4304">
        <w:rPr>
          <w:bCs/>
          <w:sz w:val="22"/>
          <w:szCs w:val="22"/>
        </w:rPr>
        <w:t>]</w:t>
      </w:r>
    </w:p>
    <w:p w:rsidR="0029311A" w:rsidRPr="00FF3B1B" w:rsidRDefault="0029311A" w:rsidP="0029311A">
      <w:pPr>
        <w:jc w:val="both"/>
        <w:rPr>
          <w:b/>
          <w:bCs/>
          <w:sz w:val="22"/>
          <w:szCs w:val="22"/>
        </w:rPr>
      </w:pPr>
    </w:p>
    <w:p w:rsidR="0029311A" w:rsidRPr="00FF3B1B" w:rsidRDefault="0029311A">
      <w:pPr>
        <w:jc w:val="both"/>
        <w:rPr>
          <w:b/>
          <w:bCs/>
          <w:sz w:val="22"/>
          <w:szCs w:val="22"/>
        </w:rPr>
      </w:pPr>
      <w:r w:rsidRPr="00FF3B1B">
        <w:rPr>
          <w:b/>
          <w:bCs/>
          <w:sz w:val="22"/>
          <w:szCs w:val="22"/>
        </w:rPr>
        <w:t>4.</w:t>
      </w:r>
      <w:r w:rsidRPr="00FF3B1B">
        <w:rPr>
          <w:b/>
          <w:bCs/>
          <w:sz w:val="22"/>
          <w:szCs w:val="22"/>
        </w:rPr>
        <w:tab/>
        <w:t>CONSULTATIONS</w:t>
      </w:r>
    </w:p>
    <w:p w:rsidR="0029311A" w:rsidRPr="00FF3B1B" w:rsidRDefault="0029311A">
      <w:pPr>
        <w:jc w:val="both"/>
        <w:rPr>
          <w:b/>
          <w:bCs/>
          <w:sz w:val="22"/>
          <w:szCs w:val="22"/>
        </w:rPr>
      </w:pPr>
    </w:p>
    <w:p w:rsidR="0029311A" w:rsidRDefault="0029311A">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29311A" w:rsidRPr="00FF3B1B" w:rsidRDefault="0029311A">
      <w:pPr>
        <w:jc w:val="both"/>
        <w:rPr>
          <w:b/>
          <w:sz w:val="22"/>
          <w:szCs w:val="22"/>
        </w:rPr>
      </w:pPr>
    </w:p>
    <w:p w:rsidR="0029311A" w:rsidRPr="00FF3B1B" w:rsidRDefault="0029311A" w:rsidP="0029311A">
      <w:pPr>
        <w:ind w:firstLine="720"/>
        <w:rPr>
          <w:sz w:val="22"/>
          <w:szCs w:val="22"/>
        </w:rPr>
      </w:pPr>
      <w:r w:rsidRPr="00FF3B1B">
        <w:rPr>
          <w:sz w:val="22"/>
          <w:szCs w:val="22"/>
        </w:rPr>
        <w:t>459 Northumberland Avenue, Reading, RG2 8LZ</w:t>
      </w:r>
    </w:p>
    <w:p w:rsidR="0029311A" w:rsidRPr="00FF3B1B" w:rsidRDefault="0029311A" w:rsidP="0029311A">
      <w:pPr>
        <w:ind w:firstLine="720"/>
        <w:rPr>
          <w:sz w:val="22"/>
          <w:szCs w:val="22"/>
        </w:rPr>
      </w:pPr>
      <w:r>
        <w:rPr>
          <w:sz w:val="22"/>
          <w:szCs w:val="22"/>
        </w:rPr>
        <w:t>2 Exwick Square, Reading, RG2 8NB</w:t>
      </w:r>
    </w:p>
    <w:p w:rsidR="0029311A" w:rsidRPr="00FF3B1B" w:rsidRDefault="0029311A" w:rsidP="0029311A">
      <w:pPr>
        <w:ind w:firstLine="720"/>
        <w:rPr>
          <w:sz w:val="22"/>
          <w:szCs w:val="22"/>
        </w:rPr>
      </w:pPr>
      <w:r w:rsidRPr="00FF3B1B">
        <w:rPr>
          <w:sz w:val="22"/>
          <w:szCs w:val="22"/>
        </w:rPr>
        <w:t>4 Exwick Square, Reading, RG2 8NB</w:t>
      </w:r>
    </w:p>
    <w:p w:rsidR="0029311A" w:rsidRPr="00FF3B1B" w:rsidRDefault="0029311A" w:rsidP="0029311A">
      <w:pPr>
        <w:ind w:firstLine="720"/>
        <w:rPr>
          <w:sz w:val="22"/>
          <w:szCs w:val="22"/>
        </w:rPr>
      </w:pPr>
      <w:r w:rsidRPr="00FF3B1B">
        <w:rPr>
          <w:sz w:val="22"/>
          <w:szCs w:val="22"/>
        </w:rPr>
        <w:t>457 Northumberland Avenue, Reading, RG2 8LZ</w:t>
      </w:r>
    </w:p>
    <w:p w:rsidR="0029311A" w:rsidRPr="00FF3B1B" w:rsidRDefault="0029311A">
      <w:pPr>
        <w:ind w:left="720" w:hanging="720"/>
        <w:jc w:val="both"/>
        <w:rPr>
          <w:sz w:val="22"/>
          <w:szCs w:val="22"/>
        </w:rPr>
      </w:pPr>
    </w:p>
    <w:p w:rsidR="0029311A" w:rsidRDefault="0029311A" w:rsidP="00E41378">
      <w:pPr>
        <w:ind w:left="720" w:hanging="720"/>
        <w:jc w:val="both"/>
        <w:rPr>
          <w:sz w:val="22"/>
          <w:szCs w:val="22"/>
        </w:rPr>
      </w:pPr>
      <w:r w:rsidRPr="00FF3B1B">
        <w:rPr>
          <w:sz w:val="22"/>
          <w:szCs w:val="22"/>
        </w:rPr>
        <w:t>4.</w:t>
      </w:r>
      <w:r>
        <w:rPr>
          <w:sz w:val="22"/>
          <w:szCs w:val="22"/>
        </w:rPr>
        <w:t>2</w:t>
      </w:r>
      <w:r w:rsidR="00E41378">
        <w:rPr>
          <w:sz w:val="22"/>
          <w:szCs w:val="22"/>
        </w:rPr>
        <w:tab/>
        <w:t>No l</w:t>
      </w:r>
      <w:r w:rsidRPr="00FF3B1B">
        <w:rPr>
          <w:sz w:val="22"/>
          <w:szCs w:val="22"/>
        </w:rPr>
        <w:t>etters of representation have been received</w:t>
      </w:r>
      <w:r w:rsidR="00E41378">
        <w:rPr>
          <w:sz w:val="22"/>
          <w:szCs w:val="22"/>
        </w:rPr>
        <w:t>.</w:t>
      </w:r>
    </w:p>
    <w:p w:rsidR="00123DAC" w:rsidRDefault="00123DAC" w:rsidP="00123DAC">
      <w:pPr>
        <w:ind w:left="720"/>
        <w:jc w:val="both"/>
        <w:rPr>
          <w:sz w:val="22"/>
          <w:szCs w:val="22"/>
        </w:rPr>
      </w:pPr>
      <w:r>
        <w:rPr>
          <w:sz w:val="22"/>
          <w:szCs w:val="22"/>
        </w:rPr>
        <w:t>Agent was advised by Planning Officer to set the side extension aspect back from the frontline of the principal elevation. This advice was taken and the revised drawing sent in to reflect this.</w:t>
      </w:r>
    </w:p>
    <w:p w:rsidR="0029311A" w:rsidRDefault="0029311A" w:rsidP="0029311A">
      <w:pPr>
        <w:jc w:val="both"/>
        <w:rPr>
          <w:sz w:val="22"/>
          <w:szCs w:val="22"/>
        </w:rPr>
      </w:pPr>
    </w:p>
    <w:p w:rsidR="0029311A" w:rsidRPr="00864241" w:rsidRDefault="0029311A" w:rsidP="00864241">
      <w:pPr>
        <w:overflowPunct/>
        <w:adjustRightInd/>
        <w:ind w:left="720"/>
        <w:jc w:val="both"/>
        <w:textAlignment w:val="auto"/>
        <w:rPr>
          <w:rFonts w:cs="Arial"/>
          <w:b/>
          <w:bCs/>
          <w:color w:val="000000"/>
          <w:sz w:val="22"/>
          <w:szCs w:val="22"/>
          <w:lang w:eastAsia="en-GB"/>
        </w:rPr>
      </w:pPr>
      <w:r w:rsidRPr="00864241">
        <w:rPr>
          <w:rFonts w:cs="Arial"/>
          <w:b/>
          <w:bCs/>
          <w:color w:val="000000"/>
          <w:sz w:val="22"/>
          <w:szCs w:val="22"/>
          <w:lang w:eastAsia="en-GB"/>
        </w:rPr>
        <w:t>Equality Act 2010:</w:t>
      </w:r>
    </w:p>
    <w:p w:rsidR="0029311A" w:rsidRPr="00864241" w:rsidRDefault="0029311A" w:rsidP="00864241">
      <w:pPr>
        <w:overflowPunct/>
        <w:adjustRightInd/>
        <w:ind w:left="720"/>
        <w:jc w:val="both"/>
        <w:textAlignment w:val="auto"/>
        <w:rPr>
          <w:rFonts w:cs="Arial"/>
          <w:bCs/>
          <w:color w:val="000000"/>
          <w:sz w:val="22"/>
          <w:szCs w:val="22"/>
          <w:lang w:eastAsia="en-GB"/>
        </w:rPr>
      </w:pPr>
      <w:r w:rsidRPr="00864241">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9311A" w:rsidRPr="00FF3B1B" w:rsidRDefault="0029311A">
      <w:pPr>
        <w:ind w:left="720" w:hanging="720"/>
        <w:jc w:val="both"/>
        <w:rPr>
          <w:sz w:val="22"/>
          <w:szCs w:val="22"/>
        </w:rPr>
      </w:pPr>
    </w:p>
    <w:p w:rsidR="0029311A" w:rsidRPr="00FF3B1B" w:rsidRDefault="00864241" w:rsidP="0029311A">
      <w:pPr>
        <w:numPr>
          <w:ilvl w:val="0"/>
          <w:numId w:val="29"/>
        </w:numPr>
        <w:jc w:val="both"/>
        <w:rPr>
          <w:b/>
          <w:bCs/>
          <w:sz w:val="22"/>
          <w:szCs w:val="22"/>
          <w:lang w:eastAsia="en-GB"/>
        </w:rPr>
      </w:pPr>
      <w:r>
        <w:rPr>
          <w:b/>
          <w:bCs/>
          <w:sz w:val="22"/>
          <w:szCs w:val="22"/>
          <w:lang w:eastAsia="en-GB"/>
        </w:rPr>
        <w:t xml:space="preserve">      </w:t>
      </w:r>
      <w:r w:rsidR="0029311A" w:rsidRPr="00FF3B1B">
        <w:rPr>
          <w:b/>
          <w:bCs/>
          <w:sz w:val="22"/>
          <w:szCs w:val="22"/>
          <w:lang w:eastAsia="en-GB"/>
        </w:rPr>
        <w:t>LEGAL AND PLANNING POLICY CONTEXT</w:t>
      </w:r>
    </w:p>
    <w:p w:rsidR="0029311A" w:rsidRPr="00FF3B1B" w:rsidRDefault="0029311A" w:rsidP="0029311A">
      <w:pPr>
        <w:ind w:left="720"/>
        <w:jc w:val="both"/>
        <w:rPr>
          <w:bCs/>
          <w:sz w:val="22"/>
          <w:szCs w:val="22"/>
          <w:lang w:eastAsia="en-GB"/>
        </w:rPr>
      </w:pPr>
    </w:p>
    <w:p w:rsidR="0029311A" w:rsidRPr="00FF3B1B" w:rsidRDefault="0029311A" w:rsidP="00864241">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29311A" w:rsidRPr="00FF3B1B" w:rsidRDefault="0029311A" w:rsidP="0029311A">
      <w:pPr>
        <w:jc w:val="both"/>
        <w:rPr>
          <w:b/>
          <w:bCs/>
          <w:sz w:val="22"/>
          <w:szCs w:val="22"/>
          <w:lang w:eastAsia="en-GB"/>
        </w:rPr>
      </w:pPr>
    </w:p>
    <w:p w:rsidR="0029311A" w:rsidRPr="00FF3B1B" w:rsidRDefault="0029311A" w:rsidP="00864241">
      <w:pPr>
        <w:ind w:left="720"/>
        <w:jc w:val="both"/>
        <w:rPr>
          <w:b/>
          <w:bCs/>
          <w:sz w:val="22"/>
          <w:szCs w:val="22"/>
          <w:u w:val="single"/>
          <w:lang w:eastAsia="en-GB"/>
        </w:rPr>
      </w:pPr>
      <w:r w:rsidRPr="00FF3B1B">
        <w:rPr>
          <w:b/>
          <w:bCs/>
          <w:sz w:val="22"/>
          <w:szCs w:val="22"/>
          <w:u w:val="single"/>
          <w:lang w:eastAsia="en-GB"/>
        </w:rPr>
        <w:t>National Policy</w:t>
      </w:r>
    </w:p>
    <w:p w:rsidR="0029311A" w:rsidRPr="00FF3B1B" w:rsidRDefault="0029311A" w:rsidP="00864241">
      <w:pPr>
        <w:ind w:left="720"/>
        <w:jc w:val="both"/>
        <w:rPr>
          <w:bCs/>
          <w:sz w:val="22"/>
          <w:szCs w:val="22"/>
          <w:lang w:eastAsia="en-GB"/>
        </w:rPr>
      </w:pPr>
      <w:r w:rsidRPr="00FF3B1B">
        <w:rPr>
          <w:bCs/>
          <w:sz w:val="22"/>
          <w:szCs w:val="22"/>
          <w:lang w:eastAsia="en-GB"/>
        </w:rPr>
        <w:t xml:space="preserve">National Planning Policy Framework </w:t>
      </w:r>
    </w:p>
    <w:p w:rsidR="0029311A" w:rsidRPr="00FF3B1B" w:rsidRDefault="0029311A" w:rsidP="00864241">
      <w:pPr>
        <w:ind w:left="720"/>
        <w:jc w:val="both"/>
        <w:rPr>
          <w:bCs/>
          <w:sz w:val="22"/>
          <w:szCs w:val="22"/>
          <w:lang w:eastAsia="en-GB"/>
        </w:rPr>
      </w:pPr>
      <w:r w:rsidRPr="00FF3B1B">
        <w:rPr>
          <w:bCs/>
          <w:sz w:val="22"/>
          <w:szCs w:val="22"/>
          <w:lang w:eastAsia="en-GB"/>
        </w:rPr>
        <w:t>National Planning Practice Guidance</w:t>
      </w:r>
    </w:p>
    <w:p w:rsidR="0029311A" w:rsidRDefault="0029311A" w:rsidP="00864241">
      <w:pPr>
        <w:ind w:left="720"/>
        <w:jc w:val="both"/>
        <w:rPr>
          <w:bCs/>
          <w:sz w:val="22"/>
          <w:szCs w:val="22"/>
          <w:lang w:eastAsia="en-GB"/>
        </w:rPr>
      </w:pPr>
    </w:p>
    <w:p w:rsidR="0029311A" w:rsidRPr="00FF3B1B" w:rsidRDefault="0029311A" w:rsidP="0086424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29311A" w:rsidRPr="00917B3D" w:rsidRDefault="0029311A" w:rsidP="0086424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29311A" w:rsidRPr="00917B3D" w:rsidRDefault="0029311A" w:rsidP="00864241">
      <w:pPr>
        <w:ind w:left="720"/>
        <w:jc w:val="both"/>
        <w:rPr>
          <w:bCs/>
          <w:sz w:val="22"/>
          <w:szCs w:val="22"/>
        </w:rPr>
      </w:pPr>
      <w:r>
        <w:rPr>
          <w:bCs/>
          <w:sz w:val="22"/>
          <w:szCs w:val="22"/>
        </w:rPr>
        <w:t>CC8</w:t>
      </w:r>
      <w:r w:rsidRPr="00917B3D">
        <w:rPr>
          <w:bCs/>
          <w:sz w:val="22"/>
          <w:szCs w:val="22"/>
        </w:rPr>
        <w:t xml:space="preserve"> (Safeguarding Amenity) </w:t>
      </w:r>
    </w:p>
    <w:p w:rsidR="0029311A" w:rsidRPr="00917B3D" w:rsidRDefault="0029311A" w:rsidP="00864241">
      <w:pPr>
        <w:ind w:left="720"/>
        <w:jc w:val="both"/>
        <w:rPr>
          <w:bCs/>
          <w:sz w:val="22"/>
          <w:szCs w:val="22"/>
        </w:rPr>
      </w:pPr>
      <w:r>
        <w:rPr>
          <w:bCs/>
          <w:sz w:val="22"/>
          <w:szCs w:val="22"/>
        </w:rPr>
        <w:t>H9</w:t>
      </w:r>
      <w:r w:rsidRPr="00917B3D">
        <w:rPr>
          <w:bCs/>
          <w:sz w:val="22"/>
          <w:szCs w:val="22"/>
        </w:rPr>
        <w:t xml:space="preserve"> (House Extensions and Ancillary Accommodation)</w:t>
      </w:r>
    </w:p>
    <w:p w:rsidR="0029311A" w:rsidRPr="00FF3B1B" w:rsidRDefault="0029311A" w:rsidP="0029311A">
      <w:pPr>
        <w:jc w:val="both"/>
        <w:rPr>
          <w:bCs/>
          <w:sz w:val="22"/>
          <w:szCs w:val="22"/>
          <w:lang w:eastAsia="en-GB"/>
        </w:rPr>
      </w:pPr>
    </w:p>
    <w:p w:rsidR="0029311A" w:rsidRPr="00FF3B1B" w:rsidRDefault="0029311A" w:rsidP="00864241">
      <w:pPr>
        <w:ind w:left="720"/>
        <w:jc w:val="both"/>
        <w:rPr>
          <w:b/>
          <w:bCs/>
          <w:sz w:val="22"/>
          <w:szCs w:val="22"/>
          <w:u w:val="single"/>
          <w:lang w:eastAsia="en-GB"/>
        </w:rPr>
      </w:pPr>
      <w:r w:rsidRPr="00FF3B1B">
        <w:rPr>
          <w:b/>
          <w:bCs/>
          <w:sz w:val="22"/>
          <w:szCs w:val="22"/>
          <w:u w:val="single"/>
          <w:lang w:eastAsia="en-GB"/>
        </w:rPr>
        <w:t>SPG/SPD</w:t>
      </w:r>
    </w:p>
    <w:p w:rsidR="0029311A" w:rsidRPr="00FF3B1B" w:rsidRDefault="0029311A" w:rsidP="00864241">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29311A" w:rsidRPr="00FF3B1B" w:rsidRDefault="0029311A">
      <w:pPr>
        <w:jc w:val="both"/>
        <w:rPr>
          <w:b/>
          <w:bCs/>
          <w:sz w:val="22"/>
          <w:szCs w:val="22"/>
        </w:rPr>
      </w:pPr>
    </w:p>
    <w:p w:rsidR="0029311A" w:rsidRPr="00FF3B1B" w:rsidRDefault="0029311A">
      <w:pPr>
        <w:jc w:val="both"/>
        <w:rPr>
          <w:b/>
          <w:bCs/>
          <w:sz w:val="22"/>
          <w:szCs w:val="22"/>
        </w:rPr>
      </w:pPr>
      <w:r w:rsidRPr="00FF3B1B">
        <w:rPr>
          <w:b/>
          <w:bCs/>
          <w:sz w:val="22"/>
          <w:szCs w:val="22"/>
        </w:rPr>
        <w:t>6.</w:t>
      </w:r>
      <w:r w:rsidRPr="00FF3B1B">
        <w:rPr>
          <w:b/>
          <w:bCs/>
          <w:sz w:val="22"/>
          <w:szCs w:val="22"/>
        </w:rPr>
        <w:tab/>
        <w:t>APPRAISAL</w:t>
      </w:r>
    </w:p>
    <w:p w:rsidR="0029311A" w:rsidRDefault="0029311A" w:rsidP="0029311A">
      <w:pPr>
        <w:rPr>
          <w:sz w:val="22"/>
          <w:szCs w:val="22"/>
          <w:lang w:eastAsia="en-GB"/>
        </w:rPr>
      </w:pPr>
    </w:p>
    <w:p w:rsidR="0029311A" w:rsidRPr="00356D64" w:rsidRDefault="0029311A" w:rsidP="00864241">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29311A" w:rsidRPr="00356D64" w:rsidRDefault="0029311A" w:rsidP="0029311A">
      <w:pPr>
        <w:rPr>
          <w:sz w:val="22"/>
          <w:szCs w:val="22"/>
          <w:lang w:eastAsia="en-GB"/>
        </w:rPr>
      </w:pPr>
    </w:p>
    <w:p w:rsidR="0029311A" w:rsidRPr="00356D64" w:rsidRDefault="0029311A" w:rsidP="00864241">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29311A" w:rsidRPr="00356D64" w:rsidRDefault="0029311A" w:rsidP="0029311A">
      <w:pPr>
        <w:ind w:left="720"/>
        <w:rPr>
          <w:sz w:val="22"/>
          <w:szCs w:val="22"/>
          <w:lang w:eastAsia="en-GB"/>
        </w:rPr>
      </w:pPr>
    </w:p>
    <w:p w:rsidR="0029311A" w:rsidRPr="00356D64" w:rsidRDefault="0029311A" w:rsidP="00864241">
      <w:pPr>
        <w:ind w:left="720"/>
        <w:rPr>
          <w:sz w:val="22"/>
          <w:szCs w:val="22"/>
          <w:lang w:eastAsia="en-GB"/>
        </w:rPr>
      </w:pPr>
      <w:r w:rsidRPr="00356D64">
        <w:rPr>
          <w:sz w:val="22"/>
          <w:szCs w:val="22"/>
          <w:lang w:eastAsia="en-GB"/>
        </w:rPr>
        <w:t>To assess this, the following has been considered – would the proposal:</w:t>
      </w:r>
    </w:p>
    <w:p w:rsidR="0029311A" w:rsidRPr="00356D64" w:rsidRDefault="0029311A" w:rsidP="0029311A">
      <w:pPr>
        <w:numPr>
          <w:ilvl w:val="0"/>
          <w:numId w:val="31"/>
        </w:numPr>
        <w:overflowPunct/>
        <w:adjustRightInd/>
        <w:contextualSpacing/>
        <w:textAlignment w:val="auto"/>
        <w:rPr>
          <w:sz w:val="22"/>
          <w:szCs w:val="22"/>
          <w:lang w:eastAsia="en-GB"/>
        </w:rPr>
      </w:pPr>
      <w:r w:rsidRPr="00356D64">
        <w:rPr>
          <w:bCs/>
          <w:sz w:val="22"/>
          <w:szCs w:val="22"/>
          <w:lang w:eastAsia="en-GB"/>
        </w:rPr>
        <w:lastRenderedPageBreak/>
        <w:t xml:space="preserve">detract from the appearance of the original building through the use of ill-matching materials and by not fitting in with the design, scale and proportions of the original building;  </w:t>
      </w:r>
      <w:r w:rsidRPr="00E41378">
        <w:rPr>
          <w:b/>
          <w:sz w:val="22"/>
          <w:szCs w:val="22"/>
          <w:lang w:eastAsia="en-GB"/>
        </w:rPr>
        <w:t>NO</w:t>
      </w:r>
      <w:r w:rsidR="00E41378" w:rsidRPr="00E41378">
        <w:rPr>
          <w:b/>
          <w:sz w:val="22"/>
          <w:szCs w:val="22"/>
          <w:lang w:eastAsia="en-GB"/>
        </w:rPr>
        <w:t>, while the proposal increases the size of the original dwelling to the side and to the rear, these changes do not detract from the appearance of the dwelling from the street scene.</w:t>
      </w:r>
    </w:p>
    <w:p w:rsidR="0029311A" w:rsidRPr="00E41378" w:rsidRDefault="0029311A" w:rsidP="0029311A">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reduce the amount of usable amenity space for the property to an unacceptable degree; </w:t>
      </w:r>
      <w:r w:rsidRPr="00E41378">
        <w:rPr>
          <w:b/>
          <w:sz w:val="22"/>
          <w:szCs w:val="22"/>
          <w:lang w:eastAsia="en-GB"/>
        </w:rPr>
        <w:t>NO</w:t>
      </w:r>
      <w:r w:rsidR="00E41378" w:rsidRPr="00E41378">
        <w:rPr>
          <w:b/>
          <w:sz w:val="22"/>
          <w:szCs w:val="22"/>
          <w:lang w:eastAsia="en-GB"/>
        </w:rPr>
        <w:t>, the increase in footprint does not reduce to an unacceptable degree, the usable amenity space.</w:t>
      </w:r>
    </w:p>
    <w:p w:rsidR="0029311A" w:rsidRPr="00356D64" w:rsidRDefault="0029311A" w:rsidP="0029311A">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29311A" w:rsidRPr="00356D64" w:rsidRDefault="0029311A" w:rsidP="0029311A">
      <w:pPr>
        <w:ind w:left="360"/>
        <w:rPr>
          <w:i/>
          <w:sz w:val="22"/>
          <w:szCs w:val="22"/>
          <w:lang w:eastAsia="en-GB"/>
        </w:rPr>
      </w:pPr>
    </w:p>
    <w:p w:rsidR="0029311A" w:rsidRPr="00356D64" w:rsidRDefault="0029311A" w:rsidP="00864241">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29311A" w:rsidRPr="00356D64" w:rsidRDefault="0029311A" w:rsidP="0029311A">
      <w:pPr>
        <w:ind w:left="567"/>
        <w:contextualSpacing/>
        <w:rPr>
          <w:sz w:val="22"/>
          <w:szCs w:val="22"/>
          <w:u w:val="single"/>
          <w:lang w:eastAsia="en-GB"/>
        </w:rPr>
      </w:pPr>
    </w:p>
    <w:p w:rsidR="0029311A" w:rsidRPr="00356D64" w:rsidRDefault="0029311A" w:rsidP="00864241">
      <w:pPr>
        <w:ind w:left="720"/>
        <w:rPr>
          <w:sz w:val="22"/>
          <w:szCs w:val="22"/>
          <w:lang w:eastAsia="en-GB"/>
        </w:rPr>
      </w:pPr>
      <w:r w:rsidRPr="00356D64">
        <w:rPr>
          <w:sz w:val="22"/>
          <w:szCs w:val="22"/>
          <w:lang w:eastAsia="en-GB"/>
        </w:rPr>
        <w:t>To assess this, the following has been considered – would the proposal:</w:t>
      </w:r>
    </w:p>
    <w:p w:rsidR="0029311A" w:rsidRPr="00356D64" w:rsidRDefault="0029311A" w:rsidP="0029311A">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E41378">
        <w:rPr>
          <w:b/>
          <w:sz w:val="22"/>
          <w:szCs w:val="22"/>
          <w:lang w:eastAsia="en-GB"/>
        </w:rPr>
        <w:t>NO</w:t>
      </w:r>
      <w:r w:rsidR="00E41378" w:rsidRPr="00E41378">
        <w:rPr>
          <w:b/>
          <w:sz w:val="22"/>
          <w:szCs w:val="22"/>
          <w:lang w:eastAsia="en-GB"/>
        </w:rPr>
        <w:t>, as the extension is limited to the one storey level.</w:t>
      </w:r>
    </w:p>
    <w:p w:rsidR="0029311A" w:rsidRPr="00356D64" w:rsidRDefault="0029311A" w:rsidP="0029311A">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E41378">
        <w:rPr>
          <w:b/>
          <w:sz w:val="22"/>
          <w:szCs w:val="22"/>
          <w:lang w:eastAsia="en-GB"/>
        </w:rPr>
        <w:t>NO</w:t>
      </w:r>
      <w:r w:rsidR="00E41378" w:rsidRPr="00E41378">
        <w:rPr>
          <w:b/>
          <w:sz w:val="22"/>
          <w:szCs w:val="22"/>
          <w:lang w:eastAsia="en-GB"/>
        </w:rPr>
        <w:t>, there are no windows to the side of the extension</w:t>
      </w:r>
      <w:r w:rsidR="00E41378">
        <w:rPr>
          <w:sz w:val="22"/>
          <w:szCs w:val="22"/>
          <w:lang w:eastAsia="en-GB"/>
        </w:rPr>
        <w:t>.</w:t>
      </w:r>
    </w:p>
    <w:p w:rsidR="0029311A" w:rsidRPr="00356D64" w:rsidRDefault="0029311A" w:rsidP="0029311A">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29311A" w:rsidRPr="00356D64" w:rsidRDefault="0029311A" w:rsidP="0029311A">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29311A" w:rsidRPr="00356D64" w:rsidRDefault="0029311A" w:rsidP="0029311A">
      <w:pPr>
        <w:ind w:left="720"/>
        <w:contextualSpacing/>
        <w:rPr>
          <w:sz w:val="22"/>
          <w:szCs w:val="22"/>
          <w:lang w:eastAsia="en-GB"/>
        </w:rPr>
      </w:pPr>
    </w:p>
    <w:p w:rsidR="0029311A" w:rsidRDefault="0029311A" w:rsidP="0029311A">
      <w:pPr>
        <w:jc w:val="both"/>
        <w:rPr>
          <w:color w:val="000000"/>
          <w:sz w:val="22"/>
          <w:szCs w:val="22"/>
          <w:lang w:eastAsia="en-GB"/>
        </w:rPr>
      </w:pPr>
    </w:p>
    <w:p w:rsidR="0029311A" w:rsidRPr="00864241" w:rsidRDefault="0029311A" w:rsidP="00864241">
      <w:pPr>
        <w:overflowPunct/>
        <w:adjustRightInd/>
        <w:ind w:left="720"/>
        <w:jc w:val="both"/>
        <w:textAlignment w:val="auto"/>
        <w:rPr>
          <w:color w:val="000000"/>
          <w:sz w:val="22"/>
          <w:szCs w:val="22"/>
          <w:lang w:eastAsia="en-GB"/>
        </w:rPr>
      </w:pPr>
      <w:r w:rsidRPr="00864241">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29311A" w:rsidRPr="00864241" w:rsidRDefault="0029311A" w:rsidP="00864241">
      <w:pPr>
        <w:overflowPunct/>
        <w:adjustRightInd/>
        <w:ind w:left="720"/>
        <w:jc w:val="both"/>
        <w:textAlignment w:val="auto"/>
        <w:rPr>
          <w:color w:val="000000"/>
          <w:sz w:val="22"/>
          <w:szCs w:val="22"/>
          <w:lang w:eastAsia="en-GB"/>
        </w:rPr>
      </w:pPr>
    </w:p>
    <w:p w:rsidR="0029311A" w:rsidRPr="00864241" w:rsidRDefault="0029311A" w:rsidP="00864241">
      <w:pPr>
        <w:overflowPunct/>
        <w:adjustRightInd/>
        <w:ind w:left="720"/>
        <w:jc w:val="both"/>
        <w:textAlignment w:val="auto"/>
        <w:rPr>
          <w:color w:val="000000"/>
          <w:sz w:val="22"/>
          <w:szCs w:val="22"/>
          <w:lang w:eastAsia="en-GB"/>
        </w:rPr>
      </w:pPr>
      <w:r w:rsidRPr="00864241">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29311A" w:rsidRPr="00B253FF" w:rsidRDefault="0029311A" w:rsidP="0029311A">
      <w:pPr>
        <w:overflowPunct/>
        <w:adjustRightInd/>
        <w:jc w:val="both"/>
        <w:textAlignment w:val="auto"/>
        <w:rPr>
          <w:color w:val="000000"/>
          <w:szCs w:val="24"/>
          <w:lang w:eastAsia="en-GB"/>
        </w:rPr>
      </w:pPr>
    </w:p>
    <w:p w:rsidR="0029311A" w:rsidRPr="00B253FF" w:rsidRDefault="0029311A" w:rsidP="0029311A">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29311A" w:rsidRPr="00B253FF" w:rsidRDefault="0029311A" w:rsidP="0029311A">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29311A" w:rsidRPr="00B253FF" w:rsidRDefault="0029311A" w:rsidP="0029311A">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29311A" w:rsidRPr="00B253FF" w:rsidRDefault="0029311A" w:rsidP="0029311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29311A" w:rsidRPr="00B253FF" w:rsidRDefault="0029311A" w:rsidP="0029311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29311A" w:rsidRPr="00B253FF" w:rsidRDefault="0029311A" w:rsidP="0029311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29311A" w:rsidRDefault="0029311A" w:rsidP="0029311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29311A" w:rsidRDefault="0029311A" w:rsidP="0029311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29311A" w:rsidRPr="00B253FF" w:rsidRDefault="0029311A" w:rsidP="0029311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29311A" w:rsidRPr="00356D64" w:rsidRDefault="0029311A" w:rsidP="0029311A">
      <w:pPr>
        <w:jc w:val="both"/>
        <w:rPr>
          <w:color w:val="000000"/>
          <w:sz w:val="22"/>
          <w:szCs w:val="22"/>
          <w:lang w:eastAsia="en-GB"/>
        </w:rPr>
      </w:pPr>
    </w:p>
    <w:p w:rsidR="0029311A" w:rsidRDefault="0029311A" w:rsidP="0029311A">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29311A" w:rsidRPr="0087373B" w:rsidRDefault="0029311A" w:rsidP="00864241">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29311A" w:rsidRPr="00356D64" w:rsidRDefault="0029311A" w:rsidP="0029311A">
      <w:pPr>
        <w:ind w:hanging="11"/>
        <w:jc w:val="both"/>
        <w:rPr>
          <w:rFonts w:cs="Trebuchet MS"/>
          <w:sz w:val="22"/>
          <w:szCs w:val="22"/>
          <w:u w:val="single"/>
          <w:lang w:eastAsia="en-GB"/>
        </w:rPr>
      </w:pPr>
    </w:p>
    <w:p w:rsidR="0029311A" w:rsidRPr="00FF3B1B" w:rsidRDefault="00864241">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29311A" w:rsidRPr="00FF3B1B">
        <w:rPr>
          <w:rFonts w:ascii="Trebuchet MS" w:hAnsi="Trebuchet MS"/>
          <w:b/>
          <w:bCs/>
          <w:sz w:val="22"/>
          <w:szCs w:val="22"/>
        </w:rPr>
        <w:tab/>
        <w:t>R</w:t>
      </w:r>
      <w:r w:rsidR="0029311A">
        <w:rPr>
          <w:rFonts w:ascii="Trebuchet MS" w:hAnsi="Trebuchet MS"/>
          <w:b/>
          <w:bCs/>
          <w:sz w:val="22"/>
          <w:szCs w:val="22"/>
        </w:rPr>
        <w:t xml:space="preserve">ECOMMENDATION </w:t>
      </w:r>
      <w:r w:rsidR="0029311A" w:rsidRPr="00FF3B1B">
        <w:rPr>
          <w:rFonts w:ascii="Trebuchet MS" w:hAnsi="Trebuchet MS"/>
          <w:b/>
          <w:bCs/>
          <w:sz w:val="22"/>
          <w:szCs w:val="22"/>
        </w:rPr>
        <w:t xml:space="preserve"> </w:t>
      </w:r>
    </w:p>
    <w:p w:rsidR="0029311A" w:rsidRPr="00E41378" w:rsidRDefault="00E41378" w:rsidP="00E41378">
      <w:pPr>
        <w:ind w:left="731" w:hanging="11"/>
        <w:jc w:val="both"/>
        <w:rPr>
          <w:rFonts w:cs="Trebuchet MS"/>
          <w:sz w:val="22"/>
          <w:szCs w:val="22"/>
          <w:lang w:eastAsia="en-GB"/>
        </w:rPr>
      </w:pPr>
      <w:r w:rsidRPr="00E41378">
        <w:rPr>
          <w:rFonts w:cs="Trebuchet MS"/>
          <w:sz w:val="22"/>
          <w:szCs w:val="22"/>
          <w:lang w:eastAsia="en-GB"/>
        </w:rPr>
        <w:t>Grant</w:t>
      </w:r>
    </w:p>
    <w:sectPr w:rsidR="0029311A" w:rsidRPr="00E41378">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B93" w:rsidRDefault="00CE2B93">
      <w:r>
        <w:separator/>
      </w:r>
    </w:p>
  </w:endnote>
  <w:endnote w:type="continuationSeparator" w:id="0">
    <w:p w:rsidR="00CE2B93" w:rsidRDefault="00CE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FA3" w:rsidRDefault="00A10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FA3" w:rsidRDefault="00A10FA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FA3" w:rsidRDefault="00A10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B93" w:rsidRDefault="00CE2B93">
      <w:r>
        <w:separator/>
      </w:r>
    </w:p>
  </w:footnote>
  <w:footnote w:type="continuationSeparator" w:id="0">
    <w:p w:rsidR="00CE2B93" w:rsidRDefault="00CE2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FA3" w:rsidRDefault="00A10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FA3" w:rsidRDefault="00A10F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FA3" w:rsidRDefault="00A10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906EAA"/>
    <w:multiLevelType w:val="hybridMultilevel"/>
    <w:tmpl w:val="C9D203FC"/>
    <w:lvl w:ilvl="0" w:tplc="A168A1E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7"/>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5"/>
  </w:num>
  <w:num w:numId="17">
    <w:abstractNumId w:val="18"/>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F2CA1"/>
    <w:rsid w:val="00123DAC"/>
    <w:rsid w:val="00170854"/>
    <w:rsid w:val="0029311A"/>
    <w:rsid w:val="00382115"/>
    <w:rsid w:val="00804D53"/>
    <w:rsid w:val="00864241"/>
    <w:rsid w:val="00A10FA3"/>
    <w:rsid w:val="00BB211F"/>
    <w:rsid w:val="00BD3CBB"/>
    <w:rsid w:val="00CE2B93"/>
    <w:rsid w:val="00E41378"/>
    <w:rsid w:val="00FA6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18A730A5-47F0-4178-97CB-D18064514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2022-07-01T08:24:00Z</dcterms:created>
  <dcterms:modified xsi:type="dcterms:W3CDTF">2022-07-01T08:24:00Z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