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640" w:rsidRDefault="00792640">
      <w:pPr>
        <w:jc w:val="center"/>
        <w:rPr>
          <w:rFonts w:ascii="Trebuchet MS" w:hAnsi="Trebuchet MS" w:cs="Trebuchet MS"/>
          <w:b/>
          <w:bCs/>
          <w:sz w:val="28"/>
          <w:szCs w:val="28"/>
        </w:rPr>
      </w:pPr>
      <w:r>
        <w:rPr>
          <w:rFonts w:ascii="Trebuchet MS" w:hAnsi="Trebuchet MS" w:cs="Trebuchet MS"/>
          <w:b/>
          <w:bCs/>
          <w:sz w:val="28"/>
          <w:szCs w:val="28"/>
        </w:rPr>
        <w:t>TOWN AND COUNTRY PLANNING ACT 1990</w:t>
      </w:r>
    </w:p>
    <w:p w:rsidR="00792640" w:rsidRDefault="00792640">
      <w:pPr>
        <w:jc w:val="center"/>
        <w:rPr>
          <w:rFonts w:ascii="Trebuchet MS" w:hAnsi="Trebuchet MS"/>
          <w:b/>
          <w:sz w:val="28"/>
          <w:szCs w:val="28"/>
        </w:rPr>
      </w:pPr>
    </w:p>
    <w:p w:rsidR="00792640" w:rsidRDefault="00792640">
      <w:pPr>
        <w:jc w:val="center"/>
        <w:rPr>
          <w:rFonts w:ascii="Trebuchet MS" w:hAnsi="Trebuchet MS"/>
          <w:b/>
          <w:sz w:val="28"/>
          <w:szCs w:val="28"/>
        </w:rPr>
      </w:pPr>
      <w:r>
        <w:rPr>
          <w:rFonts w:ascii="Trebuchet MS" w:hAnsi="Trebuchet MS"/>
          <w:b/>
          <w:sz w:val="28"/>
          <w:szCs w:val="28"/>
        </w:rPr>
        <w:t xml:space="preserve">THE TOWN &amp; COUNTRY PLANNING </w:t>
      </w:r>
    </w:p>
    <w:p w:rsidR="00792640" w:rsidRDefault="00792640">
      <w:pPr>
        <w:jc w:val="center"/>
        <w:rPr>
          <w:rFonts w:ascii="Trebuchet MS" w:hAnsi="Trebuchet MS"/>
          <w:b/>
          <w:sz w:val="28"/>
          <w:szCs w:val="28"/>
        </w:rPr>
      </w:pPr>
      <w:r>
        <w:rPr>
          <w:rFonts w:ascii="Trebuchet MS" w:hAnsi="Trebuchet MS"/>
          <w:b/>
          <w:sz w:val="28"/>
          <w:szCs w:val="28"/>
        </w:rPr>
        <w:t>(DEVELOPMENT MANAGEMENT PROCEDURE) (ENGLAND) ORDER 2015</w:t>
      </w:r>
    </w:p>
    <w:p w:rsidR="00792640" w:rsidRDefault="00792640">
      <w:pPr>
        <w:jc w:val="center"/>
        <w:rPr>
          <w:rFonts w:ascii="Trebuchet MS" w:hAnsi="Trebuchet MS" w:cs="Trebuchet MS"/>
          <w:sz w:val="24"/>
          <w:szCs w:val="24"/>
        </w:rPr>
      </w:pPr>
    </w:p>
    <w:tbl>
      <w:tblPr>
        <w:tblW w:w="10456" w:type="dxa"/>
        <w:tblLayout w:type="fixed"/>
        <w:tblLook w:val="0000" w:firstRow="0" w:lastRow="0" w:firstColumn="0" w:lastColumn="0" w:noHBand="0" w:noVBand="0"/>
      </w:tblPr>
      <w:tblGrid>
        <w:gridCol w:w="780"/>
        <w:gridCol w:w="4573"/>
        <w:gridCol w:w="5103"/>
      </w:tblGrid>
      <w:tr w:rsidR="00792640">
        <w:tc>
          <w:tcPr>
            <w:tcW w:w="780" w:type="dxa"/>
            <w:tcBorders>
              <w:top w:val="nil"/>
              <w:left w:val="nil"/>
              <w:bottom w:val="nil"/>
              <w:right w:val="nil"/>
            </w:tcBorders>
          </w:tcPr>
          <w:p w:rsidR="00792640" w:rsidRDefault="00792640">
            <w:pPr>
              <w:rPr>
                <w:rFonts w:ascii="Trebuchet MS" w:hAnsi="Trebuchet MS" w:cs="Trebuchet MS"/>
                <w:sz w:val="24"/>
                <w:szCs w:val="24"/>
              </w:rPr>
            </w:pPr>
            <w:r>
              <w:rPr>
                <w:rFonts w:ascii="Trebuchet MS" w:hAnsi="Trebuchet MS" w:cs="Trebuchet MS"/>
                <w:sz w:val="24"/>
                <w:szCs w:val="24"/>
              </w:rPr>
              <w:t>To:</w:t>
            </w:r>
          </w:p>
        </w:tc>
        <w:tc>
          <w:tcPr>
            <w:tcW w:w="4573" w:type="dxa"/>
            <w:tcBorders>
              <w:top w:val="nil"/>
              <w:left w:val="nil"/>
              <w:bottom w:val="nil"/>
              <w:right w:val="nil"/>
            </w:tcBorders>
          </w:tcPr>
          <w:p w:rsidR="00792640" w:rsidRDefault="00792640">
            <w:pPr>
              <w:rPr>
                <w:rFonts w:ascii="Trebuchet MS" w:hAnsi="Trebuchet MS" w:cs="Trebuchet MS"/>
                <w:sz w:val="24"/>
                <w:szCs w:val="24"/>
              </w:rPr>
            </w:pPr>
            <w:r>
              <w:rPr>
                <w:rFonts w:ascii="Trebuchet MS" w:hAnsi="Trebuchet MS" w:cs="Trebuchet MS"/>
                <w:sz w:val="24"/>
                <w:szCs w:val="24"/>
              </w:rPr>
              <w:t>Rammurti Design Limited</w:t>
            </w:r>
          </w:p>
          <w:p w:rsidR="00792640" w:rsidRDefault="00792640">
            <w:pPr>
              <w:rPr>
                <w:rFonts w:ascii="Trebuchet MS" w:hAnsi="Trebuchet MS" w:cs="Trebuchet MS"/>
                <w:sz w:val="24"/>
                <w:szCs w:val="24"/>
              </w:rPr>
            </w:pPr>
            <w:r>
              <w:rPr>
                <w:rFonts w:ascii="Trebuchet MS" w:hAnsi="Trebuchet MS" w:cs="Trebuchet MS"/>
                <w:sz w:val="24"/>
                <w:szCs w:val="24"/>
              </w:rPr>
              <w:t>268 Tilehurst Road</w:t>
            </w:r>
          </w:p>
          <w:p w:rsidR="00792640" w:rsidRDefault="00792640">
            <w:pPr>
              <w:rPr>
                <w:rFonts w:ascii="Trebuchet MS" w:hAnsi="Trebuchet MS" w:cs="Trebuchet MS"/>
                <w:sz w:val="24"/>
                <w:szCs w:val="24"/>
              </w:rPr>
            </w:pPr>
            <w:r>
              <w:rPr>
                <w:rFonts w:ascii="Trebuchet MS" w:hAnsi="Trebuchet MS" w:cs="Trebuchet MS"/>
                <w:sz w:val="24"/>
                <w:szCs w:val="24"/>
              </w:rPr>
              <w:t>Reading</w:t>
            </w:r>
          </w:p>
          <w:p w:rsidR="00792640" w:rsidRDefault="00792640">
            <w:pPr>
              <w:rPr>
                <w:rFonts w:ascii="Trebuchet MS" w:hAnsi="Trebuchet MS" w:cs="Trebuchet MS"/>
                <w:sz w:val="24"/>
                <w:szCs w:val="24"/>
              </w:rPr>
            </w:pPr>
            <w:r>
              <w:rPr>
                <w:rFonts w:ascii="Trebuchet MS" w:hAnsi="Trebuchet MS" w:cs="Trebuchet MS"/>
                <w:sz w:val="24"/>
                <w:szCs w:val="24"/>
              </w:rPr>
              <w:t>RG30 2NE</w:t>
            </w:r>
          </w:p>
        </w:tc>
        <w:tc>
          <w:tcPr>
            <w:tcW w:w="5103" w:type="dxa"/>
            <w:tcBorders>
              <w:top w:val="nil"/>
              <w:left w:val="nil"/>
              <w:bottom w:val="nil"/>
              <w:right w:val="nil"/>
            </w:tcBorders>
          </w:tcPr>
          <w:p w:rsidR="00792640" w:rsidRDefault="00792640">
            <w:pPr>
              <w:rPr>
                <w:rFonts w:ascii="Trebuchet MS" w:hAnsi="Trebuchet MS" w:cs="Trebuchet MS"/>
                <w:sz w:val="24"/>
                <w:szCs w:val="24"/>
              </w:rPr>
            </w:pPr>
            <w:r>
              <w:rPr>
                <w:rFonts w:ascii="Trebuchet MS" w:hAnsi="Trebuchet MS" w:cs="Trebuchet MS"/>
                <w:sz w:val="24"/>
                <w:szCs w:val="24"/>
              </w:rPr>
              <w:t>Application No: 211654</w:t>
            </w:r>
          </w:p>
          <w:p w:rsidR="00792640" w:rsidRDefault="00792640">
            <w:pPr>
              <w:rPr>
                <w:rFonts w:ascii="Trebuchet MS" w:hAnsi="Trebuchet MS" w:cs="Trebuchet MS"/>
                <w:sz w:val="24"/>
                <w:szCs w:val="24"/>
              </w:rPr>
            </w:pPr>
            <w:r>
              <w:rPr>
                <w:rFonts w:ascii="Trebuchet MS" w:hAnsi="Trebuchet MS" w:cs="Trebuchet MS"/>
                <w:sz w:val="24"/>
                <w:szCs w:val="24"/>
              </w:rPr>
              <w:t>Application type: HPA  Householder Prior Approval - Class A, Part 1 GPDO 2015</w:t>
            </w:r>
          </w:p>
          <w:p w:rsidR="00792640" w:rsidRDefault="00792640">
            <w:pPr>
              <w:jc w:val="right"/>
              <w:rPr>
                <w:rFonts w:ascii="Trebuchet MS" w:hAnsi="Trebuchet MS" w:cs="Trebuchet MS"/>
                <w:sz w:val="24"/>
                <w:szCs w:val="24"/>
              </w:rPr>
            </w:pPr>
          </w:p>
          <w:p w:rsidR="00792640" w:rsidRDefault="00792640">
            <w:pPr>
              <w:jc w:val="right"/>
              <w:rPr>
                <w:rFonts w:ascii="Trebuchet MS" w:hAnsi="Trebuchet MS" w:cs="Trebuchet MS"/>
                <w:sz w:val="24"/>
                <w:szCs w:val="24"/>
              </w:rPr>
            </w:pPr>
          </w:p>
          <w:p w:rsidR="00792640" w:rsidRDefault="00792640">
            <w:pPr>
              <w:jc w:val="right"/>
              <w:rPr>
                <w:rFonts w:ascii="Trebuchet MS" w:hAnsi="Trebuchet MS" w:cs="Trebuchet MS"/>
                <w:sz w:val="24"/>
                <w:szCs w:val="24"/>
              </w:rPr>
            </w:pPr>
          </w:p>
        </w:tc>
      </w:tr>
    </w:tbl>
    <w:p w:rsidR="00792640" w:rsidRDefault="00792640">
      <w:pPr>
        <w:jc w:val="center"/>
        <w:rPr>
          <w:rFonts w:ascii="Trebuchet MS" w:hAnsi="Trebuchet MS" w:cs="Trebuchet MS"/>
          <w:sz w:val="24"/>
          <w:szCs w:val="24"/>
        </w:rPr>
      </w:pPr>
    </w:p>
    <w:p w:rsidR="00792640" w:rsidRDefault="00792640" w:rsidP="00792640">
      <w:pPr>
        <w:jc w:val="center"/>
        <w:rPr>
          <w:rFonts w:ascii="Trebuchet MS" w:hAnsi="Trebuchet MS" w:cs="Trebuchet MS"/>
          <w:sz w:val="24"/>
          <w:szCs w:val="24"/>
        </w:rPr>
      </w:pPr>
    </w:p>
    <w:p w:rsidR="00792640" w:rsidRDefault="00792640" w:rsidP="00792640">
      <w:pPr>
        <w:jc w:val="center"/>
        <w:rPr>
          <w:sz w:val="24"/>
          <w:szCs w:val="24"/>
        </w:rPr>
      </w:pPr>
      <w:r>
        <w:rPr>
          <w:rFonts w:ascii="Trebuchet MS" w:hAnsi="Trebuchet MS" w:cs="Trebuchet MS"/>
          <w:b/>
          <w:bCs/>
          <w:sz w:val="28"/>
          <w:szCs w:val="28"/>
        </w:rPr>
        <w:t>NOTIFICATION OF PROPOSED DEVELOPMENT UNDER CLASS A, PART 1, SCHEDULE 2 OF THE TOWN AN</w:t>
      </w:r>
      <w:bookmarkStart w:id="0" w:name="_GoBack"/>
      <w:bookmarkEnd w:id="0"/>
      <w:r>
        <w:rPr>
          <w:rFonts w:ascii="Trebuchet MS" w:hAnsi="Trebuchet MS" w:cs="Trebuchet MS"/>
          <w:b/>
          <w:bCs/>
          <w:sz w:val="28"/>
          <w:szCs w:val="28"/>
        </w:rPr>
        <w:t xml:space="preserve">D COUNTRY PLANNING (GENERAL PERMITTED DEVELOPMENT) </w:t>
      </w:r>
      <w:r>
        <w:rPr>
          <w:rFonts w:ascii="Trebuchet MS" w:hAnsi="Trebuchet MS"/>
          <w:b/>
          <w:sz w:val="28"/>
          <w:szCs w:val="28"/>
        </w:rPr>
        <w:t xml:space="preserve">(ENGLAND) </w:t>
      </w:r>
      <w:r w:rsidRPr="005C4574">
        <w:rPr>
          <w:rFonts w:ascii="Trebuchet MS" w:hAnsi="Trebuchet MS" w:cs="Trebuchet MS"/>
          <w:b/>
          <w:bCs/>
          <w:sz w:val="28"/>
          <w:szCs w:val="28"/>
        </w:rPr>
        <w:t>ORDER 2015</w:t>
      </w:r>
    </w:p>
    <w:p w:rsidR="00792640" w:rsidRDefault="00792640">
      <w:pPr>
        <w:jc w:val="both"/>
        <w:rPr>
          <w:rFonts w:ascii="Trebuchet MS" w:hAnsi="Trebuchet MS" w:cs="Trebuchet MS"/>
          <w:b/>
          <w:bCs/>
          <w:sz w:val="24"/>
          <w:szCs w:val="24"/>
        </w:rPr>
      </w:pPr>
    </w:p>
    <w:p w:rsidR="00792640" w:rsidRDefault="00792640">
      <w:pPr>
        <w:rPr>
          <w:rFonts w:ascii="Trebuchet MS" w:hAnsi="Trebuchet MS" w:cs="Trebuchet MS"/>
          <w:sz w:val="24"/>
          <w:szCs w:val="24"/>
        </w:rPr>
      </w:pPr>
      <w:r>
        <w:rPr>
          <w:rFonts w:ascii="Trebuchet MS" w:hAnsi="Trebuchet MS" w:cs="Trebuchet MS"/>
          <w:b/>
          <w:bCs/>
          <w:sz w:val="24"/>
          <w:szCs w:val="24"/>
        </w:rPr>
        <w:t>Applicant:</w:t>
      </w:r>
      <w:r>
        <w:rPr>
          <w:rFonts w:ascii="Trebuchet MS" w:hAnsi="Trebuchet MS" w:cs="Trebuchet MS"/>
          <w:sz w:val="24"/>
          <w:szCs w:val="24"/>
        </w:rPr>
        <w:t xml:space="preserve"> Mr Mirza Arshad</w:t>
      </w:r>
    </w:p>
    <w:p w:rsidR="00792640" w:rsidRDefault="00792640">
      <w:pPr>
        <w:jc w:val="both"/>
        <w:rPr>
          <w:rFonts w:ascii="Trebuchet MS" w:hAnsi="Trebuchet MS" w:cs="Trebuchet MS"/>
          <w:sz w:val="24"/>
          <w:szCs w:val="24"/>
        </w:rPr>
      </w:pPr>
    </w:p>
    <w:p w:rsidR="00792640" w:rsidRDefault="00792640">
      <w:pPr>
        <w:jc w:val="both"/>
        <w:rPr>
          <w:rFonts w:ascii="Trebuchet MS" w:hAnsi="Trebuchet MS" w:cs="Trebuchet MS"/>
          <w:sz w:val="24"/>
          <w:szCs w:val="24"/>
        </w:rPr>
      </w:pPr>
      <w:r>
        <w:rPr>
          <w:rFonts w:ascii="Trebuchet MS" w:hAnsi="Trebuchet MS" w:cs="Trebuchet MS"/>
          <w:sz w:val="24"/>
          <w:szCs w:val="24"/>
        </w:rPr>
        <w:t xml:space="preserve">READING BOROUGH COUNCIL as Local Planning Authority give notice that the prior approval of the Local Planning Authority is </w:t>
      </w:r>
      <w:r>
        <w:rPr>
          <w:rFonts w:ascii="Trebuchet MS" w:hAnsi="Trebuchet MS" w:cs="Trebuchet MS"/>
          <w:b/>
          <w:sz w:val="24"/>
          <w:szCs w:val="24"/>
        </w:rPr>
        <w:t>NOT REQUIRED</w:t>
      </w:r>
      <w:r>
        <w:rPr>
          <w:rFonts w:ascii="Trebuchet MS" w:hAnsi="Trebuchet MS" w:cs="Trebuchet MS"/>
          <w:sz w:val="24"/>
          <w:szCs w:val="24"/>
        </w:rPr>
        <w:t xml:space="preserve"> for the following proposal in accordance with the plans and supporting information submitted.</w:t>
      </w:r>
    </w:p>
    <w:p w:rsidR="00792640" w:rsidRDefault="00792640">
      <w:pPr>
        <w:jc w:val="both"/>
        <w:rPr>
          <w:rFonts w:ascii="Trebuchet MS" w:hAnsi="Trebuchet MS" w:cs="Trebuchet MS"/>
          <w:sz w:val="24"/>
          <w:szCs w:val="24"/>
        </w:rPr>
      </w:pPr>
    </w:p>
    <w:p w:rsidR="00792640" w:rsidRDefault="00792640">
      <w:pPr>
        <w:jc w:val="both"/>
        <w:rPr>
          <w:rFonts w:ascii="Trebuchet MS" w:hAnsi="Trebuchet MS" w:cs="Trebuchet MS"/>
          <w:sz w:val="24"/>
          <w:szCs w:val="24"/>
        </w:rPr>
      </w:pPr>
      <w:r>
        <w:rPr>
          <w:rFonts w:ascii="Trebuchet MS" w:hAnsi="Trebuchet MS" w:cs="Trebuchet MS"/>
          <w:b/>
          <w:bCs/>
          <w:sz w:val="24"/>
          <w:szCs w:val="24"/>
        </w:rPr>
        <w:t>Proposal:</w:t>
      </w:r>
      <w:r>
        <w:rPr>
          <w:rFonts w:ascii="Trebuchet MS" w:hAnsi="Trebuchet MS" w:cs="Trebuchet MS"/>
          <w:sz w:val="24"/>
          <w:szCs w:val="24"/>
        </w:rPr>
        <w:t xml:space="preserve"> Rear extension measuring 6 metres in depth, with a maximum height of 3.15 metres and 2.97 metres in height to the eaves level. Notification of the construction of an extension under class A Part 1 of Schedule 2 of the Town and Country Planning (General Permitted Development (England)Order 2015  </w:t>
      </w:r>
    </w:p>
    <w:p w:rsidR="00792640" w:rsidRDefault="00792640">
      <w:pPr>
        <w:jc w:val="both"/>
        <w:rPr>
          <w:rFonts w:ascii="Trebuchet MS" w:hAnsi="Trebuchet MS" w:cs="Trebuchet MS"/>
          <w:sz w:val="24"/>
          <w:szCs w:val="24"/>
        </w:rPr>
      </w:pPr>
    </w:p>
    <w:p w:rsidR="00792640" w:rsidRPr="00312AB3" w:rsidRDefault="00792640">
      <w:pPr>
        <w:jc w:val="both"/>
        <w:rPr>
          <w:rFonts w:ascii="Trebuchet MS" w:hAnsi="Trebuchet MS" w:cs="Trebuchet MS"/>
          <w:sz w:val="32"/>
          <w:szCs w:val="32"/>
        </w:rPr>
      </w:pPr>
      <w:r>
        <w:rPr>
          <w:rFonts w:ascii="Trebuchet MS" w:hAnsi="Trebuchet MS" w:cs="Trebuchet MS"/>
          <w:b/>
          <w:bCs/>
          <w:sz w:val="24"/>
          <w:szCs w:val="24"/>
        </w:rPr>
        <w:t>At:</w:t>
      </w:r>
      <w:r>
        <w:rPr>
          <w:rFonts w:ascii="Trebuchet MS" w:hAnsi="Trebuchet MS" w:cs="Trebuchet MS"/>
          <w:sz w:val="24"/>
          <w:szCs w:val="24"/>
        </w:rPr>
        <w:t xml:space="preserve">  </w:t>
      </w:r>
      <w:r>
        <w:rPr>
          <w:rFonts w:ascii="Trebuchet MS" w:hAnsi="Trebuchet MS" w:cs="Trebuchet MS"/>
          <w:bCs/>
          <w:sz w:val="24"/>
          <w:szCs w:val="24"/>
        </w:rPr>
        <w:t xml:space="preserve"> </w:t>
      </w:r>
      <w:r w:rsidRPr="00131834">
        <w:rPr>
          <w:rFonts w:ascii="Trebuchet MS" w:hAnsi="Trebuchet MS" w:cs="Trebuchet MS"/>
          <w:bCs/>
          <w:sz w:val="24"/>
          <w:szCs w:val="24"/>
        </w:rPr>
        <w:t>30 Marshland Square</w:t>
      </w:r>
      <w:r>
        <w:rPr>
          <w:rFonts w:ascii="Trebuchet MS" w:hAnsi="Trebuchet MS" w:cs="Trebuchet MS"/>
          <w:bCs/>
          <w:sz w:val="24"/>
          <w:szCs w:val="24"/>
        </w:rPr>
        <w:t xml:space="preserve"> </w:t>
      </w:r>
      <w:r w:rsidRPr="00131834">
        <w:rPr>
          <w:rFonts w:ascii="Trebuchet MS" w:hAnsi="Trebuchet MS" w:cs="Trebuchet MS"/>
          <w:bCs/>
          <w:sz w:val="24"/>
          <w:szCs w:val="24"/>
        </w:rPr>
        <w:t>Emmer Green</w:t>
      </w:r>
      <w:r>
        <w:rPr>
          <w:rFonts w:ascii="Trebuchet MS" w:hAnsi="Trebuchet MS" w:cs="Trebuchet MS"/>
          <w:bCs/>
          <w:sz w:val="24"/>
          <w:szCs w:val="24"/>
        </w:rPr>
        <w:t xml:space="preserve"> </w:t>
      </w:r>
      <w:r w:rsidRPr="00131834">
        <w:rPr>
          <w:rFonts w:ascii="Trebuchet MS" w:hAnsi="Trebuchet MS" w:cs="Trebuchet MS"/>
          <w:bCs/>
          <w:sz w:val="24"/>
          <w:szCs w:val="24"/>
        </w:rPr>
        <w:t>Reading</w:t>
      </w:r>
      <w:r>
        <w:rPr>
          <w:rFonts w:ascii="Trebuchet MS" w:hAnsi="Trebuchet MS" w:cs="Trebuchet MS"/>
          <w:bCs/>
          <w:sz w:val="24"/>
          <w:szCs w:val="24"/>
        </w:rPr>
        <w:t xml:space="preserve"> </w:t>
      </w:r>
      <w:r w:rsidRPr="00131834">
        <w:rPr>
          <w:rFonts w:ascii="Trebuchet MS" w:hAnsi="Trebuchet MS" w:cs="Trebuchet MS"/>
          <w:bCs/>
          <w:sz w:val="24"/>
          <w:szCs w:val="24"/>
        </w:rPr>
        <w:t>RG4 8RP</w:t>
      </w:r>
    </w:p>
    <w:p w:rsidR="00792640" w:rsidRPr="00312AB3" w:rsidRDefault="00792640">
      <w:pPr>
        <w:tabs>
          <w:tab w:val="left" w:pos="3900"/>
        </w:tabs>
        <w:jc w:val="both"/>
        <w:rPr>
          <w:rFonts w:ascii="Trebuchet MS" w:hAnsi="Trebuchet MS" w:cs="Trebuchet MS"/>
          <w:sz w:val="32"/>
          <w:szCs w:val="32"/>
        </w:rPr>
      </w:pPr>
      <w:r w:rsidRPr="00312AB3">
        <w:rPr>
          <w:rFonts w:ascii="Trebuchet MS" w:hAnsi="Trebuchet MS" w:cs="Trebuchet MS"/>
          <w:sz w:val="32"/>
          <w:szCs w:val="32"/>
        </w:rPr>
        <w:tab/>
      </w:r>
    </w:p>
    <w:p w:rsidR="00792640" w:rsidRDefault="00792640">
      <w:pPr>
        <w:jc w:val="both"/>
        <w:rPr>
          <w:rFonts w:ascii="Trebuchet MS" w:hAnsi="Trebuchet MS" w:cs="Trebuchet MS"/>
          <w:sz w:val="24"/>
          <w:szCs w:val="24"/>
        </w:rPr>
      </w:pPr>
    </w:p>
    <w:p w:rsidR="00792640" w:rsidRDefault="00792640">
      <w:pPr>
        <w:jc w:val="both"/>
        <w:rPr>
          <w:rFonts w:ascii="Trebuchet MS" w:hAnsi="Trebuchet MS" w:cs="Trebuchet MS"/>
          <w:sz w:val="24"/>
          <w:szCs w:val="24"/>
        </w:rPr>
      </w:pPr>
    </w:p>
    <w:p w:rsidR="00792640" w:rsidRDefault="00792640">
      <w:pPr>
        <w:jc w:val="both"/>
        <w:rPr>
          <w:rFonts w:ascii="Trebuchet MS" w:hAnsi="Trebuchet MS" w:cs="Trebuchet MS"/>
          <w:sz w:val="24"/>
          <w:szCs w:val="24"/>
        </w:rPr>
      </w:pPr>
    </w:p>
    <w:p w:rsidR="00792640" w:rsidRDefault="00792640">
      <w:pPr>
        <w:jc w:val="both"/>
        <w:rPr>
          <w:rFonts w:ascii="Trebuchet MS" w:hAnsi="Trebuchet MS" w:cs="Trebuchet MS"/>
          <w:sz w:val="24"/>
          <w:szCs w:val="24"/>
        </w:rPr>
      </w:pPr>
    </w:p>
    <w:p w:rsidR="00792640" w:rsidRDefault="00792640">
      <w:pPr>
        <w:jc w:val="center"/>
        <w:rPr>
          <w:rFonts w:ascii="Trebuchet MS" w:hAnsi="Trebuchet MS" w:cs="Trebuchet MS"/>
          <w:b/>
          <w:bCs/>
          <w:sz w:val="24"/>
          <w:szCs w:val="24"/>
        </w:rPr>
      </w:pPr>
      <w:r>
        <w:rPr>
          <w:rFonts w:ascii="Trebuchet MS" w:hAnsi="Trebuchet MS" w:cs="Trebuchet MS"/>
          <w:b/>
          <w:bCs/>
          <w:sz w:val="24"/>
          <w:szCs w:val="24"/>
        </w:rPr>
        <w:t>OTHER STATUTORY CONSENTS MAY BE REQUIRED</w:t>
      </w:r>
    </w:p>
    <w:p w:rsidR="00792640" w:rsidRDefault="00792640">
      <w:pPr>
        <w:jc w:val="center"/>
        <w:rPr>
          <w:rFonts w:ascii="Trebuchet MS" w:hAnsi="Trebuchet MS" w:cs="Trebuchet MS"/>
          <w:b/>
          <w:bCs/>
          <w:sz w:val="24"/>
          <w:szCs w:val="24"/>
        </w:rPr>
      </w:pPr>
    </w:p>
    <w:p w:rsidR="00792640" w:rsidRDefault="00792640">
      <w:pPr>
        <w:pStyle w:val="Heading1"/>
        <w:rPr>
          <w:rFonts w:ascii="Trebuchet MS" w:hAnsi="Trebuchet MS" w:cs="Trebuchet MS"/>
          <w:sz w:val="24"/>
          <w:szCs w:val="24"/>
        </w:rPr>
      </w:pPr>
      <w:r>
        <w:rPr>
          <w:rFonts w:ascii="Trebuchet MS" w:hAnsi="Trebuchet MS" w:cs="Trebuchet MS"/>
          <w:sz w:val="24"/>
          <w:szCs w:val="24"/>
        </w:rPr>
        <w:t>PLEASE READ THE NOTES ISSUED WITH THIS DECISION NOTICE</w:t>
      </w:r>
    </w:p>
    <w:p w:rsidR="00792640" w:rsidRDefault="00792640">
      <w:pPr>
        <w:ind w:left="720"/>
        <w:jc w:val="both"/>
        <w:rPr>
          <w:rFonts w:ascii="Trebuchet MS" w:hAnsi="Trebuchet MS" w:cs="Trebuchet MS"/>
          <w:sz w:val="24"/>
          <w:szCs w:val="24"/>
        </w:rPr>
      </w:pPr>
      <w:r>
        <w:rPr>
          <w:sz w:val="24"/>
          <w:szCs w:val="24"/>
        </w:rPr>
        <w:br w:type="page"/>
      </w:r>
      <w:r>
        <w:rPr>
          <w:rFonts w:ascii="Trebuchet MS" w:hAnsi="Trebuchet MS" w:cs="Trebuchet MS"/>
          <w:b/>
          <w:bCs/>
          <w:sz w:val="24"/>
          <w:szCs w:val="24"/>
        </w:rPr>
        <w:lastRenderedPageBreak/>
        <w:t>Application At:</w:t>
      </w:r>
      <w:r>
        <w:rPr>
          <w:rFonts w:ascii="Trebuchet MS" w:hAnsi="Trebuchet MS" w:cs="Trebuchet MS"/>
          <w:sz w:val="24"/>
          <w:szCs w:val="24"/>
        </w:rPr>
        <w:t xml:space="preserve"> </w:t>
      </w:r>
      <w:r>
        <w:rPr>
          <w:rFonts w:ascii="Trebuchet MS" w:hAnsi="Trebuchet MS" w:cs="Trebuchet MS"/>
          <w:bCs/>
          <w:sz w:val="24"/>
          <w:szCs w:val="24"/>
        </w:rPr>
        <w:t xml:space="preserve"> </w:t>
      </w:r>
      <w:r w:rsidRPr="00131834">
        <w:rPr>
          <w:rFonts w:ascii="Trebuchet MS" w:hAnsi="Trebuchet MS" w:cs="Trebuchet MS"/>
          <w:bCs/>
          <w:sz w:val="24"/>
          <w:szCs w:val="24"/>
        </w:rPr>
        <w:t>30 Marshland Square</w:t>
      </w:r>
      <w:r>
        <w:rPr>
          <w:rFonts w:ascii="Trebuchet MS" w:hAnsi="Trebuchet MS" w:cs="Trebuchet MS"/>
          <w:bCs/>
          <w:sz w:val="24"/>
          <w:szCs w:val="24"/>
        </w:rPr>
        <w:t xml:space="preserve"> </w:t>
      </w:r>
      <w:r w:rsidRPr="00131834">
        <w:rPr>
          <w:rFonts w:ascii="Trebuchet MS" w:hAnsi="Trebuchet MS" w:cs="Trebuchet MS"/>
          <w:bCs/>
          <w:sz w:val="24"/>
          <w:szCs w:val="24"/>
        </w:rPr>
        <w:t>Emmer Green</w:t>
      </w:r>
      <w:r>
        <w:rPr>
          <w:rFonts w:ascii="Trebuchet MS" w:hAnsi="Trebuchet MS" w:cs="Trebuchet MS"/>
          <w:bCs/>
          <w:sz w:val="24"/>
          <w:szCs w:val="24"/>
        </w:rPr>
        <w:t xml:space="preserve"> </w:t>
      </w:r>
      <w:r w:rsidRPr="00131834">
        <w:rPr>
          <w:rFonts w:ascii="Trebuchet MS" w:hAnsi="Trebuchet MS" w:cs="Trebuchet MS"/>
          <w:bCs/>
          <w:sz w:val="24"/>
          <w:szCs w:val="24"/>
        </w:rPr>
        <w:t>Reading</w:t>
      </w:r>
      <w:r>
        <w:rPr>
          <w:rFonts w:ascii="Trebuchet MS" w:hAnsi="Trebuchet MS" w:cs="Trebuchet MS"/>
          <w:bCs/>
          <w:sz w:val="24"/>
          <w:szCs w:val="24"/>
        </w:rPr>
        <w:t xml:space="preserve"> </w:t>
      </w:r>
      <w:r w:rsidRPr="00131834">
        <w:rPr>
          <w:rFonts w:ascii="Trebuchet MS" w:hAnsi="Trebuchet MS" w:cs="Trebuchet MS"/>
          <w:bCs/>
          <w:sz w:val="24"/>
          <w:szCs w:val="24"/>
        </w:rPr>
        <w:t>RG4 8RP</w:t>
      </w:r>
    </w:p>
    <w:p w:rsidR="00792640" w:rsidRDefault="00792640">
      <w:pPr>
        <w:pStyle w:val="Heading2"/>
        <w:ind w:left="720"/>
        <w:rPr>
          <w:rFonts w:ascii="Trebuchet MS" w:hAnsi="Trebuchet MS" w:cs="Trebuchet MS"/>
          <w:sz w:val="24"/>
          <w:szCs w:val="24"/>
        </w:rPr>
      </w:pPr>
    </w:p>
    <w:p w:rsidR="00792640" w:rsidRDefault="00792640">
      <w:pPr>
        <w:ind w:left="720"/>
        <w:jc w:val="both"/>
        <w:rPr>
          <w:rFonts w:ascii="Trebuchet MS" w:hAnsi="Trebuchet MS" w:cs="Trebuchet MS"/>
          <w:sz w:val="24"/>
          <w:szCs w:val="24"/>
        </w:rPr>
      </w:pPr>
      <w:r>
        <w:rPr>
          <w:rFonts w:ascii="Trebuchet MS" w:hAnsi="Trebuchet MS" w:cs="Trebuchet MS"/>
          <w:b/>
          <w:bCs/>
          <w:sz w:val="24"/>
          <w:szCs w:val="24"/>
        </w:rPr>
        <w:t>Application No:</w:t>
      </w:r>
      <w:r>
        <w:rPr>
          <w:rFonts w:ascii="Trebuchet MS" w:hAnsi="Trebuchet MS" w:cs="Trebuchet MS"/>
          <w:sz w:val="24"/>
          <w:szCs w:val="24"/>
        </w:rPr>
        <w:t xml:space="preserve"> 211654</w:t>
      </w:r>
      <w:r>
        <w:rPr>
          <w:rFonts w:ascii="Trebuchet MS" w:hAnsi="Trebuchet MS" w:cs="Trebuchet MS"/>
          <w:sz w:val="24"/>
          <w:szCs w:val="24"/>
        </w:rPr>
        <w:tab/>
      </w:r>
      <w:r>
        <w:rPr>
          <w:rFonts w:ascii="Trebuchet MS" w:hAnsi="Trebuchet MS" w:cs="Trebuchet MS"/>
          <w:sz w:val="24"/>
          <w:szCs w:val="24"/>
        </w:rPr>
        <w:tab/>
      </w:r>
      <w:r>
        <w:rPr>
          <w:rFonts w:ascii="Trebuchet MS" w:hAnsi="Trebuchet MS" w:cs="Trebuchet MS"/>
          <w:sz w:val="24"/>
          <w:szCs w:val="24"/>
        </w:rPr>
        <w:tab/>
      </w:r>
      <w:r>
        <w:rPr>
          <w:rFonts w:ascii="Trebuchet MS" w:hAnsi="Trebuchet MS" w:cs="Trebuchet MS"/>
          <w:sz w:val="24"/>
          <w:szCs w:val="24"/>
        </w:rPr>
        <w:tab/>
      </w:r>
      <w:r>
        <w:rPr>
          <w:rFonts w:ascii="Trebuchet MS" w:hAnsi="Trebuchet MS" w:cs="Trebuchet MS"/>
          <w:sz w:val="24"/>
          <w:szCs w:val="24"/>
        </w:rPr>
        <w:tab/>
      </w:r>
      <w:r>
        <w:rPr>
          <w:rFonts w:ascii="Trebuchet MS" w:hAnsi="Trebuchet MS" w:cs="Trebuchet MS"/>
          <w:sz w:val="24"/>
          <w:szCs w:val="24"/>
        </w:rPr>
        <w:tab/>
      </w:r>
    </w:p>
    <w:p w:rsidR="00792640" w:rsidRPr="00266BC6" w:rsidRDefault="00792640" w:rsidP="00792640">
      <w:pPr>
        <w:jc w:val="both"/>
        <w:rPr>
          <w:rFonts w:ascii="Trebuchet MS" w:hAnsi="Trebuchet MS"/>
          <w:b/>
          <w:sz w:val="24"/>
          <w:szCs w:val="24"/>
        </w:rPr>
      </w:pPr>
      <w:r>
        <w:rPr>
          <w:rFonts w:ascii="Trebuchet MS" w:hAnsi="Trebuchet MS"/>
          <w:sz w:val="24"/>
          <w:szCs w:val="24"/>
        </w:rPr>
        <w:tab/>
      </w:r>
      <w:r w:rsidRPr="00266BC6">
        <w:rPr>
          <w:rFonts w:ascii="Trebuchet MS" w:hAnsi="Trebuchet MS"/>
          <w:b/>
          <w:sz w:val="24"/>
          <w:szCs w:val="24"/>
        </w:rPr>
        <w:t>Application type:</w:t>
      </w:r>
      <w:r>
        <w:rPr>
          <w:rFonts w:ascii="Trebuchet MS" w:hAnsi="Trebuchet MS"/>
          <w:b/>
          <w:sz w:val="24"/>
          <w:szCs w:val="24"/>
        </w:rPr>
        <w:t xml:space="preserve"> </w:t>
      </w:r>
      <w:r>
        <w:rPr>
          <w:rFonts w:ascii="Trebuchet MS" w:hAnsi="Trebuchet MS" w:cs="Trebuchet MS"/>
          <w:sz w:val="24"/>
          <w:szCs w:val="24"/>
        </w:rPr>
        <w:t>HPA  Householder Prior Approval - Class A, Part 1 GPDO 2015</w:t>
      </w:r>
    </w:p>
    <w:p w:rsidR="00792640" w:rsidRDefault="00792640" w:rsidP="00792640">
      <w:pPr>
        <w:jc w:val="both"/>
        <w:rPr>
          <w:rFonts w:ascii="Trebuchet MS" w:hAnsi="Trebuchet MS"/>
          <w:sz w:val="24"/>
          <w:szCs w:val="24"/>
        </w:rPr>
      </w:pPr>
    </w:p>
    <w:p w:rsidR="00792640" w:rsidRDefault="00792640" w:rsidP="00792640">
      <w:pPr>
        <w:jc w:val="both"/>
        <w:rPr>
          <w:rFonts w:ascii="Trebuchet MS" w:hAnsi="Trebuchet MS"/>
          <w:sz w:val="24"/>
          <w:szCs w:val="24"/>
        </w:rPr>
      </w:pPr>
      <w:r>
        <w:rPr>
          <w:rFonts w:ascii="Trebuchet MS" w:hAnsi="Trebuchet MS"/>
          <w:sz w:val="24"/>
          <w:szCs w:val="24"/>
        </w:rPr>
        <w:t>In accordance with Class A, Part 1, Schedule 2 of the Town and Country Planning (General Permitted Development) Order 2015:</w:t>
      </w:r>
    </w:p>
    <w:p w:rsidR="00792640" w:rsidRDefault="00792640" w:rsidP="00792640">
      <w:pPr>
        <w:jc w:val="both"/>
        <w:rPr>
          <w:rFonts w:ascii="Trebuchet MS" w:hAnsi="Trebuchet MS"/>
          <w:sz w:val="24"/>
          <w:szCs w:val="24"/>
        </w:rPr>
      </w:pPr>
    </w:p>
    <w:p w:rsidR="00792640" w:rsidRDefault="00792640" w:rsidP="00792640">
      <w:pPr>
        <w:jc w:val="both"/>
        <w:rPr>
          <w:rFonts w:ascii="Trebuchet MS" w:hAnsi="Trebuchet MS"/>
          <w:sz w:val="24"/>
          <w:szCs w:val="24"/>
        </w:rPr>
      </w:pPr>
      <w:r>
        <w:rPr>
          <w:rFonts w:ascii="Trebuchet MS" w:hAnsi="Trebuchet MS"/>
          <w:sz w:val="24"/>
          <w:szCs w:val="24"/>
        </w:rPr>
        <w:t>1. The development shall be carried out in accordance with the information submitted, namely:</w:t>
      </w:r>
    </w:p>
    <w:p w:rsidR="00792640" w:rsidRDefault="00792640" w:rsidP="00792640">
      <w:pPr>
        <w:jc w:val="both"/>
        <w:rPr>
          <w:rFonts w:ascii="Trebuchet MS" w:hAnsi="Trebuchet MS"/>
          <w:sz w:val="24"/>
          <w:szCs w:val="24"/>
        </w:rPr>
      </w:pPr>
    </w:p>
    <w:p w:rsidR="00792640" w:rsidRDefault="00792640" w:rsidP="00792640">
      <w:pPr>
        <w:jc w:val="both"/>
        <w:rPr>
          <w:rFonts w:ascii="Trebuchet MS" w:hAnsi="Trebuchet MS"/>
          <w:sz w:val="24"/>
          <w:szCs w:val="24"/>
        </w:rPr>
      </w:pPr>
      <w:r>
        <w:rPr>
          <w:rFonts w:ascii="Trebuchet MS" w:hAnsi="Trebuchet MS"/>
          <w:sz w:val="24"/>
          <w:szCs w:val="24"/>
        </w:rPr>
        <w:t>a) The written description of the proposed development</w:t>
      </w:r>
    </w:p>
    <w:p w:rsidR="00792640" w:rsidRDefault="00792640" w:rsidP="00792640">
      <w:pPr>
        <w:jc w:val="both"/>
        <w:rPr>
          <w:rFonts w:ascii="Trebuchet MS" w:hAnsi="Trebuchet MS"/>
          <w:sz w:val="24"/>
          <w:szCs w:val="24"/>
        </w:rPr>
      </w:pPr>
      <w:r>
        <w:rPr>
          <w:rFonts w:ascii="Trebuchet MS" w:hAnsi="Trebuchet MS"/>
          <w:sz w:val="24"/>
          <w:szCs w:val="24"/>
        </w:rPr>
        <w:t xml:space="preserve">b) The plan indicating the site and showing the proposed development unless otherwise agreed by the </w:t>
      </w:r>
      <w:r>
        <w:rPr>
          <w:rFonts w:ascii="Trebuchet MS" w:hAnsi="Trebuchet MS" w:cs="Trebuchet MS"/>
          <w:sz w:val="24"/>
          <w:szCs w:val="24"/>
        </w:rPr>
        <w:t xml:space="preserve">Local Planning Authority </w:t>
      </w:r>
      <w:r>
        <w:rPr>
          <w:rFonts w:ascii="Trebuchet MS" w:hAnsi="Trebuchet MS"/>
          <w:sz w:val="24"/>
          <w:szCs w:val="24"/>
        </w:rPr>
        <w:t>in writing.</w:t>
      </w:r>
    </w:p>
    <w:p w:rsidR="00792640" w:rsidRDefault="00792640" w:rsidP="00792640">
      <w:pPr>
        <w:jc w:val="both"/>
        <w:rPr>
          <w:rFonts w:ascii="Trebuchet MS" w:hAnsi="Trebuchet MS"/>
          <w:sz w:val="24"/>
          <w:szCs w:val="24"/>
        </w:rPr>
      </w:pPr>
    </w:p>
    <w:p w:rsidR="00792640" w:rsidRDefault="00792640" w:rsidP="00792640">
      <w:pPr>
        <w:jc w:val="both"/>
        <w:rPr>
          <w:rFonts w:ascii="Trebuchet MS" w:hAnsi="Trebuchet MS"/>
          <w:sz w:val="24"/>
          <w:szCs w:val="24"/>
        </w:rPr>
      </w:pPr>
      <w:r>
        <w:rPr>
          <w:rFonts w:ascii="Trebuchet MS" w:hAnsi="Trebuchet MS"/>
          <w:sz w:val="24"/>
          <w:szCs w:val="24"/>
        </w:rPr>
        <w:t>2. The materials used in any exterior work (other than materials used in the construction of a conservatory) shall be of a similar appearance to those used in the construction of the exterior of the existing dwellinghouse.</w:t>
      </w:r>
    </w:p>
    <w:p w:rsidR="00792640" w:rsidRDefault="00792640" w:rsidP="00792640">
      <w:pPr>
        <w:rPr>
          <w:rFonts w:ascii="Trebuchet MS" w:hAnsi="Trebuchet MS" w:cs="Arial"/>
          <w:color w:val="FFFFFF"/>
          <w:sz w:val="24"/>
          <w:szCs w:val="24"/>
        </w:rPr>
      </w:pPr>
    </w:p>
    <w:p w:rsidR="00792640" w:rsidRDefault="00792640">
      <w:pPr>
        <w:ind w:left="720"/>
        <w:rPr>
          <w:rFonts w:ascii="Trebuchet MS" w:hAnsi="Trebuchet MS" w:cs="Arial"/>
          <w:color w:val="FFFFFF"/>
          <w:sz w:val="24"/>
          <w:szCs w:val="24"/>
        </w:rPr>
      </w:pPr>
    </w:p>
    <w:p w:rsidR="00792640" w:rsidRDefault="00792640">
      <w:pPr>
        <w:ind w:left="1440" w:hanging="720"/>
        <w:jc w:val="both"/>
        <w:rPr>
          <w:rFonts w:ascii="Trebuchet MS" w:hAnsi="Trebuchet MS" w:cs="Trebuchet MS"/>
          <w:sz w:val="24"/>
          <w:szCs w:val="24"/>
        </w:rPr>
      </w:pPr>
    </w:p>
    <w:p w:rsidR="00792640" w:rsidRDefault="00792640">
      <w:pPr>
        <w:jc w:val="center"/>
        <w:rPr>
          <w:rFonts w:ascii="Trebuchet MS" w:hAnsi="Trebuchet MS" w:cs="Trebuchet MS"/>
          <w:b/>
          <w:bCs/>
          <w:sz w:val="24"/>
          <w:szCs w:val="24"/>
          <w:u w:val="single"/>
        </w:rPr>
      </w:pPr>
      <w:r>
        <w:rPr>
          <w:rFonts w:ascii="Trebuchet MS" w:hAnsi="Trebuchet MS" w:cs="Trebuchet MS"/>
          <w:b/>
          <w:bCs/>
          <w:sz w:val="24"/>
          <w:szCs w:val="24"/>
          <w:u w:val="single"/>
        </w:rPr>
        <w:t>INFORMATIVES</w:t>
      </w:r>
    </w:p>
    <w:p w:rsidR="00792640" w:rsidRDefault="00792640">
      <w:pPr>
        <w:jc w:val="center"/>
        <w:rPr>
          <w:rFonts w:ascii="Trebuchet MS" w:hAnsi="Trebuchet MS" w:cs="Trebuchet MS"/>
          <w:b/>
          <w:bCs/>
          <w:sz w:val="24"/>
          <w:szCs w:val="24"/>
        </w:rPr>
      </w:pPr>
    </w:p>
    <w:p w:rsidR="00792640" w:rsidRDefault="00792640" w:rsidP="00792640">
      <w:pPr>
        <w:jc w:val="both"/>
        <w:rPr>
          <w:rFonts w:ascii="Trebuchet MS" w:hAnsi="Trebuchet MS"/>
          <w:sz w:val="24"/>
          <w:szCs w:val="24"/>
        </w:rPr>
      </w:pPr>
      <w:r>
        <w:rPr>
          <w:rFonts w:ascii="Trebuchet MS" w:hAnsi="Trebuchet MS"/>
          <w:sz w:val="24"/>
          <w:szCs w:val="24"/>
        </w:rPr>
        <w:t>1. Enforcement action may be taken if the development is not completed in accordance with the submitted details and in accordance with all other requirements of Class A.</w:t>
      </w:r>
    </w:p>
    <w:p w:rsidR="00792640" w:rsidRDefault="00792640" w:rsidP="00792640">
      <w:pPr>
        <w:jc w:val="both"/>
        <w:rPr>
          <w:rFonts w:ascii="Trebuchet MS" w:hAnsi="Trebuchet MS"/>
          <w:sz w:val="24"/>
          <w:szCs w:val="24"/>
        </w:rPr>
      </w:pPr>
    </w:p>
    <w:p w:rsidR="00792640" w:rsidRDefault="00792640" w:rsidP="00792640">
      <w:pPr>
        <w:jc w:val="both"/>
        <w:rPr>
          <w:rFonts w:ascii="Trebuchet MS" w:hAnsi="Trebuchet MS"/>
          <w:sz w:val="24"/>
          <w:szCs w:val="24"/>
        </w:rPr>
      </w:pPr>
      <w:r>
        <w:rPr>
          <w:rFonts w:ascii="Trebuchet MS" w:hAnsi="Trebuchet MS"/>
          <w:sz w:val="24"/>
          <w:szCs w:val="24"/>
        </w:rPr>
        <w:t>2. This notice relates to proposed development in accordance with A.1.(g) of Part 1 of Schedule 2 to The Town and Country (General Permitted Development) Order 2015 (the GPDO). It does not confirm that the proposal would constitute Permitted Development in accordance with the other conditions and limitations in Part 1, neither does it certify that the proposed development would be lawful within the meaning of Section 191 of the Town and Country Planning Act 1990.</w:t>
      </w:r>
    </w:p>
    <w:p w:rsidR="00792640" w:rsidRDefault="00792640" w:rsidP="00792640">
      <w:pPr>
        <w:jc w:val="both"/>
        <w:rPr>
          <w:rFonts w:ascii="Trebuchet MS" w:hAnsi="Trebuchet MS"/>
          <w:sz w:val="24"/>
          <w:szCs w:val="24"/>
        </w:rPr>
      </w:pPr>
      <w:r>
        <w:rPr>
          <w:rFonts w:ascii="Trebuchet MS" w:hAnsi="Trebuchet MS"/>
          <w:sz w:val="24"/>
          <w:szCs w:val="24"/>
        </w:rPr>
        <w:br/>
        <w:t>3. Permitted Development Rights under Part 1 apply only to dwelling houses as defined in the GPDO. Your property will not benefit from Permitted Development Rights and Planning Permission will be required if it contains one or more flats or if it is in non-residential use, or only partly in residential use combined with some other use.</w:t>
      </w:r>
    </w:p>
    <w:p w:rsidR="00792640" w:rsidRDefault="00792640" w:rsidP="00792640">
      <w:pPr>
        <w:jc w:val="both"/>
        <w:rPr>
          <w:rFonts w:ascii="Trebuchet MS" w:hAnsi="Trebuchet MS"/>
          <w:sz w:val="24"/>
          <w:szCs w:val="24"/>
        </w:rPr>
      </w:pPr>
    </w:p>
    <w:p w:rsidR="00792640" w:rsidRPr="00E64CB1" w:rsidRDefault="00792640" w:rsidP="00792640">
      <w:pPr>
        <w:jc w:val="both"/>
        <w:rPr>
          <w:rFonts w:ascii="Trebuchet MS" w:hAnsi="Trebuchet MS"/>
          <w:sz w:val="24"/>
          <w:szCs w:val="24"/>
        </w:rPr>
      </w:pPr>
      <w:r>
        <w:rPr>
          <w:rFonts w:ascii="Trebuchet MS" w:hAnsi="Trebuchet MS"/>
          <w:sz w:val="24"/>
          <w:szCs w:val="24"/>
        </w:rPr>
        <w:t xml:space="preserve">4. If you wish to obtain confirmation that the proposed development would be lawful and that no enforcement action could be taken against it, you can apply for a Certificate of Lawfulness. A fee is payable for this. Further information can be found </w:t>
      </w:r>
      <w:r w:rsidRPr="00E64CB1">
        <w:rPr>
          <w:rFonts w:ascii="Trebuchet MS" w:hAnsi="Trebuchet MS"/>
          <w:sz w:val="24"/>
          <w:szCs w:val="24"/>
        </w:rPr>
        <w:t>on the Planning Portal</w:t>
      </w:r>
      <w:r>
        <w:rPr>
          <w:rFonts w:ascii="Trebuchet MS" w:hAnsi="Trebuchet MS"/>
          <w:sz w:val="24"/>
          <w:szCs w:val="24"/>
        </w:rPr>
        <w:t>:</w:t>
      </w:r>
    </w:p>
    <w:p w:rsidR="00792640" w:rsidRPr="007C5818" w:rsidRDefault="00792640" w:rsidP="00792640">
      <w:pPr>
        <w:jc w:val="both"/>
        <w:rPr>
          <w:rFonts w:ascii="Trebuchet MS" w:hAnsi="Trebuchet MS"/>
          <w:sz w:val="24"/>
          <w:szCs w:val="24"/>
        </w:rPr>
      </w:pPr>
      <w:hyperlink r:id="rId8" w:history="1">
        <w:r w:rsidRPr="007C5818">
          <w:rPr>
            <w:rStyle w:val="Hyperlink"/>
            <w:rFonts w:ascii="Trebuchet MS" w:hAnsi="Trebuchet MS"/>
            <w:color w:val="auto"/>
            <w:sz w:val="24"/>
            <w:szCs w:val="24"/>
          </w:rPr>
          <w:t>https://www.planningportal.co.uk/info/200126/applications/60/consent_types/9</w:t>
        </w:r>
      </w:hyperlink>
      <w:r w:rsidRPr="007C5818">
        <w:rPr>
          <w:rFonts w:ascii="Trebuchet MS" w:hAnsi="Trebuchet MS"/>
          <w:sz w:val="24"/>
          <w:szCs w:val="24"/>
        </w:rPr>
        <w:t xml:space="preserve"> </w:t>
      </w:r>
    </w:p>
    <w:p w:rsidR="00792640" w:rsidRDefault="00792640" w:rsidP="00792640">
      <w:pPr>
        <w:jc w:val="both"/>
        <w:rPr>
          <w:rFonts w:ascii="Trebuchet MS" w:hAnsi="Trebuchet MS"/>
          <w:sz w:val="24"/>
          <w:szCs w:val="24"/>
        </w:rPr>
      </w:pPr>
    </w:p>
    <w:p w:rsidR="00792640" w:rsidRDefault="00792640">
      <w:pPr>
        <w:ind w:left="720" w:hanging="720"/>
        <w:jc w:val="both"/>
        <w:rPr>
          <w:rFonts w:ascii="Trebuchet MS" w:hAnsi="Trebuchet MS" w:cs="Trebuchet MS"/>
          <w:sz w:val="24"/>
          <w:szCs w:val="24"/>
        </w:rPr>
      </w:pPr>
    </w:p>
    <w:sectPr w:rsidR="00792640">
      <w:headerReference w:type="default" r:id="rId9"/>
      <w:footerReference w:type="default" r:id="rId10"/>
      <w:pgSz w:w="11906" w:h="16838" w:code="9"/>
      <w:pgMar w:top="232" w:right="709" w:bottom="232" w:left="709" w:header="170" w:footer="170"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640" w:rsidRDefault="00792640">
      <w:r>
        <w:separator/>
      </w:r>
    </w:p>
  </w:endnote>
  <w:endnote w:type="continuationSeparator" w:id="0">
    <w:p w:rsidR="00792640" w:rsidRDefault="00792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40" w:rsidRDefault="00792640">
    <w:pPr>
      <w:pStyle w:val="Footer"/>
    </w:pPr>
  </w:p>
  <w:tbl>
    <w:tblPr>
      <w:tblW w:w="10456" w:type="dxa"/>
      <w:tblLook w:val="0000" w:firstRow="0" w:lastRow="0" w:firstColumn="0" w:lastColumn="0" w:noHBand="0" w:noVBand="0"/>
    </w:tblPr>
    <w:tblGrid>
      <w:gridCol w:w="5211"/>
      <w:gridCol w:w="5245"/>
    </w:tblGrid>
    <w:tr w:rsidR="00792640" w:rsidTr="00792640">
      <w:tc>
        <w:tcPr>
          <w:tcW w:w="5211" w:type="dxa"/>
          <w:tcBorders>
            <w:top w:val="nil"/>
            <w:left w:val="nil"/>
            <w:bottom w:val="nil"/>
            <w:right w:val="nil"/>
          </w:tcBorders>
        </w:tcPr>
        <w:p w:rsidR="00792640" w:rsidRDefault="00792640" w:rsidP="00792640">
          <w:pPr>
            <w:jc w:val="center"/>
            <w:rPr>
              <w:rFonts w:ascii="Trebuchet MS" w:hAnsi="Trebuchet MS" w:cs="Trebuchet MS"/>
              <w:sz w:val="24"/>
              <w:szCs w:val="24"/>
            </w:rPr>
          </w:pPr>
        </w:p>
        <w:p w:rsidR="00792640" w:rsidRDefault="00792640" w:rsidP="00792640">
          <w:pPr>
            <w:jc w:val="center"/>
            <w:rPr>
              <w:rFonts w:ascii="Trebuchet MS" w:hAnsi="Trebuchet MS" w:cs="Trebuchet MS"/>
              <w:sz w:val="24"/>
              <w:szCs w:val="24"/>
            </w:rPr>
          </w:pPr>
        </w:p>
        <w:p w:rsidR="00792640" w:rsidRDefault="00792640" w:rsidP="00792640">
          <w:pPr>
            <w:rPr>
              <w:rFonts w:ascii="Trebuchet MS" w:hAnsi="Trebuchet MS" w:cs="Trebuchet MS"/>
              <w:sz w:val="24"/>
              <w:szCs w:val="24"/>
            </w:rPr>
          </w:pPr>
          <w:r>
            <w:rPr>
              <w:rFonts w:ascii="Trebuchet MS" w:hAnsi="Trebuchet MS" w:cs="Trebuchet MS"/>
              <w:sz w:val="24"/>
              <w:szCs w:val="24"/>
            </w:rPr>
            <w:t xml:space="preserve">Date: </w:t>
          </w:r>
          <w:r w:rsidR="00981F31">
            <w:rPr>
              <w:rFonts w:ascii="Trebuchet MS" w:hAnsi="Trebuchet MS" w:cs="Trebuchet MS"/>
              <w:sz w:val="24"/>
              <w:szCs w:val="24"/>
            </w:rPr>
            <w:t>16</w:t>
          </w:r>
          <w:r w:rsidR="00981F31" w:rsidRPr="00981F31">
            <w:rPr>
              <w:rFonts w:ascii="Trebuchet MS" w:hAnsi="Trebuchet MS" w:cs="Trebuchet MS"/>
              <w:sz w:val="24"/>
              <w:szCs w:val="24"/>
              <w:vertAlign w:val="superscript"/>
            </w:rPr>
            <w:t>th</w:t>
          </w:r>
          <w:r w:rsidR="00981F31">
            <w:rPr>
              <w:rFonts w:ascii="Trebuchet MS" w:hAnsi="Trebuchet MS" w:cs="Trebuchet MS"/>
              <w:sz w:val="24"/>
              <w:szCs w:val="24"/>
            </w:rPr>
            <w:t xml:space="preserve"> November 2021</w:t>
          </w:r>
        </w:p>
      </w:tc>
      <w:tc>
        <w:tcPr>
          <w:tcW w:w="5245" w:type="dxa"/>
          <w:tcBorders>
            <w:top w:val="nil"/>
            <w:left w:val="nil"/>
            <w:bottom w:val="nil"/>
            <w:right w:val="nil"/>
          </w:tcBorders>
        </w:tcPr>
        <w:p w:rsidR="00792640" w:rsidRDefault="008E77A4" w:rsidP="00792640">
          <w:pPr>
            <w:pStyle w:val="Header"/>
            <w:tabs>
              <w:tab w:val="clear" w:pos="4153"/>
              <w:tab w:val="clear" w:pos="8306"/>
            </w:tabs>
            <w:rPr>
              <w:rFonts w:ascii="Trebuchet MS" w:hAnsi="Trebuchet MS" w:cs="Trebuchet MS"/>
              <w:sz w:val="24"/>
              <w:szCs w:val="24"/>
            </w:rPr>
          </w:pPr>
          <w:r w:rsidRPr="00494EAA">
            <w:rPr>
              <w:noProof/>
              <w:lang w:eastAsia="en-GB"/>
            </w:rPr>
            <w:drawing>
              <wp:inline distT="0" distB="0" distL="0" distR="0">
                <wp:extent cx="1076325" cy="571500"/>
                <wp:effectExtent l="0" t="0" r="0" b="0"/>
                <wp:docPr id="2" name="Picture 2" descr="JC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C sig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571500"/>
                        </a:xfrm>
                        <a:prstGeom prst="rect">
                          <a:avLst/>
                        </a:prstGeom>
                        <a:noFill/>
                        <a:ln>
                          <a:noFill/>
                        </a:ln>
                      </pic:spPr>
                    </pic:pic>
                  </a:graphicData>
                </a:graphic>
              </wp:inline>
            </w:drawing>
          </w:r>
          <w:r w:rsidR="00E5377D">
            <w:t xml:space="preserve">                                </w:t>
          </w:r>
          <w:r w:rsidR="00E5377D" w:rsidRPr="00E5377D">
            <w:rPr>
              <w:rFonts w:ascii="Freestyle Script" w:hAnsi="Freestyle Script"/>
              <w:sz w:val="28"/>
              <w:szCs w:val="28"/>
            </w:rPr>
            <w:t>AA</w:t>
          </w:r>
        </w:p>
      </w:tc>
    </w:tr>
    <w:tr w:rsidR="00792640" w:rsidTr="00792640">
      <w:tc>
        <w:tcPr>
          <w:tcW w:w="5211" w:type="dxa"/>
          <w:tcBorders>
            <w:top w:val="nil"/>
            <w:left w:val="nil"/>
            <w:bottom w:val="nil"/>
            <w:right w:val="nil"/>
          </w:tcBorders>
        </w:tcPr>
        <w:p w:rsidR="00792640" w:rsidRDefault="00792640" w:rsidP="00792640">
          <w:pPr>
            <w:jc w:val="center"/>
            <w:rPr>
              <w:rFonts w:ascii="Trebuchet MS" w:hAnsi="Trebuchet MS" w:cs="Trebuchet MS"/>
              <w:sz w:val="24"/>
              <w:szCs w:val="24"/>
            </w:rPr>
          </w:pPr>
        </w:p>
      </w:tc>
      <w:tc>
        <w:tcPr>
          <w:tcW w:w="5245" w:type="dxa"/>
          <w:tcBorders>
            <w:top w:val="nil"/>
            <w:left w:val="nil"/>
            <w:bottom w:val="nil"/>
            <w:right w:val="nil"/>
          </w:tcBorders>
        </w:tcPr>
        <w:p w:rsidR="00792640" w:rsidRDefault="00792640" w:rsidP="00792640">
          <w:pPr>
            <w:pStyle w:val="Heading3"/>
            <w:jc w:val="left"/>
            <w:rPr>
              <w:b w:val="0"/>
              <w:bCs w:val="0"/>
              <w:sz w:val="24"/>
              <w:szCs w:val="24"/>
            </w:rPr>
          </w:pPr>
          <w:r>
            <w:rPr>
              <w:b w:val="0"/>
              <w:bCs w:val="0"/>
              <w:sz w:val="24"/>
              <w:szCs w:val="24"/>
            </w:rPr>
            <w:t xml:space="preserve">Head of Planning, Development </w:t>
          </w:r>
        </w:p>
        <w:p w:rsidR="00792640" w:rsidRDefault="00792640" w:rsidP="00792640">
          <w:pPr>
            <w:pStyle w:val="Heading3"/>
            <w:jc w:val="left"/>
            <w:rPr>
              <w:b w:val="0"/>
              <w:bCs w:val="0"/>
              <w:sz w:val="24"/>
              <w:szCs w:val="24"/>
            </w:rPr>
          </w:pPr>
          <w:r>
            <w:rPr>
              <w:b w:val="0"/>
              <w:bCs w:val="0"/>
              <w:sz w:val="24"/>
              <w:szCs w:val="24"/>
            </w:rPr>
            <w:t>&amp; Regulatory Services</w:t>
          </w:r>
        </w:p>
      </w:tc>
    </w:tr>
  </w:tbl>
  <w:p w:rsidR="00792640" w:rsidRDefault="007926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640" w:rsidRDefault="00792640">
      <w:r>
        <w:separator/>
      </w:r>
    </w:p>
  </w:footnote>
  <w:footnote w:type="continuationSeparator" w:id="0">
    <w:p w:rsidR="00792640" w:rsidRDefault="00792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40" w:rsidRDefault="008E77A4" w:rsidP="00792640">
    <w:pPr>
      <w:pStyle w:val="Header"/>
      <w:jc w:val="center"/>
      <w:rPr>
        <w:rFonts w:ascii="Trebuchet MS" w:hAnsi="Trebuchet MS" w:cs="Arial"/>
      </w:rPr>
    </w:pPr>
    <w:r>
      <w:rPr>
        <w:rFonts w:ascii="Trebuchet MS" w:hAnsi="Trebuchet MS" w:cs="Arial"/>
        <w:noProof/>
        <w:lang w:eastAsia="en-GB"/>
      </w:rPr>
      <w:drawing>
        <wp:inline distT="0" distB="0" distL="0" distR="0">
          <wp:extent cx="2733675" cy="1133475"/>
          <wp:effectExtent l="0" t="0" r="0" b="0"/>
          <wp:docPr id="1" name="Picture 1" descr="Black_RB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ck_RB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1133475"/>
                  </a:xfrm>
                  <a:prstGeom prst="rect">
                    <a:avLst/>
                  </a:prstGeom>
                  <a:noFill/>
                  <a:ln>
                    <a:noFill/>
                  </a:ln>
                </pic:spPr>
              </pic:pic>
            </a:graphicData>
          </a:graphic>
        </wp:inline>
      </w:drawing>
    </w:r>
  </w:p>
  <w:p w:rsidR="00792640" w:rsidRDefault="00792640">
    <w:pPr>
      <w:pStyle w:val="Header"/>
    </w:pPr>
  </w:p>
  <w:p w:rsidR="00792640" w:rsidRDefault="00792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95213"/>
    <w:multiLevelType w:val="hybridMultilevel"/>
    <w:tmpl w:val="CBC003A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BC11C0C"/>
    <w:multiLevelType w:val="hybridMultilevel"/>
    <w:tmpl w:val="813691A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5E139AC"/>
    <w:multiLevelType w:val="hybridMultilevel"/>
    <w:tmpl w:val="5D5614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6A74EA3"/>
    <w:multiLevelType w:val="hybridMultilevel"/>
    <w:tmpl w:val="FC5C1F2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76"/>
    <w:rsid w:val="00792640"/>
    <w:rsid w:val="008E77A4"/>
    <w:rsid w:val="00981F31"/>
    <w:rsid w:val="00E53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5C77FD"/>
  <w15:chartTrackingRefBased/>
  <w15:docId w15:val="{CE5919BA-4006-4F1F-89EF-29807AE91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rPr>
      <w:lang w:eastAsia="en-US"/>
    </w:rPr>
  </w:style>
  <w:style w:type="paragraph" w:styleId="Heading1">
    <w:name w:val="heading 1"/>
    <w:basedOn w:val="Normal"/>
    <w:next w:val="Normal"/>
    <w:link w:val="Heading1Char"/>
    <w:uiPriority w:val="99"/>
    <w:qFormat/>
    <w:pPr>
      <w:keepNext/>
      <w:jc w:val="center"/>
      <w:outlineLvl w:val="0"/>
    </w:pPr>
    <w:rPr>
      <w:b/>
      <w:bCs/>
    </w:rPr>
  </w:style>
  <w:style w:type="paragraph" w:styleId="Heading2">
    <w:name w:val="heading 2"/>
    <w:basedOn w:val="Normal"/>
    <w:next w:val="Normal"/>
    <w:link w:val="Heading2Char"/>
    <w:uiPriority w:val="99"/>
    <w:qFormat/>
    <w:pPr>
      <w:keepNext/>
      <w:jc w:val="center"/>
      <w:outlineLvl w:val="1"/>
    </w:pPr>
    <w:rPr>
      <w:b/>
      <w:bCs/>
      <w:u w:val="single"/>
    </w:rPr>
  </w:style>
  <w:style w:type="paragraph" w:styleId="Heading3">
    <w:name w:val="heading 3"/>
    <w:basedOn w:val="Normal"/>
    <w:next w:val="Normal"/>
    <w:link w:val="Heading3Char"/>
    <w:uiPriority w:val="99"/>
    <w:qFormat/>
    <w:pPr>
      <w:keepNext/>
      <w:jc w:val="center"/>
      <w:outlineLvl w:val="2"/>
    </w:pPr>
    <w:rPr>
      <w:rFonts w:ascii="Trebuchet MS" w:hAnsi="Trebuchet MS" w:cs="Trebuchet MS"/>
      <w:b/>
      <w:bCs/>
      <w:sz w:val="28"/>
      <w:szCs w:val="28"/>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x-none" w:eastAsia="en-US"/>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x-none" w:eastAsia="en-US"/>
    </w:rPr>
  </w:style>
  <w:style w:type="character" w:customStyle="1" w:styleId="Heading3Char">
    <w:name w:val="Heading 3 Char"/>
    <w:link w:val="Heading3"/>
    <w:uiPriority w:val="99"/>
    <w:semiHidden/>
    <w:locked/>
    <w:rPr>
      <w:rFonts w:ascii="Cambria" w:eastAsia="Times New Roman" w:hAnsi="Cambria" w:cs="Times New Roman"/>
      <w:b/>
      <w:bCs/>
      <w:sz w:val="26"/>
      <w:szCs w:val="26"/>
      <w:lang w:val="x-none"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Pr>
      <w:rFonts w:cs="Times New Roman"/>
      <w:sz w:val="20"/>
      <w:szCs w:val="20"/>
      <w:lang w:val="x-none" w:eastAsia="en-US"/>
    </w:rPr>
  </w:style>
  <w:style w:type="paragraph" w:styleId="Title">
    <w:name w:val="Title"/>
    <w:basedOn w:val="Normal"/>
    <w:link w:val="TitleChar"/>
    <w:uiPriority w:val="99"/>
    <w:qFormat/>
    <w:pPr>
      <w:jc w:val="center"/>
    </w:pPr>
    <w:rPr>
      <w:b/>
      <w:bCs/>
      <w:sz w:val="28"/>
      <w:szCs w:val="28"/>
    </w:rPr>
  </w:style>
  <w:style w:type="character" w:customStyle="1" w:styleId="TitleChar">
    <w:name w:val="Title Char"/>
    <w:link w:val="Title"/>
    <w:uiPriority w:val="10"/>
    <w:locked/>
    <w:rPr>
      <w:rFonts w:ascii="Cambria" w:eastAsia="Times New Roman" w:hAnsi="Cambria" w:cs="Times New Roman"/>
      <w:b/>
      <w:bCs/>
      <w:kern w:val="28"/>
      <w:sz w:val="32"/>
      <w:szCs w:val="32"/>
      <w:lang w:val="x-none" w:eastAsia="en-US"/>
    </w:rPr>
  </w:style>
  <w:style w:type="paragraph" w:styleId="BodyText">
    <w:name w:val="Body Text"/>
    <w:basedOn w:val="Normal"/>
    <w:link w:val="BodyTextChar"/>
    <w:uiPriority w:val="99"/>
    <w:pPr>
      <w:autoSpaceDE/>
      <w:autoSpaceDN/>
      <w:jc w:val="both"/>
    </w:pPr>
    <w:rPr>
      <w:sz w:val="16"/>
      <w:szCs w:val="16"/>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autoSpaceDE/>
      <w:autoSpaceDN/>
      <w:ind w:left="720" w:hanging="720"/>
    </w:pPr>
    <w:rPr>
      <w:sz w:val="16"/>
      <w:szCs w:val="16"/>
    </w:rPr>
  </w:style>
  <w:style w:type="character" w:customStyle="1" w:styleId="BodyText2Char">
    <w:name w:val="Body Text 2 Char"/>
    <w:link w:val="BodyText2"/>
    <w:uiPriority w:val="99"/>
    <w:semiHidden/>
    <w:locked/>
    <w:rPr>
      <w:rFonts w:cs="Times New Roman"/>
      <w:sz w:val="20"/>
      <w:szCs w:val="20"/>
      <w:lang w:val="x-none" w:eastAsia="en-US"/>
    </w:rPr>
  </w:style>
  <w:style w:type="paragraph" w:styleId="BodyText3">
    <w:name w:val="Body Text 3"/>
    <w:basedOn w:val="Normal"/>
    <w:link w:val="BodyText3Char"/>
    <w:uiPriority w:val="99"/>
    <w:pPr>
      <w:autoSpaceDE/>
      <w:autoSpaceDN/>
      <w:jc w:val="both"/>
    </w:pPr>
    <w:rPr>
      <w:sz w:val="17"/>
      <w:szCs w:val="17"/>
    </w:rPr>
  </w:style>
  <w:style w:type="character" w:customStyle="1" w:styleId="BodyText3Char">
    <w:name w:val="Body Text 3 Char"/>
    <w:link w:val="BodyText3"/>
    <w:uiPriority w:val="99"/>
    <w:semiHidden/>
    <w:locked/>
    <w:rPr>
      <w:rFonts w:cs="Times New Roman"/>
      <w:sz w:val="16"/>
      <w:szCs w:val="16"/>
      <w:lang w:val="x-none" w:eastAsia="en-US"/>
    </w:rPr>
  </w:style>
  <w:style w:type="paragraph" w:styleId="BodyTextIndent3">
    <w:name w:val="Body Text Indent 3"/>
    <w:basedOn w:val="Normal"/>
    <w:link w:val="BodyTextIndent3Char"/>
    <w:uiPriority w:val="99"/>
    <w:pPr>
      <w:autoSpaceDE/>
      <w:autoSpaceDN/>
      <w:ind w:left="480" w:hanging="480"/>
      <w:jc w:val="both"/>
    </w:pPr>
    <w:rPr>
      <w:rFonts w:ascii="Trebuchet MS" w:hAnsi="Trebuchet MS" w:cs="Trebuchet MS"/>
      <w:sz w:val="16"/>
      <w:szCs w:val="16"/>
    </w:rPr>
  </w:style>
  <w:style w:type="character" w:customStyle="1" w:styleId="BodyTextIndent3Char">
    <w:name w:val="Body Text Indent 3 Char"/>
    <w:link w:val="BodyTextIndent3"/>
    <w:uiPriority w:val="99"/>
    <w:semiHidden/>
    <w:locked/>
    <w:rPr>
      <w:rFonts w:cs="Times New Roman"/>
      <w:sz w:val="16"/>
      <w:szCs w:val="16"/>
      <w:lang w:val="x-none" w:eastAsia="en-US"/>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unhideWhenUsed/>
    <w:rsid w:val="00E6405C"/>
    <w:rPr>
      <w:rFonts w:ascii="Tahoma" w:hAnsi="Tahoma" w:cs="Tahoma"/>
      <w:sz w:val="16"/>
      <w:szCs w:val="16"/>
    </w:rPr>
  </w:style>
  <w:style w:type="character" w:customStyle="1" w:styleId="BalloonTextChar">
    <w:name w:val="Balloon Text Char"/>
    <w:link w:val="BalloonText"/>
    <w:uiPriority w:val="99"/>
    <w:semiHidden/>
    <w:rsid w:val="00E6405C"/>
    <w:rPr>
      <w:rFonts w:ascii="Tahoma" w:hAnsi="Tahoma" w:cs="Tahoma"/>
      <w:sz w:val="16"/>
      <w:szCs w:val="16"/>
      <w:lang w:eastAsia="en-US"/>
    </w:rPr>
  </w:style>
  <w:style w:type="character" w:styleId="FollowedHyperlink">
    <w:name w:val="FollowedHyperlink"/>
    <w:uiPriority w:val="99"/>
    <w:semiHidden/>
    <w:unhideWhenUsed/>
    <w:rsid w:val="007C581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ningportal.co.uk/info/200126/applications/60/consent_types/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8F904-13BB-49DA-8F07-E2DE19D9C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3423</CharactersWithSpaces>
  <SharedDoc>false</SharedDoc>
  <HLinks>
    <vt:vector size="6" baseType="variant">
      <vt:variant>
        <vt:i4>5308455</vt:i4>
      </vt:variant>
      <vt:variant>
        <vt:i4>0</vt:i4>
      </vt:variant>
      <vt:variant>
        <vt:i4>0</vt:i4>
      </vt:variant>
      <vt:variant>
        <vt:i4>5</vt:i4>
      </vt:variant>
      <vt:variant>
        <vt:lpwstr>https://www.planningportal.co.uk/info/200126/applications/60/consent_types/9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Document Template</dc:title>
  <dc:subject/>
  <dc:creator>Tracey Carter</dc:creator>
  <cp:keywords/>
  <cp:lastModifiedBy>Onwudinanti, Chukwudi</cp:lastModifiedBy>
  <cp:revision>2</cp:revision>
  <cp:lastPrinted>2021-11-16T16:58:00Z</cp:lastPrinted>
  <dcterms:created xsi:type="dcterms:W3CDTF">2021-11-16T17:07:00Z</dcterms:created>
  <dcterms:modified xsi:type="dcterms:W3CDTF">2021-11-16T17:07:00Z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2017-10-04T08:37:19Z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