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6BD" w:rsidRPr="00FF3B1B" w:rsidRDefault="007046BD">
      <w:pPr>
        <w:pStyle w:val="BodyText"/>
        <w:tabs>
          <w:tab w:val="left" w:pos="2552"/>
        </w:tabs>
        <w:ind w:left="2552" w:hanging="2552"/>
        <w:jc w:val="both"/>
        <w:rPr>
          <w:rFonts w:ascii="Trebuchet MS" w:hAnsi="Trebuchet MS"/>
          <w:b w:val="0"/>
          <w:sz w:val="22"/>
          <w:szCs w:val="22"/>
        </w:rPr>
      </w:pPr>
    </w:p>
    <w:p w:rsidR="007046BD" w:rsidRPr="00FF3B1B" w:rsidRDefault="007046BD" w:rsidP="007046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046BD" w:rsidRPr="00FF3B1B" w:rsidRDefault="007046BD" w:rsidP="007046BD">
      <w:pPr>
        <w:pStyle w:val="BodyText"/>
        <w:tabs>
          <w:tab w:val="left" w:pos="2552"/>
        </w:tabs>
        <w:ind w:left="3272" w:hanging="2552"/>
        <w:jc w:val="both"/>
        <w:rPr>
          <w:rFonts w:ascii="Trebuchet MS" w:hAnsi="Trebuchet MS"/>
          <w:sz w:val="22"/>
          <w:szCs w:val="22"/>
        </w:rPr>
      </w:pPr>
    </w:p>
    <w:p w:rsidR="007046BD" w:rsidRPr="00FF3B1B" w:rsidRDefault="007046BD" w:rsidP="007046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7046BD" w:rsidRPr="00FF3B1B" w:rsidRDefault="007046BD" w:rsidP="007046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211509</w:t>
      </w:r>
      <w:r w:rsidRPr="00FF3B1B">
        <w:rPr>
          <w:rFonts w:ascii="Trebuchet MS" w:hAnsi="Trebuchet MS"/>
          <w:b w:val="0"/>
          <w:sz w:val="22"/>
          <w:szCs w:val="22"/>
        </w:rPr>
        <w:t>/</w:t>
      </w:r>
      <w:r w:rsidRPr="00FF3B1B">
        <w:rPr>
          <w:rFonts w:ascii="Trebuchet MS" w:hAnsi="Trebuchet MS"/>
          <w:sz w:val="22"/>
          <w:szCs w:val="22"/>
        </w:rPr>
        <w:t>FUL</w:t>
      </w:r>
    </w:p>
    <w:p w:rsidR="007046BD" w:rsidRPr="00FF3B1B" w:rsidRDefault="007046BD" w:rsidP="007046B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Granby Tavern Ph, 120 London Road, Reading, RG1 5AY</w:t>
      </w:r>
    </w:p>
    <w:p w:rsidR="007046BD" w:rsidRPr="00FF3B1B" w:rsidRDefault="007046BD" w:rsidP="007046BD">
      <w:pPr>
        <w:ind w:left="720"/>
        <w:rPr>
          <w:sz w:val="22"/>
          <w:szCs w:val="22"/>
        </w:rPr>
      </w:pPr>
      <w:r w:rsidRPr="00FF3B1B">
        <w:rPr>
          <w:b/>
          <w:sz w:val="22"/>
          <w:szCs w:val="22"/>
        </w:rPr>
        <w:t>Proposals</w:t>
      </w:r>
      <w:r w:rsidRPr="00FF3B1B">
        <w:rPr>
          <w:sz w:val="22"/>
          <w:szCs w:val="22"/>
        </w:rPr>
        <w:t xml:space="preserve">: </w:t>
      </w:r>
      <w:r>
        <w:rPr>
          <w:rFonts w:cs="Trebuchet MS"/>
          <w:sz w:val="22"/>
          <w:szCs w:val="22"/>
        </w:rPr>
        <w:t>New entrance door (replacement of window).</w:t>
      </w:r>
    </w:p>
    <w:p w:rsidR="007046BD" w:rsidRPr="00FF3B1B" w:rsidRDefault="007046BD" w:rsidP="007046B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046BD" w:rsidRPr="00FF3B1B" w:rsidRDefault="007046BD" w:rsidP="007046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Swiss Bubble Ltd</w:t>
      </w:r>
    </w:p>
    <w:p w:rsidR="007046BD" w:rsidRDefault="007046BD" w:rsidP="007046BD">
      <w:pPr>
        <w:pStyle w:val="BodyText"/>
        <w:ind w:left="720"/>
        <w:jc w:val="both"/>
        <w:rPr>
          <w:rFonts w:ascii="Trebuchet MS" w:hAnsi="Trebuchet MS"/>
          <w:sz w:val="22"/>
          <w:szCs w:val="22"/>
        </w:rPr>
      </w:pPr>
      <w:r w:rsidRPr="00FF3B1B">
        <w:rPr>
          <w:rFonts w:ascii="Trebuchet MS" w:hAnsi="Trebuchet MS"/>
          <w:sz w:val="22"/>
          <w:szCs w:val="22"/>
        </w:rPr>
        <w:t>Date received (valid from): 28 October 2021</w:t>
      </w:r>
      <w:r>
        <w:rPr>
          <w:rFonts w:ascii="Trebuchet MS" w:hAnsi="Trebuchet MS"/>
          <w:sz w:val="22"/>
          <w:szCs w:val="22"/>
        </w:rPr>
        <w:t xml:space="preserve">      </w:t>
      </w:r>
    </w:p>
    <w:p w:rsidR="007046BD" w:rsidRPr="00FF3B1B" w:rsidRDefault="007046BD" w:rsidP="007046B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23 December</w:t>
      </w:r>
      <w:r w:rsidRPr="00FF3B1B">
        <w:rPr>
          <w:rFonts w:ascii="Trebuchet MS" w:hAnsi="Trebuchet MS" w:cs="Trebuchet MS"/>
          <w:sz w:val="22"/>
          <w:szCs w:val="22"/>
        </w:rPr>
        <w:t xml:space="preserve"> 2021</w:t>
      </w:r>
      <w:r w:rsidRPr="00FF3B1B">
        <w:rPr>
          <w:rFonts w:ascii="Trebuchet MS" w:hAnsi="Trebuchet MS"/>
          <w:sz w:val="22"/>
          <w:szCs w:val="22"/>
        </w:rPr>
        <w:tab/>
      </w:r>
    </w:p>
    <w:p w:rsidR="007046BD" w:rsidRPr="00FF3B1B" w:rsidRDefault="007046BD">
      <w:pPr>
        <w:pStyle w:val="BodyText"/>
        <w:tabs>
          <w:tab w:val="left" w:pos="2552"/>
        </w:tabs>
        <w:ind w:left="2552" w:hanging="2552"/>
        <w:jc w:val="both"/>
        <w:rPr>
          <w:rFonts w:ascii="Trebuchet MS" w:hAnsi="Trebuchet MS"/>
          <w:b w:val="0"/>
          <w:sz w:val="22"/>
          <w:szCs w:val="22"/>
        </w:rPr>
      </w:pPr>
    </w:p>
    <w:p w:rsidR="007046BD" w:rsidRPr="00FF3B1B" w:rsidRDefault="007046BD">
      <w:pPr>
        <w:jc w:val="both"/>
        <w:rPr>
          <w:b/>
          <w:bCs/>
          <w:sz w:val="22"/>
          <w:szCs w:val="22"/>
        </w:rPr>
      </w:pPr>
      <w:r w:rsidRPr="00FF3B1B">
        <w:rPr>
          <w:b/>
          <w:bCs/>
          <w:sz w:val="22"/>
          <w:szCs w:val="22"/>
        </w:rPr>
        <w:t>1.</w:t>
      </w:r>
      <w:r w:rsidRPr="00FF3B1B">
        <w:rPr>
          <w:b/>
          <w:bCs/>
          <w:sz w:val="22"/>
          <w:szCs w:val="22"/>
        </w:rPr>
        <w:tab/>
        <w:t>INTRODUCTION</w:t>
      </w:r>
    </w:p>
    <w:p w:rsidR="007046BD" w:rsidRDefault="00963F53" w:rsidP="00F721F4">
      <w:pPr>
        <w:ind w:left="720"/>
        <w:jc w:val="both"/>
        <w:rPr>
          <w:sz w:val="22"/>
          <w:szCs w:val="22"/>
        </w:rPr>
      </w:pPr>
      <w:r>
        <w:rPr>
          <w:sz w:val="22"/>
          <w:szCs w:val="22"/>
        </w:rPr>
        <w:t>The proposal</w:t>
      </w:r>
      <w:r w:rsidR="008E1494">
        <w:rPr>
          <w:sz w:val="22"/>
          <w:szCs w:val="22"/>
        </w:rPr>
        <w:t xml:space="preserve"> site is a </w:t>
      </w:r>
      <w:r w:rsidR="00F721F4">
        <w:rPr>
          <w:sz w:val="22"/>
          <w:szCs w:val="22"/>
        </w:rPr>
        <w:t xml:space="preserve">locally listed building </w:t>
      </w:r>
      <w:r>
        <w:rPr>
          <w:sz w:val="22"/>
          <w:szCs w:val="22"/>
        </w:rPr>
        <w:t>on the southern side of London R</w:t>
      </w:r>
      <w:r w:rsidR="00F721F4">
        <w:rPr>
          <w:sz w:val="22"/>
          <w:szCs w:val="22"/>
        </w:rPr>
        <w:t xml:space="preserve">oad. It has been on </w:t>
      </w:r>
      <w:r>
        <w:rPr>
          <w:sz w:val="22"/>
          <w:szCs w:val="22"/>
        </w:rPr>
        <w:t xml:space="preserve">the Council’s </w:t>
      </w:r>
      <w:r w:rsidR="00F721F4">
        <w:rPr>
          <w:sz w:val="22"/>
          <w:szCs w:val="22"/>
        </w:rPr>
        <w:t xml:space="preserve"> list of locally listed buildings since 20</w:t>
      </w:r>
      <w:r w:rsidR="00F721F4" w:rsidRPr="00F721F4">
        <w:rPr>
          <w:sz w:val="22"/>
          <w:szCs w:val="22"/>
          <w:vertAlign w:val="superscript"/>
        </w:rPr>
        <w:t>th</w:t>
      </w:r>
      <w:r w:rsidR="00F721F4">
        <w:rPr>
          <w:sz w:val="22"/>
          <w:szCs w:val="22"/>
        </w:rPr>
        <w:t xml:space="preserve"> November 2013.</w:t>
      </w:r>
    </w:p>
    <w:p w:rsidR="00F721F4" w:rsidRPr="00FF3B1B" w:rsidRDefault="006A17A2" w:rsidP="00F721F4">
      <w:pPr>
        <w:ind w:left="720"/>
        <w:jc w:val="both"/>
        <w:rPr>
          <w:sz w:val="22"/>
          <w:szCs w:val="22"/>
        </w:rPr>
      </w:pPr>
      <w:r w:rsidRPr="00F721F4">
        <w:rPr>
          <w:noProof/>
          <w:sz w:val="22"/>
          <w:szCs w:val="22"/>
          <w:lang w:eastAsia="en-GB"/>
        </w:rPr>
        <w:drawing>
          <wp:inline distT="0" distB="0" distL="0" distR="0">
            <wp:extent cx="2085975"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2857500"/>
                    </a:xfrm>
                    <a:prstGeom prst="rect">
                      <a:avLst/>
                    </a:prstGeom>
                    <a:noFill/>
                    <a:ln>
                      <a:noFill/>
                    </a:ln>
                  </pic:spPr>
                </pic:pic>
              </a:graphicData>
            </a:graphic>
          </wp:inline>
        </w:drawing>
      </w:r>
      <w:r w:rsidR="00025EC3">
        <w:rPr>
          <w:sz w:val="22"/>
          <w:szCs w:val="22"/>
        </w:rPr>
        <w:t xml:space="preserve">      </w:t>
      </w:r>
      <w:r w:rsidR="00025EC3" w:rsidRPr="00025EC3">
        <w:rPr>
          <w:sz w:val="22"/>
          <w:szCs w:val="22"/>
        </w:rPr>
        <w:t xml:space="preserve"> </w:t>
      </w:r>
      <w:r w:rsidRPr="00025EC3">
        <w:rPr>
          <w:noProof/>
          <w:sz w:val="22"/>
          <w:szCs w:val="22"/>
          <w:lang w:eastAsia="en-GB"/>
        </w:rPr>
        <w:drawing>
          <wp:inline distT="0" distB="0" distL="0" distR="0">
            <wp:extent cx="3095625"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5625" cy="2000250"/>
                    </a:xfrm>
                    <a:prstGeom prst="rect">
                      <a:avLst/>
                    </a:prstGeom>
                    <a:noFill/>
                    <a:ln>
                      <a:noFill/>
                    </a:ln>
                  </pic:spPr>
                </pic:pic>
              </a:graphicData>
            </a:graphic>
          </wp:inline>
        </w:drawing>
      </w:r>
    </w:p>
    <w:p w:rsidR="007046BD" w:rsidRPr="00FF3B1B" w:rsidRDefault="007046BD">
      <w:pPr>
        <w:jc w:val="both"/>
        <w:rPr>
          <w:b/>
          <w:bCs/>
          <w:sz w:val="22"/>
          <w:szCs w:val="22"/>
        </w:rPr>
      </w:pPr>
    </w:p>
    <w:p w:rsidR="007046BD" w:rsidRPr="00FF3B1B" w:rsidRDefault="007046BD">
      <w:pPr>
        <w:jc w:val="both"/>
        <w:rPr>
          <w:b/>
          <w:bCs/>
          <w:sz w:val="22"/>
          <w:szCs w:val="22"/>
        </w:rPr>
      </w:pPr>
      <w:r w:rsidRPr="00FF3B1B">
        <w:rPr>
          <w:b/>
          <w:bCs/>
          <w:sz w:val="22"/>
          <w:szCs w:val="22"/>
        </w:rPr>
        <w:t>2.</w:t>
      </w:r>
      <w:r w:rsidRPr="00FF3B1B">
        <w:rPr>
          <w:b/>
          <w:bCs/>
          <w:sz w:val="22"/>
          <w:szCs w:val="22"/>
        </w:rPr>
        <w:tab/>
        <w:t>PROPOSAL AND SUPPORTING INFORMATION</w:t>
      </w:r>
    </w:p>
    <w:p w:rsidR="007046BD" w:rsidRPr="00FF3B1B" w:rsidRDefault="007046BD" w:rsidP="007046BD">
      <w:pPr>
        <w:ind w:firstLine="720"/>
        <w:rPr>
          <w:sz w:val="22"/>
          <w:szCs w:val="22"/>
        </w:rPr>
      </w:pPr>
      <w:r>
        <w:rPr>
          <w:sz w:val="22"/>
          <w:szCs w:val="22"/>
        </w:rPr>
        <w:t>New entrance door (replacement of window).</w:t>
      </w:r>
    </w:p>
    <w:p w:rsidR="007046BD" w:rsidRPr="00FF3B1B" w:rsidRDefault="007046BD">
      <w:pPr>
        <w:pStyle w:val="BodyText"/>
        <w:ind w:left="720" w:hanging="720"/>
        <w:jc w:val="both"/>
        <w:rPr>
          <w:rFonts w:ascii="Trebuchet MS" w:hAnsi="Trebuchet MS"/>
          <w:b w:val="0"/>
          <w:sz w:val="22"/>
          <w:szCs w:val="22"/>
        </w:rPr>
      </w:pPr>
    </w:p>
    <w:p w:rsidR="007046BD" w:rsidRDefault="007046BD" w:rsidP="007046B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6D4A23">
        <w:rPr>
          <w:rFonts w:ascii="Trebuchet MS" w:hAnsi="Trebuchet MS"/>
          <w:b w:val="0"/>
          <w:bCs/>
          <w:sz w:val="22"/>
          <w:szCs w:val="22"/>
        </w:rPr>
        <w:t xml:space="preserve"> (Received 10</w:t>
      </w:r>
      <w:r w:rsidR="006D4A23" w:rsidRPr="006D4A23">
        <w:rPr>
          <w:rFonts w:ascii="Trebuchet MS" w:hAnsi="Trebuchet MS"/>
          <w:b w:val="0"/>
          <w:bCs/>
          <w:sz w:val="22"/>
          <w:szCs w:val="22"/>
          <w:vertAlign w:val="superscript"/>
        </w:rPr>
        <w:t>th</w:t>
      </w:r>
      <w:r w:rsidR="006D4A23">
        <w:rPr>
          <w:rFonts w:ascii="Trebuchet MS" w:hAnsi="Trebuchet MS"/>
          <w:b w:val="0"/>
          <w:bCs/>
          <w:sz w:val="22"/>
          <w:szCs w:val="22"/>
        </w:rPr>
        <w:t xml:space="preserve"> September 2021)</w:t>
      </w:r>
    </w:p>
    <w:p w:rsidR="006D4A23" w:rsidRDefault="006D4A23" w:rsidP="00F721F4">
      <w:pPr>
        <w:pStyle w:val="BodyText"/>
        <w:ind w:left="720"/>
        <w:jc w:val="both"/>
        <w:rPr>
          <w:rFonts w:ascii="Trebuchet MS" w:eastAsia="ArialMT" w:hAnsi="Trebuchet MS" w:cs="ArialMT"/>
          <w:b w:val="0"/>
          <w:sz w:val="22"/>
          <w:szCs w:val="22"/>
          <w:lang w:eastAsia="en-GB"/>
        </w:rPr>
      </w:pPr>
    </w:p>
    <w:p w:rsidR="00F721F4" w:rsidRPr="00F721F4" w:rsidRDefault="00F721F4" w:rsidP="00F721F4">
      <w:pPr>
        <w:pStyle w:val="BodyText"/>
        <w:ind w:left="720"/>
        <w:jc w:val="both"/>
        <w:rPr>
          <w:rFonts w:ascii="Trebuchet MS" w:hAnsi="Trebuchet MS"/>
          <w:b w:val="0"/>
          <w:sz w:val="22"/>
          <w:szCs w:val="22"/>
        </w:rPr>
      </w:pPr>
      <w:r w:rsidRPr="00F721F4">
        <w:rPr>
          <w:rFonts w:ascii="Trebuchet MS" w:eastAsia="ArialMT" w:hAnsi="Trebuchet MS" w:cs="ArialMT"/>
          <w:b w:val="0"/>
          <w:sz w:val="22"/>
          <w:szCs w:val="22"/>
          <w:lang w:eastAsia="en-GB"/>
        </w:rPr>
        <w:t>Drawing no</w:t>
      </w:r>
      <w:r w:rsidRPr="00F721F4">
        <w:rPr>
          <w:rFonts w:ascii="Trebuchet MS" w:eastAsia="ArialMT" w:hAnsi="Trebuchet MS" w:cs="ArialMT"/>
          <w:sz w:val="22"/>
          <w:szCs w:val="22"/>
          <w:lang w:eastAsia="en-GB"/>
        </w:rPr>
        <w:t xml:space="preserve">: </w:t>
      </w:r>
      <w:r w:rsidRPr="00F721F4">
        <w:rPr>
          <w:rFonts w:ascii="Trebuchet MS" w:eastAsia="Arial-BoldMT" w:hAnsi="Trebuchet MS" w:cs="Arial-BoldMT"/>
          <w:b w:val="0"/>
          <w:bCs/>
          <w:sz w:val="22"/>
          <w:szCs w:val="22"/>
          <w:lang w:eastAsia="en-GB"/>
        </w:rPr>
        <w:t>171.02/A.1.21.1 : Site Location Plan</w:t>
      </w:r>
    </w:p>
    <w:p w:rsidR="007046BD" w:rsidRDefault="00F721F4" w:rsidP="00F721F4">
      <w:pPr>
        <w:pStyle w:val="BodyText"/>
        <w:ind w:left="720"/>
        <w:jc w:val="both"/>
        <w:rPr>
          <w:rFonts w:ascii="Trebuchet MS" w:eastAsia="Arial-BoldMT" w:hAnsi="Trebuchet MS" w:cs="Arial-BoldMT"/>
          <w:b w:val="0"/>
          <w:bCs/>
          <w:sz w:val="22"/>
          <w:szCs w:val="22"/>
          <w:lang w:eastAsia="en-GB"/>
        </w:rPr>
      </w:pPr>
      <w:r w:rsidRPr="00F721F4">
        <w:rPr>
          <w:rFonts w:ascii="Trebuchet MS" w:eastAsia="ArialMT" w:hAnsi="Trebuchet MS" w:cs="ArialMT"/>
          <w:b w:val="0"/>
          <w:sz w:val="22"/>
          <w:szCs w:val="22"/>
          <w:lang w:eastAsia="en-GB"/>
        </w:rPr>
        <w:t>Drawing no:</w:t>
      </w:r>
      <w:r w:rsidRPr="00F721F4">
        <w:rPr>
          <w:rFonts w:ascii="Trebuchet MS" w:eastAsia="ArialMT" w:hAnsi="Trebuchet MS" w:cs="ArialMT"/>
          <w:sz w:val="22"/>
          <w:szCs w:val="22"/>
          <w:lang w:eastAsia="en-GB"/>
        </w:rPr>
        <w:t xml:space="preserve"> </w:t>
      </w:r>
      <w:r w:rsidRPr="00F721F4">
        <w:rPr>
          <w:rFonts w:ascii="Trebuchet MS" w:eastAsia="Arial-BoldMT" w:hAnsi="Trebuchet MS" w:cs="Arial-BoldMT"/>
          <w:b w:val="0"/>
          <w:bCs/>
          <w:sz w:val="22"/>
          <w:szCs w:val="22"/>
          <w:lang w:eastAsia="en-GB"/>
        </w:rPr>
        <w:t>171.02/</w:t>
      </w:r>
      <w:r w:rsidR="006D4A23" w:rsidRPr="00F721F4">
        <w:rPr>
          <w:rFonts w:ascii="Trebuchet MS" w:eastAsia="Arial-BoldMT" w:hAnsi="Trebuchet MS" w:cs="Arial-BoldMT"/>
          <w:b w:val="0"/>
          <w:bCs/>
          <w:sz w:val="22"/>
          <w:szCs w:val="22"/>
          <w:lang w:eastAsia="en-GB"/>
        </w:rPr>
        <w:t>A.1.21.4</w:t>
      </w:r>
      <w:r w:rsidR="006D4A23">
        <w:rPr>
          <w:rFonts w:ascii="Trebuchet MS" w:eastAsia="Arial-BoldMT" w:hAnsi="Trebuchet MS" w:cs="Arial-BoldMT"/>
          <w:b w:val="0"/>
          <w:bCs/>
          <w:sz w:val="22"/>
          <w:szCs w:val="22"/>
          <w:lang w:eastAsia="en-GB"/>
        </w:rPr>
        <w:t>:</w:t>
      </w:r>
      <w:r>
        <w:rPr>
          <w:rFonts w:ascii="Trebuchet MS" w:eastAsia="Arial-BoldMT" w:hAnsi="Trebuchet MS" w:cs="Arial-BoldMT"/>
          <w:b w:val="0"/>
          <w:bCs/>
          <w:sz w:val="22"/>
          <w:szCs w:val="22"/>
          <w:lang w:eastAsia="en-GB"/>
        </w:rPr>
        <w:t xml:space="preserve"> Existing External Elevations</w:t>
      </w:r>
    </w:p>
    <w:p w:rsidR="00F721F4" w:rsidRDefault="00F721F4" w:rsidP="007046BD">
      <w:pPr>
        <w:pStyle w:val="BodyText"/>
        <w:ind w:left="720"/>
        <w:jc w:val="both"/>
        <w:rPr>
          <w:rFonts w:ascii="Trebuchet MS" w:eastAsia="Arial-BoldMT" w:hAnsi="Trebuchet MS" w:cs="Arial-BoldMT"/>
          <w:b w:val="0"/>
          <w:bCs/>
          <w:sz w:val="22"/>
          <w:szCs w:val="22"/>
          <w:lang w:eastAsia="en-GB"/>
        </w:rPr>
      </w:pPr>
      <w:r w:rsidRPr="00F721F4">
        <w:rPr>
          <w:rFonts w:ascii="Trebuchet MS" w:eastAsia="ArialMT" w:hAnsi="Trebuchet MS" w:cs="ArialMT"/>
          <w:b w:val="0"/>
          <w:sz w:val="22"/>
          <w:szCs w:val="22"/>
          <w:lang w:eastAsia="en-GB"/>
        </w:rPr>
        <w:t>Drawing no:</w:t>
      </w:r>
      <w:r w:rsidRPr="00F721F4">
        <w:rPr>
          <w:rFonts w:ascii="Trebuchet MS" w:eastAsia="ArialMT" w:hAnsi="Trebuchet MS" w:cs="ArialMT"/>
          <w:sz w:val="22"/>
          <w:szCs w:val="22"/>
          <w:lang w:eastAsia="en-GB"/>
        </w:rPr>
        <w:t xml:space="preserve"> </w:t>
      </w:r>
      <w:r w:rsidRPr="00F721F4">
        <w:rPr>
          <w:rFonts w:ascii="Trebuchet MS" w:eastAsia="Arial-BoldMT" w:hAnsi="Trebuchet MS" w:cs="Arial-BoldMT"/>
          <w:b w:val="0"/>
          <w:bCs/>
          <w:sz w:val="22"/>
          <w:szCs w:val="22"/>
          <w:lang w:eastAsia="en-GB"/>
        </w:rPr>
        <w:t>171.02/</w:t>
      </w:r>
      <w:r w:rsidR="006D4A23" w:rsidRPr="00F721F4">
        <w:rPr>
          <w:rFonts w:ascii="Trebuchet MS" w:eastAsia="Arial-BoldMT" w:hAnsi="Trebuchet MS" w:cs="Arial-BoldMT"/>
          <w:b w:val="0"/>
          <w:bCs/>
          <w:sz w:val="22"/>
          <w:szCs w:val="22"/>
          <w:lang w:eastAsia="en-GB"/>
        </w:rPr>
        <w:t>A.1.21.2:</w:t>
      </w:r>
      <w:r w:rsidRPr="00F721F4">
        <w:rPr>
          <w:rFonts w:ascii="Trebuchet MS" w:eastAsia="Arial-BoldMT" w:hAnsi="Trebuchet MS" w:cs="Arial-BoldMT"/>
          <w:b w:val="0"/>
          <w:bCs/>
          <w:sz w:val="22"/>
          <w:szCs w:val="22"/>
          <w:lang w:eastAsia="en-GB"/>
        </w:rPr>
        <w:t xml:space="preserve"> Existing Ground Floor Plans</w:t>
      </w:r>
    </w:p>
    <w:p w:rsidR="00F721F4" w:rsidRDefault="00F721F4" w:rsidP="007046BD">
      <w:pPr>
        <w:pStyle w:val="BodyText"/>
        <w:ind w:left="720"/>
        <w:jc w:val="both"/>
        <w:rPr>
          <w:rFonts w:ascii="Trebuchet MS" w:eastAsia="Arial-BoldMT" w:hAnsi="Trebuchet MS" w:cs="Arial-BoldMT"/>
          <w:b w:val="0"/>
          <w:bCs/>
          <w:sz w:val="22"/>
          <w:szCs w:val="22"/>
          <w:lang w:eastAsia="en-GB"/>
        </w:rPr>
      </w:pPr>
      <w:r w:rsidRPr="00F721F4">
        <w:rPr>
          <w:rFonts w:ascii="Trebuchet MS" w:eastAsia="ArialMT" w:hAnsi="Trebuchet MS" w:cs="ArialMT"/>
          <w:b w:val="0"/>
          <w:sz w:val="22"/>
          <w:szCs w:val="22"/>
          <w:lang w:eastAsia="en-GB"/>
        </w:rPr>
        <w:t>Drawing no:</w:t>
      </w:r>
      <w:r w:rsidRPr="00F721F4">
        <w:rPr>
          <w:rFonts w:ascii="Trebuchet MS" w:eastAsia="ArialMT" w:hAnsi="Trebuchet MS" w:cs="ArialMT"/>
          <w:sz w:val="22"/>
          <w:szCs w:val="22"/>
          <w:lang w:eastAsia="en-GB"/>
        </w:rPr>
        <w:t xml:space="preserve"> </w:t>
      </w:r>
      <w:r w:rsidRPr="00F721F4">
        <w:rPr>
          <w:rFonts w:ascii="Trebuchet MS" w:eastAsia="Arial-BoldMT" w:hAnsi="Trebuchet MS" w:cs="Arial-BoldMT"/>
          <w:b w:val="0"/>
          <w:bCs/>
          <w:sz w:val="22"/>
          <w:szCs w:val="22"/>
          <w:lang w:eastAsia="en-GB"/>
        </w:rPr>
        <w:t>171.02/</w:t>
      </w:r>
      <w:r w:rsidR="006D4A23" w:rsidRPr="00F721F4">
        <w:rPr>
          <w:rFonts w:ascii="Trebuchet MS" w:eastAsia="Arial-BoldMT" w:hAnsi="Trebuchet MS" w:cs="Arial-BoldMT"/>
          <w:b w:val="0"/>
          <w:bCs/>
          <w:sz w:val="22"/>
          <w:szCs w:val="22"/>
          <w:lang w:eastAsia="en-GB"/>
        </w:rPr>
        <w:t>A.1.21.3:</w:t>
      </w:r>
      <w:r w:rsidRPr="00F721F4">
        <w:rPr>
          <w:rFonts w:ascii="Trebuchet MS" w:eastAsia="Arial-BoldMT" w:hAnsi="Trebuchet MS" w:cs="Arial-BoldMT"/>
          <w:b w:val="0"/>
          <w:bCs/>
          <w:sz w:val="22"/>
          <w:szCs w:val="22"/>
          <w:lang w:eastAsia="en-GB"/>
        </w:rPr>
        <w:t xml:space="preserve"> Existing First Floor Plan</w:t>
      </w:r>
    </w:p>
    <w:p w:rsidR="006D4A23" w:rsidRDefault="006D4A23" w:rsidP="007046BD">
      <w:pPr>
        <w:pStyle w:val="BodyText"/>
        <w:ind w:left="720"/>
        <w:jc w:val="both"/>
        <w:rPr>
          <w:rFonts w:ascii="Trebuchet MS" w:eastAsia="Arial-BoldMT" w:hAnsi="Trebuchet MS" w:cs="Arial-BoldMT"/>
          <w:b w:val="0"/>
          <w:bCs/>
          <w:sz w:val="22"/>
          <w:szCs w:val="22"/>
          <w:lang w:eastAsia="en-GB"/>
        </w:rPr>
      </w:pPr>
      <w:r w:rsidRPr="006D4A23">
        <w:rPr>
          <w:rFonts w:ascii="Trebuchet MS" w:eastAsia="ArialMT" w:hAnsi="Trebuchet MS" w:cs="ArialMT"/>
          <w:b w:val="0"/>
          <w:sz w:val="22"/>
          <w:szCs w:val="22"/>
          <w:lang w:eastAsia="en-GB"/>
        </w:rPr>
        <w:t>Drawing no:</w:t>
      </w:r>
      <w:r w:rsidRPr="006D4A23">
        <w:rPr>
          <w:rFonts w:ascii="Trebuchet MS" w:eastAsia="ArialMT" w:hAnsi="Trebuchet MS" w:cs="ArialMT"/>
          <w:sz w:val="22"/>
          <w:szCs w:val="22"/>
          <w:lang w:eastAsia="en-GB"/>
        </w:rPr>
        <w:t xml:space="preserve"> </w:t>
      </w:r>
      <w:r w:rsidRPr="006D4A23">
        <w:rPr>
          <w:rFonts w:ascii="Trebuchet MS" w:eastAsia="Arial-BoldMT" w:hAnsi="Trebuchet MS" w:cs="Arial-BoldMT"/>
          <w:b w:val="0"/>
          <w:bCs/>
          <w:sz w:val="22"/>
          <w:szCs w:val="22"/>
          <w:lang w:eastAsia="en-GB"/>
        </w:rPr>
        <w:t>171.02/A.1.21.7: Proposed External Elevation</w:t>
      </w:r>
    </w:p>
    <w:p w:rsidR="006D4A23" w:rsidRDefault="006D4A23" w:rsidP="007046BD">
      <w:pPr>
        <w:pStyle w:val="BodyText"/>
        <w:ind w:left="720"/>
        <w:jc w:val="both"/>
        <w:rPr>
          <w:rFonts w:ascii="Trebuchet MS" w:eastAsia="Arial-BoldMT" w:hAnsi="Trebuchet MS" w:cs="Arial-BoldMT"/>
          <w:b w:val="0"/>
          <w:bCs/>
          <w:sz w:val="22"/>
          <w:szCs w:val="22"/>
          <w:lang w:eastAsia="en-GB"/>
        </w:rPr>
      </w:pPr>
      <w:r w:rsidRPr="006D4A23">
        <w:rPr>
          <w:rFonts w:ascii="Trebuchet MS" w:eastAsia="ArialMT" w:hAnsi="Trebuchet MS" w:cs="ArialMT"/>
          <w:b w:val="0"/>
          <w:sz w:val="22"/>
          <w:szCs w:val="22"/>
          <w:lang w:eastAsia="en-GB"/>
        </w:rPr>
        <w:t>Drawing no:</w:t>
      </w:r>
      <w:r w:rsidRPr="006D4A23">
        <w:rPr>
          <w:rFonts w:ascii="Trebuchet MS" w:eastAsia="ArialMT" w:hAnsi="Trebuchet MS" w:cs="ArialMT"/>
          <w:sz w:val="22"/>
          <w:szCs w:val="22"/>
          <w:lang w:eastAsia="en-GB"/>
        </w:rPr>
        <w:t xml:space="preserve"> </w:t>
      </w:r>
      <w:r w:rsidRPr="006D4A23">
        <w:rPr>
          <w:rFonts w:ascii="Trebuchet MS" w:eastAsia="Arial-BoldMT" w:hAnsi="Trebuchet MS" w:cs="Arial-BoldMT"/>
          <w:b w:val="0"/>
          <w:bCs/>
          <w:sz w:val="22"/>
          <w:szCs w:val="22"/>
          <w:lang w:eastAsia="en-GB"/>
        </w:rPr>
        <w:t>171.02/A.1.21.5: Proposed Ground Floor Plan</w:t>
      </w:r>
    </w:p>
    <w:p w:rsidR="006D4A23" w:rsidRPr="006D4A23" w:rsidRDefault="006D4A23" w:rsidP="007046BD">
      <w:pPr>
        <w:pStyle w:val="BodyText"/>
        <w:ind w:left="720"/>
        <w:jc w:val="both"/>
        <w:rPr>
          <w:rFonts w:ascii="Trebuchet MS" w:eastAsia="Arial-BoldMT" w:hAnsi="Trebuchet MS" w:cs="Arial-BoldMT"/>
          <w:b w:val="0"/>
          <w:bCs/>
          <w:sz w:val="22"/>
          <w:szCs w:val="22"/>
          <w:lang w:eastAsia="en-GB"/>
        </w:rPr>
      </w:pPr>
      <w:r w:rsidRPr="006D4A23">
        <w:rPr>
          <w:rFonts w:ascii="Trebuchet MS" w:eastAsia="ArialMT" w:hAnsi="Trebuchet MS" w:cs="ArialMT"/>
          <w:b w:val="0"/>
          <w:sz w:val="22"/>
          <w:szCs w:val="22"/>
          <w:lang w:eastAsia="en-GB"/>
        </w:rPr>
        <w:t>Drawing no:</w:t>
      </w:r>
      <w:r w:rsidRPr="006D4A23">
        <w:rPr>
          <w:rFonts w:ascii="Trebuchet MS" w:eastAsia="ArialMT" w:hAnsi="Trebuchet MS" w:cs="ArialMT"/>
          <w:sz w:val="22"/>
          <w:szCs w:val="22"/>
          <w:lang w:eastAsia="en-GB"/>
        </w:rPr>
        <w:t xml:space="preserve"> </w:t>
      </w:r>
      <w:r w:rsidRPr="006D4A23">
        <w:rPr>
          <w:rFonts w:ascii="Trebuchet MS" w:eastAsia="Arial-BoldMT" w:hAnsi="Trebuchet MS" w:cs="Arial-BoldMT"/>
          <w:b w:val="0"/>
          <w:bCs/>
          <w:sz w:val="22"/>
          <w:szCs w:val="22"/>
          <w:lang w:eastAsia="en-GB"/>
        </w:rPr>
        <w:t>171.02/A.1.21.6: Proposed First Floor Plan</w:t>
      </w:r>
    </w:p>
    <w:p w:rsidR="006D4A23" w:rsidRDefault="006D4A23" w:rsidP="007046BD">
      <w:pPr>
        <w:pStyle w:val="BodyText"/>
        <w:ind w:left="720"/>
        <w:jc w:val="both"/>
        <w:rPr>
          <w:rFonts w:ascii="Trebuchet MS" w:eastAsia="Arial-BoldMT" w:hAnsi="Trebuchet MS" w:cs="Arial-BoldMT"/>
          <w:b w:val="0"/>
          <w:bCs/>
          <w:sz w:val="22"/>
          <w:szCs w:val="22"/>
          <w:lang w:eastAsia="en-GB"/>
        </w:rPr>
      </w:pPr>
    </w:p>
    <w:p w:rsidR="007046BD" w:rsidRPr="0076390D" w:rsidRDefault="007046BD" w:rsidP="0076390D">
      <w:pPr>
        <w:numPr>
          <w:ilvl w:val="0"/>
          <w:numId w:val="24"/>
        </w:numPr>
        <w:ind w:hanging="720"/>
        <w:jc w:val="both"/>
        <w:rPr>
          <w:b/>
          <w:bCs/>
          <w:sz w:val="22"/>
          <w:szCs w:val="22"/>
        </w:rPr>
      </w:pPr>
      <w:r w:rsidRPr="00FF3B1B">
        <w:rPr>
          <w:b/>
          <w:bCs/>
          <w:sz w:val="22"/>
          <w:szCs w:val="22"/>
        </w:rPr>
        <w:t xml:space="preserve">RELEVANT PLANNING HISTORY </w:t>
      </w:r>
    </w:p>
    <w:p w:rsidR="004C144F" w:rsidRPr="004D4304" w:rsidRDefault="004C144F" w:rsidP="00997C19">
      <w:pPr>
        <w:ind w:left="720"/>
        <w:jc w:val="both"/>
        <w:rPr>
          <w:bCs/>
          <w:sz w:val="22"/>
          <w:szCs w:val="22"/>
        </w:rPr>
      </w:pPr>
      <w:r>
        <w:rPr>
          <w:bCs/>
          <w:sz w:val="22"/>
          <w:szCs w:val="22"/>
        </w:rPr>
        <w:t xml:space="preserve">211277 : </w:t>
      </w:r>
      <w:r w:rsidR="00997C19" w:rsidRPr="00997C19">
        <w:rPr>
          <w:bCs/>
          <w:sz w:val="22"/>
          <w:szCs w:val="22"/>
        </w:rPr>
        <w:t>2 No. No fascia sign on rails, 4 No. Internally illuminated no fascia,</w:t>
      </w:r>
      <w:r w:rsidR="00963F53">
        <w:rPr>
          <w:bCs/>
          <w:sz w:val="22"/>
          <w:szCs w:val="22"/>
        </w:rPr>
        <w:t xml:space="preserve"> </w:t>
      </w:r>
      <w:r w:rsidR="00997C19" w:rsidRPr="00997C19">
        <w:rPr>
          <w:bCs/>
          <w:sz w:val="22"/>
          <w:szCs w:val="22"/>
        </w:rPr>
        <w:t>1 No. LED internally illuminated, 2 No. Internally hung sign, 1 No.</w:t>
      </w:r>
      <w:r w:rsidR="00963F53">
        <w:rPr>
          <w:bCs/>
          <w:sz w:val="22"/>
          <w:szCs w:val="22"/>
        </w:rPr>
        <w:t xml:space="preserve"> </w:t>
      </w:r>
      <w:r w:rsidR="00997C19" w:rsidRPr="00997C19">
        <w:rPr>
          <w:bCs/>
          <w:sz w:val="22"/>
          <w:szCs w:val="22"/>
        </w:rPr>
        <w:t>Vinyl sign externally illuminated on the totem</w:t>
      </w:r>
      <w:r w:rsidR="00997C19">
        <w:rPr>
          <w:bCs/>
          <w:sz w:val="22"/>
          <w:szCs w:val="22"/>
        </w:rPr>
        <w:t xml:space="preserve"> (Undetermined)</w:t>
      </w:r>
    </w:p>
    <w:p w:rsidR="007046BD" w:rsidRPr="00FF3B1B" w:rsidRDefault="007046BD" w:rsidP="007046BD">
      <w:pPr>
        <w:jc w:val="both"/>
        <w:rPr>
          <w:b/>
          <w:bCs/>
          <w:sz w:val="22"/>
          <w:szCs w:val="22"/>
        </w:rPr>
      </w:pPr>
    </w:p>
    <w:p w:rsidR="007046BD" w:rsidRPr="00FF3B1B" w:rsidRDefault="007046BD">
      <w:pPr>
        <w:jc w:val="both"/>
        <w:rPr>
          <w:b/>
          <w:bCs/>
          <w:sz w:val="22"/>
          <w:szCs w:val="22"/>
        </w:rPr>
      </w:pPr>
      <w:r w:rsidRPr="00FF3B1B">
        <w:rPr>
          <w:b/>
          <w:bCs/>
          <w:sz w:val="22"/>
          <w:szCs w:val="22"/>
        </w:rPr>
        <w:t>4.</w:t>
      </w:r>
      <w:r w:rsidRPr="00FF3B1B">
        <w:rPr>
          <w:b/>
          <w:bCs/>
          <w:sz w:val="22"/>
          <w:szCs w:val="22"/>
        </w:rPr>
        <w:tab/>
        <w:t>CONSULTATIONS</w:t>
      </w:r>
    </w:p>
    <w:p w:rsidR="007046BD" w:rsidRDefault="007046B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046BD" w:rsidRPr="00FF3B1B" w:rsidRDefault="007046BD">
      <w:pPr>
        <w:jc w:val="both"/>
        <w:rPr>
          <w:b/>
          <w:sz w:val="22"/>
          <w:szCs w:val="22"/>
        </w:rPr>
      </w:pPr>
    </w:p>
    <w:p w:rsidR="007046BD" w:rsidRPr="00FF3B1B" w:rsidRDefault="007046BD" w:rsidP="007046BD">
      <w:pPr>
        <w:ind w:firstLine="720"/>
        <w:rPr>
          <w:sz w:val="22"/>
          <w:szCs w:val="22"/>
        </w:rPr>
      </w:pPr>
      <w:r w:rsidRPr="00FF3B1B">
        <w:rPr>
          <w:sz w:val="22"/>
          <w:szCs w:val="22"/>
        </w:rPr>
        <w:t>124 London Road, Reading, Berkshire, RG1 5AY</w:t>
      </w:r>
    </w:p>
    <w:p w:rsidR="007046BD" w:rsidRPr="00FF3B1B" w:rsidRDefault="007046BD" w:rsidP="007046BD">
      <w:pPr>
        <w:ind w:firstLine="720"/>
        <w:rPr>
          <w:sz w:val="22"/>
          <w:szCs w:val="22"/>
        </w:rPr>
      </w:pPr>
      <w:r>
        <w:rPr>
          <w:sz w:val="22"/>
          <w:szCs w:val="22"/>
        </w:rPr>
        <w:t>108-112 London Road, Reading, RG1 5AY</w:t>
      </w:r>
    </w:p>
    <w:p w:rsidR="007046BD" w:rsidRPr="00FF3B1B" w:rsidRDefault="007046BD" w:rsidP="007046BD">
      <w:pPr>
        <w:ind w:firstLine="720"/>
        <w:rPr>
          <w:sz w:val="22"/>
          <w:szCs w:val="22"/>
        </w:rPr>
      </w:pPr>
      <w:r w:rsidRPr="00FF3B1B">
        <w:rPr>
          <w:sz w:val="22"/>
          <w:szCs w:val="22"/>
        </w:rPr>
        <w:t>Tesco Reading, 1 - 4 London Road, Reading, RG1 5BA</w:t>
      </w:r>
    </w:p>
    <w:p w:rsidR="007046BD" w:rsidRPr="00FF3B1B" w:rsidRDefault="007046BD" w:rsidP="007046BD">
      <w:pPr>
        <w:ind w:firstLine="720"/>
        <w:rPr>
          <w:sz w:val="22"/>
          <w:szCs w:val="22"/>
        </w:rPr>
      </w:pPr>
      <w:r w:rsidRPr="00FF3B1B">
        <w:rPr>
          <w:sz w:val="22"/>
          <w:szCs w:val="22"/>
        </w:rPr>
        <w:lastRenderedPageBreak/>
        <w:t>Flat 2, 1a London Road, Reading, RG1 5BJ</w:t>
      </w:r>
    </w:p>
    <w:p w:rsidR="007046BD" w:rsidRDefault="007046BD" w:rsidP="007046BD">
      <w:pPr>
        <w:ind w:firstLine="720"/>
        <w:rPr>
          <w:sz w:val="22"/>
          <w:szCs w:val="22"/>
        </w:rPr>
      </w:pPr>
      <w:r w:rsidRPr="00FF3B1B">
        <w:rPr>
          <w:sz w:val="22"/>
          <w:szCs w:val="22"/>
        </w:rPr>
        <w:t>Flat 1, 1a London Road, Reading, RG1 5BJ</w:t>
      </w:r>
    </w:p>
    <w:p w:rsidR="007046BD" w:rsidRPr="00FF3B1B" w:rsidRDefault="007046BD" w:rsidP="007046BD">
      <w:pPr>
        <w:ind w:firstLine="720"/>
        <w:rPr>
          <w:sz w:val="22"/>
          <w:szCs w:val="22"/>
        </w:rPr>
      </w:pPr>
      <w:r>
        <w:rPr>
          <w:sz w:val="22"/>
          <w:szCs w:val="22"/>
        </w:rPr>
        <w:t>Flat 4, 1a London Road, Reading, RG1 5BJ</w:t>
      </w:r>
    </w:p>
    <w:p w:rsidR="007046BD" w:rsidRPr="00FF3B1B" w:rsidRDefault="007046BD" w:rsidP="007046BD">
      <w:pPr>
        <w:ind w:firstLine="720"/>
        <w:rPr>
          <w:sz w:val="22"/>
          <w:szCs w:val="22"/>
        </w:rPr>
      </w:pPr>
      <w:r>
        <w:rPr>
          <w:sz w:val="22"/>
          <w:szCs w:val="22"/>
        </w:rPr>
        <w:t>Flat 3, 1a London Road, Reading, RG1 5BJ</w:t>
      </w:r>
    </w:p>
    <w:p w:rsidR="007046BD" w:rsidRPr="00FF3B1B" w:rsidRDefault="007046BD" w:rsidP="007046BD">
      <w:pPr>
        <w:ind w:firstLine="720"/>
        <w:rPr>
          <w:sz w:val="22"/>
          <w:szCs w:val="22"/>
        </w:rPr>
      </w:pPr>
      <w:r>
        <w:rPr>
          <w:sz w:val="22"/>
          <w:szCs w:val="22"/>
        </w:rPr>
        <w:t>1a London Road, Reading</w:t>
      </w:r>
    </w:p>
    <w:p w:rsidR="007046BD" w:rsidRPr="00FF3B1B" w:rsidRDefault="007046BD">
      <w:pPr>
        <w:ind w:left="720" w:hanging="720"/>
        <w:jc w:val="both"/>
        <w:rPr>
          <w:sz w:val="22"/>
          <w:szCs w:val="22"/>
        </w:rPr>
      </w:pPr>
    </w:p>
    <w:p w:rsidR="007046BD" w:rsidRDefault="007046BD" w:rsidP="00781FF8">
      <w:pPr>
        <w:ind w:left="720" w:hanging="720"/>
        <w:jc w:val="both"/>
        <w:rPr>
          <w:sz w:val="22"/>
          <w:szCs w:val="22"/>
        </w:rPr>
      </w:pPr>
      <w:r w:rsidRPr="00FF3B1B">
        <w:rPr>
          <w:sz w:val="22"/>
          <w:szCs w:val="22"/>
        </w:rPr>
        <w:t>4.</w:t>
      </w:r>
      <w:r>
        <w:rPr>
          <w:sz w:val="22"/>
          <w:szCs w:val="22"/>
        </w:rPr>
        <w:t>2</w:t>
      </w:r>
      <w:r w:rsidR="00781FF8">
        <w:rPr>
          <w:sz w:val="22"/>
          <w:szCs w:val="22"/>
        </w:rPr>
        <w:tab/>
        <w:t>No l</w:t>
      </w:r>
      <w:r w:rsidRPr="00FF3B1B">
        <w:rPr>
          <w:sz w:val="22"/>
          <w:szCs w:val="22"/>
        </w:rPr>
        <w:t>etters of representation have been received</w:t>
      </w:r>
      <w:r w:rsidR="00781FF8">
        <w:rPr>
          <w:sz w:val="22"/>
          <w:szCs w:val="22"/>
        </w:rPr>
        <w:t>.</w:t>
      </w:r>
    </w:p>
    <w:p w:rsidR="007046BD" w:rsidRDefault="007046BD" w:rsidP="007046BD">
      <w:pPr>
        <w:jc w:val="both"/>
        <w:rPr>
          <w:sz w:val="22"/>
          <w:szCs w:val="22"/>
        </w:rPr>
      </w:pPr>
    </w:p>
    <w:p w:rsidR="007046BD" w:rsidRPr="002B4A87" w:rsidRDefault="007046BD" w:rsidP="007046BD">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7046BD" w:rsidRPr="002B4A87" w:rsidRDefault="007046BD" w:rsidP="007046BD">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046BD" w:rsidRPr="00FF3B1B" w:rsidRDefault="007046BD">
      <w:pPr>
        <w:ind w:left="720" w:hanging="720"/>
        <w:jc w:val="both"/>
        <w:rPr>
          <w:sz w:val="22"/>
          <w:szCs w:val="22"/>
        </w:rPr>
      </w:pPr>
    </w:p>
    <w:p w:rsidR="007046BD" w:rsidRPr="00FF3B1B" w:rsidRDefault="007046BD" w:rsidP="007046BD">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7046BD" w:rsidRPr="00FF3B1B" w:rsidRDefault="007046BD" w:rsidP="007046B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046BD" w:rsidRPr="00FF3B1B" w:rsidRDefault="007046BD" w:rsidP="007046BD">
      <w:pPr>
        <w:ind w:left="720"/>
        <w:jc w:val="both"/>
        <w:rPr>
          <w:b/>
          <w:bCs/>
          <w:sz w:val="22"/>
          <w:szCs w:val="22"/>
          <w:lang w:eastAsia="en-GB"/>
        </w:rPr>
      </w:pPr>
    </w:p>
    <w:p w:rsidR="007046BD" w:rsidRPr="00FF3B1B" w:rsidRDefault="007046BD" w:rsidP="007046BD">
      <w:pPr>
        <w:ind w:left="720"/>
        <w:jc w:val="both"/>
        <w:rPr>
          <w:b/>
          <w:bCs/>
          <w:sz w:val="22"/>
          <w:szCs w:val="22"/>
          <w:u w:val="single"/>
          <w:lang w:eastAsia="en-GB"/>
        </w:rPr>
      </w:pPr>
      <w:r w:rsidRPr="00FF3B1B">
        <w:rPr>
          <w:b/>
          <w:bCs/>
          <w:sz w:val="22"/>
          <w:szCs w:val="22"/>
          <w:u w:val="single"/>
          <w:lang w:eastAsia="en-GB"/>
        </w:rPr>
        <w:t>National Policy</w:t>
      </w:r>
    </w:p>
    <w:p w:rsidR="007046BD" w:rsidRPr="00FF3B1B" w:rsidRDefault="007046BD" w:rsidP="007046BD">
      <w:pPr>
        <w:ind w:left="720"/>
        <w:jc w:val="both"/>
        <w:rPr>
          <w:bCs/>
          <w:sz w:val="22"/>
          <w:szCs w:val="22"/>
          <w:lang w:eastAsia="en-GB"/>
        </w:rPr>
      </w:pPr>
      <w:r w:rsidRPr="00FF3B1B">
        <w:rPr>
          <w:bCs/>
          <w:sz w:val="22"/>
          <w:szCs w:val="22"/>
          <w:lang w:eastAsia="en-GB"/>
        </w:rPr>
        <w:t xml:space="preserve">National Planning Policy Framework </w:t>
      </w:r>
    </w:p>
    <w:p w:rsidR="007046BD" w:rsidRPr="00FF3B1B" w:rsidRDefault="007046BD" w:rsidP="007046BD">
      <w:pPr>
        <w:ind w:left="720"/>
        <w:jc w:val="both"/>
        <w:rPr>
          <w:bCs/>
          <w:sz w:val="22"/>
          <w:szCs w:val="22"/>
          <w:lang w:eastAsia="en-GB"/>
        </w:rPr>
      </w:pPr>
      <w:r w:rsidRPr="00FF3B1B">
        <w:rPr>
          <w:bCs/>
          <w:sz w:val="22"/>
          <w:szCs w:val="22"/>
          <w:lang w:eastAsia="en-GB"/>
        </w:rPr>
        <w:t>National Planning Practice Guidance</w:t>
      </w:r>
    </w:p>
    <w:p w:rsidR="007046BD" w:rsidRDefault="007046BD" w:rsidP="007046BD">
      <w:pPr>
        <w:ind w:left="720"/>
        <w:jc w:val="both"/>
        <w:rPr>
          <w:bCs/>
          <w:sz w:val="22"/>
          <w:szCs w:val="22"/>
          <w:lang w:eastAsia="en-GB"/>
        </w:rPr>
      </w:pPr>
    </w:p>
    <w:p w:rsidR="007046BD" w:rsidRPr="00FF3B1B" w:rsidRDefault="007046BD" w:rsidP="007046B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046BD" w:rsidRPr="00917B3D" w:rsidRDefault="007046BD" w:rsidP="007046B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046BD" w:rsidRDefault="007046BD" w:rsidP="00833922">
      <w:pPr>
        <w:ind w:left="720"/>
        <w:jc w:val="both"/>
        <w:rPr>
          <w:bCs/>
          <w:sz w:val="22"/>
          <w:szCs w:val="22"/>
        </w:rPr>
      </w:pPr>
      <w:r>
        <w:rPr>
          <w:bCs/>
          <w:sz w:val="22"/>
          <w:szCs w:val="22"/>
        </w:rPr>
        <w:t>CC8</w:t>
      </w:r>
      <w:r w:rsidRPr="00917B3D">
        <w:rPr>
          <w:bCs/>
          <w:sz w:val="22"/>
          <w:szCs w:val="22"/>
        </w:rPr>
        <w:t xml:space="preserve"> (Safeguarding Amenity) </w:t>
      </w:r>
    </w:p>
    <w:p w:rsidR="006E1651" w:rsidRPr="006E1651" w:rsidRDefault="006E1651" w:rsidP="006E1651">
      <w:pPr>
        <w:overflowPunct/>
        <w:ind w:left="720"/>
        <w:textAlignment w:val="auto"/>
        <w:rPr>
          <w:rFonts w:cs="Trebuchet MS"/>
          <w:color w:val="000000"/>
          <w:sz w:val="22"/>
          <w:szCs w:val="22"/>
          <w:lang w:eastAsia="en-GB"/>
        </w:rPr>
      </w:pPr>
      <w:r w:rsidRPr="006E1651">
        <w:rPr>
          <w:rFonts w:cs="Trebuchet MS"/>
          <w:bCs/>
          <w:iCs/>
          <w:color w:val="000000"/>
          <w:sz w:val="22"/>
          <w:szCs w:val="22"/>
          <w:lang w:eastAsia="en-GB"/>
        </w:rPr>
        <w:t xml:space="preserve">EN1: </w:t>
      </w:r>
      <w:r>
        <w:rPr>
          <w:rFonts w:cs="Trebuchet MS"/>
          <w:bCs/>
          <w:iCs/>
          <w:color w:val="000000"/>
          <w:sz w:val="22"/>
          <w:szCs w:val="22"/>
          <w:lang w:eastAsia="en-GB"/>
        </w:rPr>
        <w:t xml:space="preserve">Protection </w:t>
      </w:r>
      <w:r w:rsidR="00EB30C2">
        <w:rPr>
          <w:rFonts w:cs="Trebuchet MS"/>
          <w:bCs/>
          <w:iCs/>
          <w:color w:val="000000"/>
          <w:sz w:val="22"/>
          <w:szCs w:val="22"/>
          <w:lang w:eastAsia="en-GB"/>
        </w:rPr>
        <w:t>and</w:t>
      </w:r>
      <w:r>
        <w:rPr>
          <w:rFonts w:cs="Trebuchet MS"/>
          <w:bCs/>
          <w:iCs/>
          <w:color w:val="000000"/>
          <w:sz w:val="22"/>
          <w:szCs w:val="22"/>
          <w:lang w:eastAsia="en-GB"/>
        </w:rPr>
        <w:t xml:space="preserve"> Enhancement Of The Historic Environment</w:t>
      </w:r>
      <w:r w:rsidRPr="006E1651">
        <w:rPr>
          <w:rFonts w:cs="Trebuchet MS"/>
          <w:bCs/>
          <w:iCs/>
          <w:color w:val="000000"/>
          <w:sz w:val="22"/>
          <w:szCs w:val="22"/>
          <w:lang w:eastAsia="en-GB"/>
        </w:rPr>
        <w:t xml:space="preserve"> </w:t>
      </w:r>
    </w:p>
    <w:p w:rsidR="00833922" w:rsidRPr="00833922" w:rsidRDefault="00833922" w:rsidP="00833922">
      <w:pPr>
        <w:overflowPunct/>
        <w:textAlignment w:val="auto"/>
        <w:rPr>
          <w:rFonts w:cs="Trebuchet MS"/>
          <w:color w:val="000000"/>
          <w:szCs w:val="24"/>
          <w:lang w:eastAsia="en-GB"/>
        </w:rPr>
      </w:pPr>
      <w:r>
        <w:rPr>
          <w:rFonts w:cs="Trebuchet MS"/>
          <w:color w:val="000000"/>
          <w:szCs w:val="24"/>
          <w:lang w:eastAsia="en-GB"/>
        </w:rPr>
        <w:t xml:space="preserve">          EN4: Locally Important Heritage Assets</w:t>
      </w:r>
    </w:p>
    <w:p w:rsidR="007046BD" w:rsidRPr="00FF3B1B" w:rsidRDefault="007046BD" w:rsidP="006E1651">
      <w:pPr>
        <w:ind w:left="720"/>
        <w:jc w:val="both"/>
        <w:rPr>
          <w:b/>
          <w:bCs/>
          <w:sz w:val="22"/>
          <w:szCs w:val="22"/>
        </w:rPr>
      </w:pPr>
    </w:p>
    <w:p w:rsidR="007046BD" w:rsidRDefault="00EB30C2" w:rsidP="00EB30C2">
      <w:pPr>
        <w:numPr>
          <w:ilvl w:val="0"/>
          <w:numId w:val="29"/>
        </w:numPr>
        <w:jc w:val="both"/>
        <w:rPr>
          <w:b/>
          <w:bCs/>
          <w:sz w:val="22"/>
          <w:szCs w:val="22"/>
        </w:rPr>
      </w:pPr>
      <w:r>
        <w:rPr>
          <w:b/>
          <w:bCs/>
          <w:sz w:val="22"/>
          <w:szCs w:val="22"/>
        </w:rPr>
        <w:t xml:space="preserve">      </w:t>
      </w:r>
      <w:r w:rsidR="007046BD" w:rsidRPr="00FF3B1B">
        <w:rPr>
          <w:b/>
          <w:bCs/>
          <w:sz w:val="22"/>
          <w:szCs w:val="22"/>
        </w:rPr>
        <w:t>APPRAISAL</w:t>
      </w:r>
    </w:p>
    <w:p w:rsidR="00833922" w:rsidRPr="00EB30C2" w:rsidRDefault="00833922" w:rsidP="00EB30C2">
      <w:pPr>
        <w:ind w:left="720"/>
        <w:jc w:val="both"/>
        <w:rPr>
          <w:bCs/>
          <w:sz w:val="22"/>
          <w:szCs w:val="22"/>
        </w:rPr>
      </w:pPr>
      <w:r w:rsidRPr="00EB30C2">
        <w:rPr>
          <w:bCs/>
          <w:sz w:val="22"/>
          <w:szCs w:val="22"/>
        </w:rPr>
        <w:t xml:space="preserve">While </w:t>
      </w:r>
      <w:r w:rsidR="008E1494">
        <w:rPr>
          <w:bCs/>
          <w:sz w:val="22"/>
          <w:szCs w:val="22"/>
        </w:rPr>
        <w:t xml:space="preserve">Reading Borough Local Plan (RBLP) Policies </w:t>
      </w:r>
      <w:r w:rsidRPr="00EB30C2">
        <w:rPr>
          <w:bCs/>
          <w:sz w:val="22"/>
          <w:szCs w:val="22"/>
        </w:rPr>
        <w:t xml:space="preserve">CC7 and CC8 have been taken into consideration in determining this application, </w:t>
      </w:r>
      <w:r w:rsidR="00EB30C2" w:rsidRPr="00EB30C2">
        <w:rPr>
          <w:bCs/>
          <w:sz w:val="22"/>
          <w:szCs w:val="22"/>
        </w:rPr>
        <w:t xml:space="preserve">there is no significant </w:t>
      </w:r>
      <w:r w:rsidR="00EB30C2">
        <w:rPr>
          <w:bCs/>
          <w:sz w:val="22"/>
          <w:szCs w:val="22"/>
        </w:rPr>
        <w:t>detrimental impact the development</w:t>
      </w:r>
      <w:r w:rsidR="00EB30C2" w:rsidRPr="00EB30C2">
        <w:rPr>
          <w:bCs/>
          <w:sz w:val="22"/>
          <w:szCs w:val="22"/>
        </w:rPr>
        <w:t xml:space="preserve"> could have on the Public Realm and Amenity, as the development is limited to </w:t>
      </w:r>
      <w:r w:rsidR="002E0ACA">
        <w:rPr>
          <w:bCs/>
          <w:sz w:val="22"/>
          <w:szCs w:val="22"/>
        </w:rPr>
        <w:t>only the change from a window into a door, using original matching materials.</w:t>
      </w:r>
    </w:p>
    <w:p w:rsidR="006E1651" w:rsidRDefault="006E1651" w:rsidP="006E1651">
      <w:pPr>
        <w:overflowPunct/>
        <w:adjustRightInd/>
        <w:contextualSpacing/>
        <w:textAlignment w:val="auto"/>
        <w:rPr>
          <w:sz w:val="22"/>
          <w:szCs w:val="22"/>
          <w:lang w:eastAsia="en-GB"/>
        </w:rPr>
      </w:pPr>
    </w:p>
    <w:p w:rsidR="006E1651" w:rsidRPr="00E77B29" w:rsidRDefault="008E1494" w:rsidP="00E77B29">
      <w:pPr>
        <w:overflowPunct/>
        <w:ind w:left="720"/>
        <w:jc w:val="both"/>
        <w:textAlignment w:val="auto"/>
        <w:rPr>
          <w:rFonts w:cs="Trebuchet MS"/>
          <w:color w:val="000000"/>
          <w:sz w:val="22"/>
          <w:szCs w:val="22"/>
          <w:lang w:eastAsia="en-GB"/>
        </w:rPr>
      </w:pPr>
      <w:r>
        <w:rPr>
          <w:rFonts w:cs="Trebuchet MS"/>
          <w:b/>
          <w:bCs/>
          <w:iCs/>
          <w:color w:val="000000"/>
          <w:sz w:val="22"/>
          <w:szCs w:val="22"/>
          <w:lang w:eastAsia="en-GB"/>
        </w:rPr>
        <w:t xml:space="preserve">Policy </w:t>
      </w:r>
      <w:r w:rsidR="006E1651" w:rsidRPr="00E77B29">
        <w:rPr>
          <w:rFonts w:cs="Trebuchet MS"/>
          <w:bCs/>
          <w:iCs/>
          <w:color w:val="000000"/>
          <w:sz w:val="22"/>
          <w:szCs w:val="22"/>
          <w:lang w:eastAsia="en-GB"/>
        </w:rPr>
        <w:t>EN1 states</w:t>
      </w:r>
      <w:r w:rsidR="006E1651" w:rsidRPr="00963F53">
        <w:rPr>
          <w:rFonts w:cs="Trebuchet MS"/>
          <w:bCs/>
          <w:iCs/>
          <w:color w:val="000000"/>
          <w:sz w:val="22"/>
          <w:szCs w:val="22"/>
          <w:lang w:eastAsia="en-GB"/>
        </w:rPr>
        <w:t xml:space="preserve">: </w:t>
      </w:r>
      <w:r w:rsidR="006E1651" w:rsidRPr="00E77B29">
        <w:rPr>
          <w:rFonts w:cs="Trebuchet MS"/>
          <w:bCs/>
          <w:iCs/>
          <w:color w:val="000000"/>
          <w:sz w:val="22"/>
          <w:szCs w:val="22"/>
          <w:lang w:eastAsia="en-GB"/>
        </w:rPr>
        <w:t xml:space="preserve">All proposals will be expected to protect and where possible enhance the significance of heritage assets and their settings, the historic character and local distinctiveness of the area in which they are located. Proposals should seek to avoid harm in the first instance. Any harm to or loss of a heritage asset should require clear and convincing justification, usually in the form of public benefits. </w:t>
      </w:r>
    </w:p>
    <w:p w:rsidR="00963F53" w:rsidRDefault="00963F53" w:rsidP="00E77B29">
      <w:pPr>
        <w:overflowPunct/>
        <w:ind w:left="720"/>
        <w:jc w:val="both"/>
        <w:textAlignment w:val="auto"/>
        <w:rPr>
          <w:rFonts w:cs="Trebuchet MS"/>
          <w:bCs/>
          <w:iCs/>
          <w:color w:val="000000"/>
          <w:sz w:val="22"/>
          <w:szCs w:val="22"/>
          <w:lang w:eastAsia="en-GB"/>
        </w:rPr>
      </w:pPr>
    </w:p>
    <w:p w:rsidR="00833922" w:rsidRPr="00E77B29" w:rsidRDefault="006E1651" w:rsidP="00E77B29">
      <w:pPr>
        <w:overflowPunct/>
        <w:ind w:left="720"/>
        <w:jc w:val="both"/>
        <w:textAlignment w:val="auto"/>
        <w:rPr>
          <w:rFonts w:cs="Trebuchet MS"/>
          <w:bCs/>
          <w:iCs/>
          <w:color w:val="000000"/>
          <w:sz w:val="22"/>
          <w:szCs w:val="22"/>
          <w:lang w:eastAsia="en-GB"/>
        </w:rPr>
      </w:pPr>
      <w:r w:rsidRPr="00E77B29">
        <w:rPr>
          <w:rFonts w:cs="Trebuchet MS"/>
          <w:bCs/>
          <w:iCs/>
          <w:color w:val="000000"/>
          <w:sz w:val="22"/>
          <w:szCs w:val="22"/>
          <w:lang w:eastAsia="en-GB"/>
        </w:rPr>
        <w:t>Applications which affect Listed Buildings will not have an adverse impact on those elements which contribute to their special architectural or historic interest including, where appropriate, their settings.</w:t>
      </w:r>
    </w:p>
    <w:p w:rsidR="00833922" w:rsidRPr="00E77B29" w:rsidRDefault="00833922" w:rsidP="00E77B29">
      <w:pPr>
        <w:overflowPunct/>
        <w:ind w:left="720"/>
        <w:jc w:val="both"/>
        <w:textAlignment w:val="auto"/>
        <w:rPr>
          <w:rFonts w:cs="Trebuchet MS"/>
          <w:bCs/>
          <w:iCs/>
          <w:color w:val="000000"/>
          <w:sz w:val="22"/>
          <w:szCs w:val="22"/>
          <w:lang w:eastAsia="en-GB"/>
        </w:rPr>
      </w:pPr>
    </w:p>
    <w:p w:rsidR="00833922" w:rsidRPr="00963F53" w:rsidRDefault="008E1494" w:rsidP="00E77B29">
      <w:pPr>
        <w:overflowPunct/>
        <w:ind w:left="720"/>
        <w:jc w:val="both"/>
        <w:textAlignment w:val="auto"/>
        <w:rPr>
          <w:rFonts w:cs="Trebuchet MS"/>
          <w:color w:val="000000"/>
          <w:sz w:val="22"/>
          <w:szCs w:val="22"/>
          <w:lang w:eastAsia="en-GB"/>
        </w:rPr>
      </w:pPr>
      <w:r>
        <w:rPr>
          <w:rFonts w:cs="Trebuchet MS"/>
          <w:b/>
          <w:bCs/>
          <w:iCs/>
          <w:color w:val="000000"/>
          <w:sz w:val="22"/>
          <w:szCs w:val="22"/>
          <w:lang w:eastAsia="en-GB"/>
        </w:rPr>
        <w:t xml:space="preserve">Policy </w:t>
      </w:r>
      <w:r w:rsidR="00833922" w:rsidRPr="00E77B29">
        <w:rPr>
          <w:rFonts w:cs="Trebuchet MS"/>
          <w:bCs/>
          <w:iCs/>
          <w:color w:val="000000"/>
          <w:sz w:val="22"/>
          <w:szCs w:val="22"/>
          <w:lang w:eastAsia="en-GB"/>
        </w:rPr>
        <w:t>EN4 states</w:t>
      </w:r>
      <w:r w:rsidR="00833922" w:rsidRPr="008E1494">
        <w:rPr>
          <w:rFonts w:cs="Trebuchet MS"/>
          <w:bCs/>
          <w:iCs/>
          <w:color w:val="000000"/>
          <w:sz w:val="22"/>
          <w:szCs w:val="22"/>
          <w:lang w:eastAsia="en-GB"/>
        </w:rPr>
        <w:t>:</w:t>
      </w:r>
      <w:r w:rsidR="00833922" w:rsidRPr="00963F53">
        <w:rPr>
          <w:rFonts w:cs="Trebuchet MS"/>
          <w:bCs/>
          <w:iCs/>
          <w:color w:val="000000"/>
          <w:sz w:val="22"/>
          <w:szCs w:val="22"/>
          <w:lang w:eastAsia="en-GB"/>
        </w:rPr>
        <w:t xml:space="preserve"> Development proposals tha</w:t>
      </w:r>
      <w:bookmarkStart w:id="0" w:name="_GoBack"/>
      <w:bookmarkEnd w:id="0"/>
      <w:r w:rsidR="00833922" w:rsidRPr="00963F53">
        <w:rPr>
          <w:rFonts w:cs="Trebuchet MS"/>
          <w:bCs/>
          <w:iCs/>
          <w:color w:val="000000"/>
          <w:sz w:val="22"/>
          <w:szCs w:val="22"/>
          <w:lang w:eastAsia="en-GB"/>
        </w:rPr>
        <w:t xml:space="preserve">t affect locally important heritage assets will demonstrate that development conserves architectural, archaeological or historical significance which may include the appearance, character and setting of the asset. </w:t>
      </w:r>
    </w:p>
    <w:p w:rsidR="00963F53" w:rsidRDefault="00963F53" w:rsidP="00963F53">
      <w:pPr>
        <w:ind w:left="720"/>
        <w:jc w:val="both"/>
        <w:rPr>
          <w:rFonts w:cs="Trebuchet MS"/>
          <w:bCs/>
          <w:iCs/>
          <w:color w:val="000000"/>
          <w:sz w:val="22"/>
          <w:szCs w:val="22"/>
          <w:lang w:eastAsia="en-GB"/>
        </w:rPr>
      </w:pPr>
    </w:p>
    <w:p w:rsidR="00833922" w:rsidRPr="00963F53" w:rsidRDefault="00833922" w:rsidP="00963F53">
      <w:pPr>
        <w:ind w:left="720"/>
        <w:jc w:val="both"/>
        <w:rPr>
          <w:bCs/>
          <w:sz w:val="22"/>
          <w:szCs w:val="22"/>
        </w:rPr>
      </w:pPr>
      <w:r w:rsidRPr="00963F53">
        <w:rPr>
          <w:rFonts w:cs="Trebuchet MS"/>
          <w:bCs/>
          <w:iCs/>
          <w:color w:val="000000"/>
          <w:sz w:val="22"/>
          <w:szCs w:val="22"/>
          <w:lang w:eastAsia="en-GB"/>
        </w:rPr>
        <w:t xml:space="preserve">Planning permission may be granted in cases where a proposal could result in harm to or loss of a locally important heritage asset only where it can be demonstrated that the </w:t>
      </w:r>
      <w:r w:rsidRPr="00963F53">
        <w:rPr>
          <w:rFonts w:cs="Trebuchet MS"/>
          <w:bCs/>
          <w:iCs/>
          <w:color w:val="000000"/>
          <w:sz w:val="22"/>
          <w:szCs w:val="22"/>
          <w:lang w:eastAsia="en-GB"/>
        </w:rPr>
        <w:lastRenderedPageBreak/>
        <w:t>benefits of the development significantly outweigh the asset’s significance. Where it is accepted by the Local Planning Authority that retention is not important, recording of the heritage asset should be undertaken and submitted alongside development proposals.</w:t>
      </w:r>
    </w:p>
    <w:p w:rsidR="006E1651" w:rsidRPr="00963F53" w:rsidRDefault="006E1651" w:rsidP="00963F53">
      <w:pPr>
        <w:overflowPunct/>
        <w:ind w:left="720"/>
        <w:jc w:val="both"/>
        <w:textAlignment w:val="auto"/>
        <w:rPr>
          <w:rFonts w:cs="Trebuchet MS"/>
          <w:color w:val="000000"/>
          <w:sz w:val="22"/>
          <w:szCs w:val="22"/>
          <w:lang w:eastAsia="en-GB"/>
        </w:rPr>
      </w:pPr>
      <w:r w:rsidRPr="00963F53">
        <w:rPr>
          <w:rFonts w:cs="Trebuchet MS"/>
          <w:bCs/>
          <w:iCs/>
          <w:color w:val="000000"/>
          <w:sz w:val="22"/>
          <w:szCs w:val="22"/>
          <w:lang w:eastAsia="en-GB"/>
        </w:rPr>
        <w:t xml:space="preserve"> </w:t>
      </w:r>
    </w:p>
    <w:p w:rsidR="006E1651" w:rsidRPr="00E77B29" w:rsidRDefault="006E1651" w:rsidP="00963F53">
      <w:pPr>
        <w:overflowPunct/>
        <w:ind w:left="720"/>
        <w:jc w:val="both"/>
        <w:textAlignment w:val="auto"/>
        <w:rPr>
          <w:rFonts w:cs="Trebuchet MS"/>
          <w:color w:val="000000"/>
          <w:sz w:val="22"/>
          <w:szCs w:val="22"/>
          <w:lang w:eastAsia="en-GB"/>
        </w:rPr>
      </w:pPr>
      <w:r w:rsidRPr="00963F53">
        <w:rPr>
          <w:rFonts w:cs="Trebuchet MS"/>
          <w:bCs/>
          <w:iCs/>
          <w:color w:val="000000"/>
          <w:sz w:val="22"/>
          <w:szCs w:val="22"/>
          <w:lang w:eastAsia="en-GB"/>
        </w:rPr>
        <w:t xml:space="preserve"> </w:t>
      </w:r>
      <w:r w:rsidRPr="00E77B29">
        <w:rPr>
          <w:rFonts w:cs="Trebuchet MS"/>
          <w:bCs/>
          <w:iCs/>
          <w:color w:val="000000"/>
          <w:sz w:val="22"/>
          <w:szCs w:val="22"/>
          <w:lang w:eastAsia="en-GB"/>
        </w:rPr>
        <w:t>In determining this application, the Planning Officer advised the Agent to provide the L</w:t>
      </w:r>
      <w:r w:rsidR="00963F53">
        <w:rPr>
          <w:rFonts w:cs="Trebuchet MS"/>
          <w:bCs/>
          <w:iCs/>
          <w:color w:val="000000"/>
          <w:sz w:val="22"/>
          <w:szCs w:val="22"/>
          <w:lang w:eastAsia="en-GB"/>
        </w:rPr>
        <w:t>P</w:t>
      </w:r>
      <w:r w:rsidRPr="00E77B29">
        <w:rPr>
          <w:rFonts w:cs="Trebuchet MS"/>
          <w:bCs/>
          <w:iCs/>
          <w:color w:val="000000"/>
          <w:sz w:val="22"/>
          <w:szCs w:val="22"/>
          <w:lang w:eastAsia="en-GB"/>
        </w:rPr>
        <w:t xml:space="preserve">A with a heritage statement and a statement to justify the reason for the application to alter the appearance of this locally listed building. The agent provided this statement, stating that their reason for this application is to provide </w:t>
      </w:r>
      <w:r w:rsidR="004A5582" w:rsidRPr="00E77B29">
        <w:rPr>
          <w:rFonts w:cs="Trebuchet MS"/>
          <w:bCs/>
          <w:iCs/>
          <w:color w:val="000000"/>
          <w:sz w:val="22"/>
          <w:szCs w:val="22"/>
          <w:lang w:eastAsia="en-GB"/>
        </w:rPr>
        <w:t>Disabled Access to the building.</w:t>
      </w:r>
      <w:r w:rsidR="00833922" w:rsidRPr="00E77B29">
        <w:rPr>
          <w:rFonts w:cs="Trebuchet MS"/>
          <w:bCs/>
          <w:iCs/>
          <w:color w:val="000000"/>
          <w:sz w:val="22"/>
          <w:szCs w:val="22"/>
          <w:lang w:eastAsia="en-GB"/>
        </w:rPr>
        <w:t xml:space="preserve"> This provision has been viewed by the Planning Officer to satisfy EN1 and EN4 requirements.</w:t>
      </w:r>
      <w:r w:rsidR="00E77B29">
        <w:rPr>
          <w:rFonts w:cs="Trebuchet MS"/>
          <w:bCs/>
          <w:iCs/>
          <w:color w:val="000000"/>
          <w:sz w:val="22"/>
          <w:szCs w:val="22"/>
          <w:lang w:eastAsia="en-GB"/>
        </w:rPr>
        <w:t xml:space="preserve"> This development therefore provides a wider door, put in place to give greater disabled access and set in between the two bay windows in a fashion that enhances the appearance of the principal façade.</w:t>
      </w:r>
    </w:p>
    <w:p w:rsidR="006E1651" w:rsidRDefault="006A17A2" w:rsidP="00D96CA5">
      <w:pPr>
        <w:overflowPunct/>
        <w:adjustRightInd/>
        <w:ind w:left="360"/>
        <w:contextualSpacing/>
        <w:textAlignment w:val="auto"/>
        <w:rPr>
          <w:sz w:val="22"/>
          <w:szCs w:val="22"/>
          <w:lang w:eastAsia="en-GB"/>
        </w:rPr>
      </w:pPr>
      <w:r>
        <w:rPr>
          <w:noProof/>
          <w:sz w:val="22"/>
          <w:szCs w:val="22"/>
          <w:lang w:eastAsia="en-GB"/>
        </w:rPr>
        <mc:AlternateContent>
          <mc:Choice Requires="wps">
            <w:drawing>
              <wp:anchor distT="0" distB="0" distL="114300" distR="114300" simplePos="0" relativeHeight="251658240" behindDoc="0" locked="0" layoutInCell="1" allowOverlap="1">
                <wp:simplePos x="0" y="0"/>
                <wp:positionH relativeFrom="column">
                  <wp:posOffset>1579880</wp:posOffset>
                </wp:positionH>
                <wp:positionV relativeFrom="paragraph">
                  <wp:posOffset>1926590</wp:posOffset>
                </wp:positionV>
                <wp:extent cx="219075" cy="561975"/>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56197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ACFA5" id="Rectangle 3" o:spid="_x0000_s1026" style="position:absolute;margin-left:124.4pt;margin-top:151.7pt;width:17.2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" filled="f" strokecolor="red" strokeweight="3pt"/>
            </w:pict>
          </mc:Fallback>
        </mc:AlternateContent>
      </w:r>
      <w:r>
        <w:rPr>
          <w:noProof/>
          <w:sz w:val="22"/>
          <w:szCs w:val="22"/>
          <w:lang w:eastAsia="en-GB"/>
        </w:rPr>
        <mc:AlternateContent>
          <mc:Choice Requires="wps">
            <w:drawing>
              <wp:anchor distT="0" distB="0" distL="114300" distR="114300" simplePos="0" relativeHeight="251657216" behindDoc="0" locked="0" layoutInCell="1" allowOverlap="1">
                <wp:simplePos x="0" y="0"/>
                <wp:positionH relativeFrom="column">
                  <wp:posOffset>4456430</wp:posOffset>
                </wp:positionH>
                <wp:positionV relativeFrom="paragraph">
                  <wp:posOffset>1869440</wp:posOffset>
                </wp:positionV>
                <wp:extent cx="219075" cy="561975"/>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56197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E05BE" id="Rectangle 2" o:spid="_x0000_s1026" style="position:absolute;margin-left:350.9pt;margin-top:147.2pt;width:17.25pt;height:4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" filled="f" strokecolor="red" strokeweight="3pt"/>
            </w:pict>
          </mc:Fallback>
        </mc:AlternateContent>
      </w:r>
      <w:r w:rsidRPr="00D96CA5">
        <w:rPr>
          <w:noProof/>
          <w:sz w:val="22"/>
          <w:szCs w:val="22"/>
          <w:lang w:eastAsia="en-GB"/>
        </w:rPr>
        <w:drawing>
          <wp:inline distT="0" distB="0" distL="0" distR="0">
            <wp:extent cx="2771775" cy="2486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1775" cy="2486025"/>
                    </a:xfrm>
                    <a:prstGeom prst="rect">
                      <a:avLst/>
                    </a:prstGeom>
                    <a:noFill/>
                    <a:ln>
                      <a:noFill/>
                    </a:ln>
                  </pic:spPr>
                </pic:pic>
              </a:graphicData>
            </a:graphic>
          </wp:inline>
        </w:drawing>
      </w:r>
      <w:r w:rsidR="00D96CA5" w:rsidRPr="00D96CA5">
        <w:rPr>
          <w:sz w:val="22"/>
          <w:szCs w:val="22"/>
          <w:lang w:eastAsia="en-GB"/>
        </w:rPr>
        <w:t xml:space="preserve"> </w:t>
      </w:r>
      <w:r w:rsidRPr="00D96CA5">
        <w:rPr>
          <w:noProof/>
          <w:sz w:val="22"/>
          <w:szCs w:val="22"/>
          <w:lang w:eastAsia="en-GB"/>
        </w:rPr>
        <w:drawing>
          <wp:inline distT="0" distB="0" distL="0" distR="0">
            <wp:extent cx="3067050" cy="1476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1476375"/>
                    </a:xfrm>
                    <a:prstGeom prst="rect">
                      <a:avLst/>
                    </a:prstGeom>
                    <a:noFill/>
                    <a:ln>
                      <a:noFill/>
                    </a:ln>
                  </pic:spPr>
                </pic:pic>
              </a:graphicData>
            </a:graphic>
          </wp:inline>
        </w:drawing>
      </w:r>
    </w:p>
    <w:p w:rsidR="00807DE9" w:rsidRDefault="00807DE9" w:rsidP="00D96CA5">
      <w:pPr>
        <w:overflowPunct/>
        <w:adjustRightInd/>
        <w:ind w:left="360"/>
        <w:contextualSpacing/>
        <w:textAlignment w:val="auto"/>
        <w:rPr>
          <w:sz w:val="22"/>
          <w:szCs w:val="22"/>
          <w:lang w:eastAsia="en-GB"/>
        </w:rPr>
      </w:pPr>
    </w:p>
    <w:p w:rsidR="00807DE9" w:rsidRDefault="00807DE9" w:rsidP="00D96CA5">
      <w:pPr>
        <w:overflowPunct/>
        <w:adjustRightInd/>
        <w:ind w:left="360"/>
        <w:contextualSpacing/>
        <w:textAlignment w:val="auto"/>
        <w:rPr>
          <w:sz w:val="22"/>
          <w:szCs w:val="22"/>
          <w:lang w:eastAsia="en-GB"/>
        </w:rPr>
      </w:pPr>
    </w:p>
    <w:p w:rsidR="00807DE9" w:rsidRPr="006E1651" w:rsidRDefault="00807DE9" w:rsidP="00D96CA5">
      <w:pPr>
        <w:overflowPunct/>
        <w:adjustRightInd/>
        <w:ind w:left="360"/>
        <w:contextualSpacing/>
        <w:textAlignment w:val="auto"/>
        <w:rPr>
          <w:sz w:val="22"/>
          <w:szCs w:val="22"/>
          <w:lang w:eastAsia="en-GB"/>
        </w:rPr>
      </w:pPr>
      <w:r>
        <w:rPr>
          <w:sz w:val="22"/>
          <w:szCs w:val="22"/>
          <w:lang w:eastAsia="en-GB"/>
        </w:rPr>
        <w:t>Proposed Ground Floor Plan and Elevation showing proposed door.</w:t>
      </w:r>
    </w:p>
    <w:p w:rsidR="007046BD" w:rsidRPr="00356D64" w:rsidRDefault="007046BD" w:rsidP="007046BD">
      <w:pPr>
        <w:ind w:left="720"/>
        <w:contextualSpacing/>
        <w:rPr>
          <w:sz w:val="22"/>
          <w:szCs w:val="22"/>
          <w:lang w:eastAsia="en-GB"/>
        </w:rPr>
      </w:pPr>
    </w:p>
    <w:p w:rsidR="007046BD" w:rsidRDefault="007046BD" w:rsidP="007046BD">
      <w:pPr>
        <w:jc w:val="both"/>
        <w:rPr>
          <w:color w:val="000000"/>
          <w:sz w:val="22"/>
          <w:szCs w:val="22"/>
          <w:lang w:eastAsia="en-GB"/>
        </w:rPr>
      </w:pPr>
    </w:p>
    <w:p w:rsidR="007046BD" w:rsidRPr="00807DE9" w:rsidRDefault="009946F8" w:rsidP="00807DE9">
      <w:pPr>
        <w:numPr>
          <w:ilvl w:val="0"/>
          <w:numId w:val="29"/>
        </w:numPr>
        <w:jc w:val="both"/>
        <w:rPr>
          <w:rFonts w:cs="Trebuchet MS"/>
          <w:b/>
          <w:sz w:val="22"/>
          <w:szCs w:val="22"/>
          <w:lang w:eastAsia="en-GB"/>
        </w:rPr>
      </w:pPr>
      <w:r w:rsidRPr="00807DE9">
        <w:rPr>
          <w:color w:val="000000"/>
          <w:sz w:val="22"/>
          <w:szCs w:val="22"/>
          <w:lang w:eastAsia="en-GB"/>
        </w:rPr>
        <w:t xml:space="preserve">     </w:t>
      </w:r>
      <w:r w:rsidR="007046BD" w:rsidRPr="00807DE9">
        <w:rPr>
          <w:rFonts w:cs="Trebuchet MS"/>
          <w:b/>
          <w:sz w:val="22"/>
          <w:szCs w:val="22"/>
          <w:lang w:eastAsia="en-GB"/>
        </w:rPr>
        <w:t xml:space="preserve">CONCLUSION  </w:t>
      </w:r>
    </w:p>
    <w:p w:rsidR="007046BD" w:rsidRPr="0087373B" w:rsidRDefault="007046BD" w:rsidP="004F65C4">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046BD" w:rsidRPr="00356D64" w:rsidRDefault="007046BD" w:rsidP="007046BD">
      <w:pPr>
        <w:ind w:hanging="11"/>
        <w:jc w:val="both"/>
        <w:rPr>
          <w:rFonts w:cs="Trebuchet MS"/>
          <w:sz w:val="22"/>
          <w:szCs w:val="22"/>
          <w:u w:val="single"/>
          <w:lang w:eastAsia="en-GB"/>
        </w:rPr>
      </w:pPr>
    </w:p>
    <w:p w:rsidR="009946F8" w:rsidRDefault="00D96CA5" w:rsidP="009946F8">
      <w:pPr>
        <w:pStyle w:val="yiv552378054msonormal"/>
        <w:numPr>
          <w:ilvl w:val="0"/>
          <w:numId w:val="29"/>
        </w:numPr>
        <w:jc w:val="both"/>
        <w:rPr>
          <w:rFonts w:ascii="Trebuchet MS" w:hAnsi="Trebuchet MS"/>
          <w:b/>
          <w:bCs/>
          <w:sz w:val="22"/>
          <w:szCs w:val="22"/>
        </w:rPr>
      </w:pPr>
      <w:r>
        <w:rPr>
          <w:rFonts w:ascii="Trebuchet MS" w:hAnsi="Trebuchet MS"/>
          <w:b/>
          <w:bCs/>
          <w:sz w:val="22"/>
          <w:szCs w:val="22"/>
        </w:rPr>
        <w:t xml:space="preserve">     </w:t>
      </w:r>
      <w:r w:rsidR="007046BD" w:rsidRPr="00FF3B1B">
        <w:rPr>
          <w:rFonts w:ascii="Trebuchet MS" w:hAnsi="Trebuchet MS"/>
          <w:b/>
          <w:bCs/>
          <w:sz w:val="22"/>
          <w:szCs w:val="22"/>
        </w:rPr>
        <w:t>R</w:t>
      </w:r>
      <w:r w:rsidR="007046BD">
        <w:rPr>
          <w:rFonts w:ascii="Trebuchet MS" w:hAnsi="Trebuchet MS"/>
          <w:b/>
          <w:bCs/>
          <w:sz w:val="22"/>
          <w:szCs w:val="22"/>
        </w:rPr>
        <w:t xml:space="preserve">ECOMMENDATION </w:t>
      </w:r>
    </w:p>
    <w:p w:rsidR="007046BD" w:rsidRDefault="009946F8" w:rsidP="009946F8">
      <w:pPr>
        <w:pStyle w:val="yiv552378054msonormal"/>
        <w:ind w:left="720"/>
        <w:jc w:val="both"/>
        <w:rPr>
          <w:rFonts w:ascii="Trebuchet MS" w:hAnsi="Trebuchet MS"/>
          <w:b/>
          <w:bCs/>
          <w:sz w:val="22"/>
          <w:szCs w:val="22"/>
        </w:rPr>
      </w:pPr>
      <w:r>
        <w:rPr>
          <w:rFonts w:ascii="Trebuchet MS" w:hAnsi="Trebuchet MS"/>
          <w:b/>
          <w:bCs/>
          <w:sz w:val="22"/>
          <w:szCs w:val="22"/>
        </w:rPr>
        <w:t>Grant</w:t>
      </w:r>
      <w:r w:rsidR="007046BD" w:rsidRPr="00FF3B1B">
        <w:rPr>
          <w:rFonts w:ascii="Trebuchet MS" w:hAnsi="Trebuchet MS"/>
          <w:b/>
          <w:bCs/>
          <w:sz w:val="22"/>
          <w:szCs w:val="22"/>
        </w:rPr>
        <w:t xml:space="preserve"> </w:t>
      </w:r>
    </w:p>
    <w:p w:rsidR="009946F8" w:rsidRPr="00FF3B1B" w:rsidRDefault="00D96CA5" w:rsidP="00D96CA5">
      <w:pPr>
        <w:pStyle w:val="yiv552378054msonormal"/>
        <w:ind w:left="720"/>
        <w:jc w:val="both"/>
        <w:rPr>
          <w:rFonts w:ascii="Trebuchet MS" w:hAnsi="Trebuchet MS"/>
          <w:b/>
          <w:bCs/>
          <w:sz w:val="22"/>
          <w:szCs w:val="22"/>
        </w:rPr>
      </w:pPr>
      <w:r>
        <w:rPr>
          <w:noProof/>
        </w:rPr>
        <w:lastRenderedPageBreak/>
        <w:t xml:space="preserve"> </w:t>
      </w:r>
      <w:r w:rsidR="006A17A2" w:rsidRPr="002F2F2C">
        <w:rPr>
          <w:noProof/>
        </w:rPr>
        <w:drawing>
          <wp:inline distT="0" distB="0" distL="0" distR="0">
            <wp:extent cx="5267325" cy="39528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t xml:space="preserve"> </w:t>
      </w:r>
    </w:p>
    <w:p w:rsidR="007046BD" w:rsidRDefault="007046BD" w:rsidP="007046BD">
      <w:pPr>
        <w:ind w:hanging="11"/>
        <w:jc w:val="both"/>
        <w:rPr>
          <w:rFonts w:cs="Trebuchet MS"/>
          <w:sz w:val="22"/>
          <w:szCs w:val="22"/>
          <w:u w:val="single"/>
          <w:lang w:eastAsia="en-GB"/>
        </w:rPr>
      </w:pPr>
    </w:p>
    <w:p w:rsidR="00D96CA5" w:rsidRPr="00356D64" w:rsidRDefault="00D96CA5" w:rsidP="007046BD">
      <w:pPr>
        <w:ind w:hanging="11"/>
        <w:jc w:val="both"/>
        <w:rPr>
          <w:rFonts w:cs="Trebuchet MS"/>
          <w:sz w:val="22"/>
          <w:szCs w:val="22"/>
          <w:u w:val="single"/>
          <w:lang w:eastAsia="en-GB"/>
        </w:rPr>
      </w:pPr>
      <w:r>
        <w:rPr>
          <w:rFonts w:cs="Trebuchet MS"/>
          <w:sz w:val="22"/>
          <w:szCs w:val="22"/>
          <w:u w:val="single"/>
          <w:lang w:eastAsia="en-GB"/>
        </w:rPr>
        <w:t>Site Photo taken on 23</w:t>
      </w:r>
      <w:r w:rsidRPr="00D96CA5">
        <w:rPr>
          <w:rFonts w:cs="Trebuchet MS"/>
          <w:sz w:val="22"/>
          <w:szCs w:val="22"/>
          <w:u w:val="single"/>
          <w:vertAlign w:val="superscript"/>
          <w:lang w:eastAsia="en-GB"/>
        </w:rPr>
        <w:t>rd</w:t>
      </w:r>
      <w:r>
        <w:rPr>
          <w:rFonts w:cs="Trebuchet MS"/>
          <w:sz w:val="22"/>
          <w:szCs w:val="22"/>
          <w:u w:val="single"/>
          <w:lang w:eastAsia="en-GB"/>
        </w:rPr>
        <w:t xml:space="preserve"> September 2021</w:t>
      </w:r>
    </w:p>
    <w:sectPr w:rsidR="00D96CA5" w:rsidRPr="00356D64">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18D" w:rsidRDefault="0075418D">
      <w:r>
        <w:separator/>
      </w:r>
    </w:p>
  </w:endnote>
  <w:endnote w:type="continuationSeparator" w:id="0">
    <w:p w:rsidR="0075418D" w:rsidRDefault="0075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Arial-Bold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18D" w:rsidRDefault="0075418D">
      <w:r>
        <w:separator/>
      </w:r>
    </w:p>
  </w:footnote>
  <w:footnote w:type="continuationSeparator" w:id="0">
    <w:p w:rsidR="0075418D" w:rsidRDefault="00754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F53" w:rsidRDefault="00963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D429DF"/>
    <w:multiLevelType w:val="hybridMultilevel"/>
    <w:tmpl w:val="608A1B74"/>
    <w:lvl w:ilvl="0" w:tplc="ECAC258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5EC3"/>
    <w:rsid w:val="001E0E81"/>
    <w:rsid w:val="0026589E"/>
    <w:rsid w:val="002A5524"/>
    <w:rsid w:val="002E0ACA"/>
    <w:rsid w:val="004A5582"/>
    <w:rsid w:val="004C144F"/>
    <w:rsid w:val="004F65C4"/>
    <w:rsid w:val="006A17A2"/>
    <w:rsid w:val="006D4A23"/>
    <w:rsid w:val="006E1651"/>
    <w:rsid w:val="007046BD"/>
    <w:rsid w:val="0075418D"/>
    <w:rsid w:val="0076390D"/>
    <w:rsid w:val="00781FF8"/>
    <w:rsid w:val="00807DE9"/>
    <w:rsid w:val="00825265"/>
    <w:rsid w:val="00833922"/>
    <w:rsid w:val="008E1494"/>
    <w:rsid w:val="00963F53"/>
    <w:rsid w:val="009946F8"/>
    <w:rsid w:val="00997C19"/>
    <w:rsid w:val="00A85FE9"/>
    <w:rsid w:val="00D96CA5"/>
    <w:rsid w:val="00DB4D6F"/>
    <w:rsid w:val="00E77B29"/>
    <w:rsid w:val="00EB30C2"/>
    <w:rsid w:val="00F72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B85835C"/>
  <w15:chartTrackingRefBased/>
  <w15:docId w15:val="{A1A1E2BB-487E-424E-8DA1-10A11A09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63F53"/>
    <w:rPr>
      <w:sz w:val="16"/>
      <w:szCs w:val="16"/>
    </w:rPr>
  </w:style>
  <w:style w:type="paragraph" w:styleId="CommentText">
    <w:name w:val="annotation text"/>
    <w:basedOn w:val="Normal"/>
    <w:link w:val="CommentTextChar"/>
    <w:rsid w:val="00963F53"/>
    <w:rPr>
      <w:sz w:val="20"/>
    </w:rPr>
  </w:style>
  <w:style w:type="character" w:customStyle="1" w:styleId="CommentTextChar">
    <w:name w:val="Comment Text Char"/>
    <w:link w:val="CommentText"/>
    <w:rsid w:val="00963F53"/>
    <w:rPr>
      <w:rFonts w:ascii="Trebuchet MS" w:hAnsi="Trebuchet MS"/>
      <w:lang w:eastAsia="en-US"/>
    </w:rPr>
  </w:style>
  <w:style w:type="paragraph" w:styleId="CommentSubject">
    <w:name w:val="annotation subject"/>
    <w:basedOn w:val="CommentText"/>
    <w:next w:val="CommentText"/>
    <w:link w:val="CommentSubjectChar"/>
    <w:rsid w:val="00963F53"/>
    <w:rPr>
      <w:b/>
      <w:bCs/>
    </w:rPr>
  </w:style>
  <w:style w:type="character" w:customStyle="1" w:styleId="CommentSubjectChar">
    <w:name w:val="Comment Subject Char"/>
    <w:link w:val="CommentSubject"/>
    <w:rsid w:val="00963F5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65A2-6D97-4C94-B00D-42F01F839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854</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5790</CharactersWithSpaces>
  <SharedDoc>false</SharedDoc>
  <HLinks>
    <vt:vector size="6" baseType="variant">
      <vt:variant>
        <vt:i4>7012381</vt:i4>
      </vt:variant>
      <vt:variant>
        <vt:i4>0</vt:i4>
      </vt:variant>
      <vt:variant>
        <vt:i4>0</vt:i4>
      </vt:variant>
      <vt:variant>
        <vt:i4>5</vt:i4>
      </vt:variant>
      <vt:variant>
        <vt:lpwstr>https://assets.publishing.service.gov.uk/government/uploads/system/uploads/attachment_data/file/1005759/NPPF_July_2021.pdf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2012-06-25T11:52:00Z</cp:lastPrinted>
  <dcterms:created xsi:type="dcterms:W3CDTF">2021-11-22T17:13:00Z</dcterms:created>
  <dcterms:modified xsi:type="dcterms:W3CDTF">2021-11-22T17:14:00Z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