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141259">
        <w:rPr>
          <w:rFonts w:ascii="Trebuchet MS" w:hAnsi="Trebuchet MS"/>
        </w:rPr>
        <w:t>10/12/21</w:t>
      </w:r>
    </w:p>
    <w:p w:rsidR="00625504" w:rsidRPr="00141259" w:rsidRDefault="00625504" w:rsidP="00AF3FE4">
      <w:pPr>
        <w:spacing w:line="240" w:lineRule="auto"/>
        <w:rPr>
          <w:rFonts w:ascii="Trebuchet MS" w:hAnsi="Trebuchet MS"/>
        </w:rPr>
      </w:pPr>
      <w:r w:rsidRPr="005F041D">
        <w:rPr>
          <w:rFonts w:ascii="Trebuchet MS" w:hAnsi="Trebuchet MS"/>
          <w:b/>
        </w:rPr>
        <w:t xml:space="preserve">Address: </w:t>
      </w:r>
      <w:r w:rsidR="00141259">
        <w:rPr>
          <w:rFonts w:ascii="Trebuchet MS" w:hAnsi="Trebuchet MS"/>
        </w:rPr>
        <w:t>4 Ivanhoe Close</w:t>
      </w:r>
    </w:p>
    <w:p w:rsidR="00625504" w:rsidRPr="00141259" w:rsidRDefault="00625504" w:rsidP="00AF3FE4">
      <w:pPr>
        <w:spacing w:line="240" w:lineRule="auto"/>
        <w:rPr>
          <w:rFonts w:ascii="Trebuchet MS" w:hAnsi="Trebuchet MS"/>
        </w:rPr>
      </w:pPr>
      <w:r w:rsidRPr="005F041D">
        <w:rPr>
          <w:rFonts w:ascii="Trebuchet MS" w:hAnsi="Trebuchet MS"/>
          <w:b/>
        </w:rPr>
        <w:t xml:space="preserve">Application No: </w:t>
      </w:r>
      <w:r w:rsidR="00141259">
        <w:rPr>
          <w:rFonts w:ascii="Trebuchet MS" w:hAnsi="Trebuchet MS"/>
        </w:rPr>
        <w:t>211666/CLP</w:t>
      </w:r>
    </w:p>
    <w:p w:rsidR="00625504" w:rsidRPr="00141259" w:rsidRDefault="00625504" w:rsidP="00141259">
      <w:pPr>
        <w:spacing w:line="240" w:lineRule="auto"/>
        <w:rPr>
          <w:rFonts w:ascii="Trebuchet MS" w:hAnsi="Trebuchet MS"/>
        </w:rPr>
      </w:pPr>
      <w:r w:rsidRPr="005F041D">
        <w:rPr>
          <w:rFonts w:ascii="Trebuchet MS" w:hAnsi="Trebuchet MS"/>
          <w:b/>
        </w:rPr>
        <w:t>Proposal:</w:t>
      </w:r>
      <w:r w:rsidR="003F2DA7">
        <w:rPr>
          <w:rFonts w:ascii="Trebuchet MS" w:hAnsi="Trebuchet MS"/>
          <w:b/>
        </w:rPr>
        <w:t xml:space="preserve"> </w:t>
      </w:r>
      <w:r w:rsidR="00141259" w:rsidRPr="00141259">
        <w:rPr>
          <w:rFonts w:ascii="Trebuchet MS" w:hAnsi="Trebuchet MS"/>
        </w:rPr>
        <w:t xml:space="preserve">Use as a 5 bed, </w:t>
      </w:r>
      <w:proofErr w:type="gramStart"/>
      <w:r w:rsidR="00141259" w:rsidRPr="00141259">
        <w:rPr>
          <w:rFonts w:ascii="Trebuchet MS" w:hAnsi="Trebuchet MS"/>
        </w:rPr>
        <w:t>6 person</w:t>
      </w:r>
      <w:proofErr w:type="gramEnd"/>
      <w:r w:rsidR="00141259" w:rsidRPr="00141259">
        <w:rPr>
          <w:rFonts w:ascii="Trebuchet MS" w:hAnsi="Trebuchet MS"/>
        </w:rPr>
        <w:t xml:space="preserve"> occupancy, house in multiple occupation</w:t>
      </w:r>
      <w:r w:rsidR="00141259" w:rsidRPr="00141259">
        <w:rPr>
          <w:rFonts w:ascii="Trebuchet MS" w:hAnsi="Trebuchet MS"/>
        </w:rPr>
        <w:t xml:space="preserve"> </w:t>
      </w:r>
      <w:r w:rsidR="00141259" w:rsidRPr="00141259">
        <w:rPr>
          <w:rFonts w:ascii="Trebuchet MS" w:hAnsi="Trebuchet MS"/>
        </w:rPr>
        <w:t>(Class C4), and erection of rear conservatory</w:t>
      </w:r>
    </w:p>
    <w:p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rsidR="00625504" w:rsidRDefault="00625504" w:rsidP="00AF3FE4">
      <w:pPr>
        <w:spacing w:line="240" w:lineRule="auto"/>
        <w:rPr>
          <w:rFonts w:ascii="Trebuchet MS" w:hAnsi="Trebuchet MS"/>
          <w:b/>
        </w:rPr>
      </w:pPr>
      <w:r w:rsidRPr="005F041D">
        <w:rPr>
          <w:rFonts w:ascii="Trebuchet MS" w:hAnsi="Trebuchet MS"/>
          <w:b/>
        </w:rPr>
        <w:t>Introduction and Proposal</w:t>
      </w:r>
    </w:p>
    <w:p w:rsidR="003F2DA7" w:rsidRDefault="00141259" w:rsidP="00AF3FE4">
      <w:pPr>
        <w:spacing w:line="240" w:lineRule="auto"/>
        <w:rPr>
          <w:rFonts w:ascii="Trebuchet MS" w:hAnsi="Trebuchet MS"/>
        </w:rPr>
      </w:pPr>
      <w:r>
        <w:rPr>
          <w:rFonts w:ascii="Trebuchet MS" w:hAnsi="Trebuchet MS"/>
        </w:rPr>
        <w:t xml:space="preserve">4 Ivanhoe Close is a </w:t>
      </w:r>
      <w:proofErr w:type="gramStart"/>
      <w:r>
        <w:rPr>
          <w:rFonts w:ascii="Trebuchet MS" w:hAnsi="Trebuchet MS"/>
        </w:rPr>
        <w:t>three storey</w:t>
      </w:r>
      <w:proofErr w:type="gramEnd"/>
      <w:r>
        <w:rPr>
          <w:rFonts w:ascii="Trebuchet MS" w:hAnsi="Trebuchet MS"/>
        </w:rPr>
        <w:t xml:space="preserve"> townhouse</w:t>
      </w:r>
      <w:r w:rsidR="000F1E7D">
        <w:rPr>
          <w:rFonts w:ascii="Trebuchet MS" w:hAnsi="Trebuchet MS"/>
        </w:rPr>
        <w:t xml:space="preserve"> (Class C3)</w:t>
      </w:r>
      <w:r>
        <w:rPr>
          <w:rFonts w:ascii="Trebuchet MS" w:hAnsi="Trebuchet MS"/>
        </w:rPr>
        <w:t xml:space="preserve">, part of a modern residential development to the rear of properties on Western Elms Avenue. </w:t>
      </w:r>
      <w:r w:rsidR="000F1E7D">
        <w:rPr>
          <w:rFonts w:ascii="Trebuchet MS" w:hAnsi="Trebuchet MS"/>
        </w:rPr>
        <w:t xml:space="preserve">The building is not listed, nor is it located in a conservation area. The site is not located within an Article 4 area. </w:t>
      </w:r>
    </w:p>
    <w:p w:rsidR="000F1E7D" w:rsidRPr="003F2DA7" w:rsidRDefault="000F1E7D" w:rsidP="00AF3FE4">
      <w:pPr>
        <w:spacing w:line="240" w:lineRule="auto"/>
        <w:rPr>
          <w:rFonts w:ascii="Trebuchet MS" w:hAnsi="Trebuchet MS"/>
        </w:rPr>
      </w:pPr>
      <w:r>
        <w:rPr>
          <w:rFonts w:ascii="Trebuchet MS" w:hAnsi="Trebuchet MS"/>
        </w:rPr>
        <w:t xml:space="preserve">The proposal is for the change of use of the property from a dwellinghouse to a 5 bed, </w:t>
      </w:r>
      <w:proofErr w:type="gramStart"/>
      <w:r>
        <w:rPr>
          <w:rFonts w:ascii="Trebuchet MS" w:hAnsi="Trebuchet MS"/>
        </w:rPr>
        <w:t>6 person</w:t>
      </w:r>
      <w:proofErr w:type="gramEnd"/>
      <w:r>
        <w:rPr>
          <w:rFonts w:ascii="Trebuchet MS" w:hAnsi="Trebuchet MS"/>
        </w:rPr>
        <w:t xml:space="preserve"> occupancy house in multiple occupation (Class C4). The proposal also includes the erection of a conservatory to the rear. </w:t>
      </w:r>
    </w:p>
    <w:p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rsidR="000F1E7D" w:rsidRDefault="00AB216D" w:rsidP="00246138">
      <w:pPr>
        <w:spacing w:line="240" w:lineRule="auto"/>
        <w:rPr>
          <w:rFonts w:ascii="Trebuchet MS" w:hAnsi="Trebuchet MS"/>
        </w:rPr>
      </w:pPr>
      <w:r>
        <w:rPr>
          <w:rFonts w:ascii="Trebuchet MS" w:hAnsi="Trebuchet MS"/>
        </w:rPr>
        <w:t>The a</w:t>
      </w:r>
      <w:r w:rsidR="000F1E7D">
        <w:rPr>
          <w:rFonts w:ascii="Trebuchet MS" w:hAnsi="Trebuchet MS"/>
        </w:rPr>
        <w:t>gent</w:t>
      </w:r>
      <w:r w:rsidR="00D330DE" w:rsidRPr="005F041D">
        <w:rPr>
          <w:rFonts w:ascii="Trebuchet MS" w:hAnsi="Trebuchet MS"/>
        </w:rPr>
        <w:t xml:space="preserve"> supplied the following</w:t>
      </w:r>
      <w:r w:rsidR="00625504" w:rsidRPr="005F041D">
        <w:rPr>
          <w:rFonts w:ascii="Trebuchet MS" w:hAnsi="Trebuchet MS"/>
        </w:rPr>
        <w:t>, received</w:t>
      </w:r>
      <w:r w:rsidR="00D330DE" w:rsidRPr="005F041D">
        <w:rPr>
          <w:rFonts w:ascii="Trebuchet MS" w:hAnsi="Trebuchet MS"/>
        </w:rPr>
        <w:t xml:space="preserve"> on</w:t>
      </w:r>
      <w:r w:rsidR="000F1E7D">
        <w:rPr>
          <w:rFonts w:ascii="Trebuchet MS" w:hAnsi="Trebuchet MS"/>
        </w:rPr>
        <w:t xml:space="preserve"> 11/10/21:</w:t>
      </w:r>
    </w:p>
    <w:p w:rsidR="007E337E" w:rsidRDefault="007E337E" w:rsidP="00246138">
      <w:pPr>
        <w:spacing w:line="240" w:lineRule="auto"/>
        <w:rPr>
          <w:rFonts w:ascii="Trebuchet MS" w:hAnsi="Trebuchet MS"/>
        </w:rPr>
      </w:pPr>
      <w:r>
        <w:rPr>
          <w:rFonts w:ascii="Trebuchet MS" w:hAnsi="Trebuchet MS"/>
        </w:rPr>
        <w:t>Supporting Statement</w:t>
      </w:r>
    </w:p>
    <w:p w:rsidR="007E337E" w:rsidRDefault="007E337E" w:rsidP="00246138">
      <w:pPr>
        <w:spacing w:line="240" w:lineRule="auto"/>
        <w:rPr>
          <w:rFonts w:ascii="Trebuchet MS" w:hAnsi="Trebuchet MS"/>
        </w:rPr>
      </w:pPr>
      <w:r>
        <w:rPr>
          <w:rFonts w:ascii="Trebuchet MS" w:hAnsi="Trebuchet MS"/>
        </w:rPr>
        <w:t>Drawing No: 02-00 – Site Location</w:t>
      </w:r>
    </w:p>
    <w:p w:rsidR="007E337E" w:rsidRDefault="007E337E" w:rsidP="00246138">
      <w:pPr>
        <w:spacing w:line="240" w:lineRule="auto"/>
        <w:rPr>
          <w:rFonts w:ascii="Trebuchet MS" w:hAnsi="Trebuchet MS"/>
        </w:rPr>
      </w:pPr>
      <w:r>
        <w:rPr>
          <w:rFonts w:ascii="Trebuchet MS" w:hAnsi="Trebuchet MS"/>
        </w:rPr>
        <w:t>Drawing No: 02-02 – Existing Site Plan</w:t>
      </w:r>
    </w:p>
    <w:p w:rsidR="007E337E" w:rsidRDefault="007E337E" w:rsidP="00246138">
      <w:pPr>
        <w:spacing w:line="240" w:lineRule="auto"/>
        <w:rPr>
          <w:rFonts w:ascii="Trebuchet MS" w:hAnsi="Trebuchet MS"/>
        </w:rPr>
      </w:pPr>
      <w:r>
        <w:rPr>
          <w:rFonts w:ascii="Trebuchet MS" w:hAnsi="Trebuchet MS"/>
        </w:rPr>
        <w:t>Drawing No: 02-07 – Proposed Site Plan</w:t>
      </w:r>
    </w:p>
    <w:p w:rsidR="007E337E" w:rsidRDefault="007E337E" w:rsidP="00246138">
      <w:pPr>
        <w:spacing w:line="240" w:lineRule="auto"/>
        <w:rPr>
          <w:rFonts w:ascii="Trebuchet MS" w:hAnsi="Trebuchet MS"/>
        </w:rPr>
      </w:pPr>
      <w:r>
        <w:rPr>
          <w:rFonts w:ascii="Trebuchet MS" w:hAnsi="Trebuchet MS"/>
        </w:rPr>
        <w:t>Drawing No: 02-02 – Existing Ground Floor Plan</w:t>
      </w:r>
    </w:p>
    <w:p w:rsidR="007E337E" w:rsidRDefault="007E337E" w:rsidP="00246138">
      <w:pPr>
        <w:spacing w:line="240" w:lineRule="auto"/>
        <w:rPr>
          <w:rFonts w:ascii="Trebuchet MS" w:hAnsi="Trebuchet MS"/>
        </w:rPr>
      </w:pPr>
      <w:r>
        <w:rPr>
          <w:rFonts w:ascii="Trebuchet MS" w:hAnsi="Trebuchet MS"/>
        </w:rPr>
        <w:t>Drawing No: 02-03 – Existing First Floor Plan</w:t>
      </w:r>
    </w:p>
    <w:p w:rsidR="007E337E" w:rsidRDefault="007E337E" w:rsidP="00246138">
      <w:pPr>
        <w:spacing w:line="240" w:lineRule="auto"/>
        <w:rPr>
          <w:rFonts w:ascii="Trebuchet MS" w:hAnsi="Trebuchet MS"/>
        </w:rPr>
      </w:pPr>
      <w:r>
        <w:rPr>
          <w:rFonts w:ascii="Trebuchet MS" w:hAnsi="Trebuchet MS"/>
        </w:rPr>
        <w:t>Drawing No: 02-04 – Existing Second Floor Plan</w:t>
      </w:r>
    </w:p>
    <w:p w:rsidR="00536DDD" w:rsidRDefault="00536DDD" w:rsidP="00246138">
      <w:pPr>
        <w:spacing w:line="240" w:lineRule="auto"/>
        <w:rPr>
          <w:rFonts w:ascii="Trebuchet MS" w:hAnsi="Trebuchet MS"/>
        </w:rPr>
      </w:pPr>
      <w:r>
        <w:rPr>
          <w:rFonts w:ascii="Trebuchet MS" w:hAnsi="Trebuchet MS"/>
        </w:rPr>
        <w:t>Drawing No: 03-00 – Proposed Ground Floor Plan</w:t>
      </w:r>
    </w:p>
    <w:p w:rsidR="00536DDD" w:rsidRDefault="00536DDD" w:rsidP="00246138">
      <w:pPr>
        <w:spacing w:line="240" w:lineRule="auto"/>
        <w:rPr>
          <w:rFonts w:ascii="Trebuchet MS" w:hAnsi="Trebuchet MS"/>
        </w:rPr>
      </w:pPr>
      <w:r>
        <w:rPr>
          <w:rFonts w:ascii="Trebuchet MS" w:hAnsi="Trebuchet MS"/>
        </w:rPr>
        <w:t>Drawing No: 03-01 – Proposed First Floor Plan</w:t>
      </w:r>
    </w:p>
    <w:p w:rsidR="00536DDD" w:rsidRDefault="00536DDD" w:rsidP="00246138">
      <w:pPr>
        <w:spacing w:line="240" w:lineRule="auto"/>
        <w:rPr>
          <w:rFonts w:ascii="Trebuchet MS" w:hAnsi="Trebuchet MS"/>
        </w:rPr>
      </w:pPr>
      <w:r>
        <w:rPr>
          <w:rFonts w:ascii="Trebuchet MS" w:hAnsi="Trebuchet MS"/>
        </w:rPr>
        <w:t>Drawing No: 03-02 – Proposed Second Floor Plan</w:t>
      </w:r>
    </w:p>
    <w:p w:rsidR="007E337E" w:rsidRDefault="007E337E" w:rsidP="00246138">
      <w:pPr>
        <w:spacing w:line="240" w:lineRule="auto"/>
        <w:rPr>
          <w:rFonts w:ascii="Trebuchet MS" w:hAnsi="Trebuchet MS"/>
        </w:rPr>
      </w:pPr>
      <w:r>
        <w:rPr>
          <w:rFonts w:ascii="Trebuchet MS" w:hAnsi="Trebuchet MS"/>
        </w:rPr>
        <w:t>Drawing No: 02-05 – Existing Front and Rear Elevations</w:t>
      </w:r>
    </w:p>
    <w:p w:rsidR="00246138" w:rsidRPr="005F041D" w:rsidRDefault="007E337E" w:rsidP="00246138">
      <w:pPr>
        <w:spacing w:line="240" w:lineRule="auto"/>
        <w:rPr>
          <w:rFonts w:ascii="Trebuchet MS" w:hAnsi="Trebuchet MS"/>
        </w:rPr>
      </w:pPr>
      <w:r>
        <w:rPr>
          <w:rFonts w:ascii="Trebuchet MS" w:hAnsi="Trebuchet MS"/>
        </w:rPr>
        <w:t>Drawing No: 02-05 – Existing Side Elevation</w:t>
      </w:r>
      <w:r w:rsidR="00D330DE" w:rsidRPr="005F041D">
        <w:rPr>
          <w:rFonts w:ascii="Trebuchet MS" w:hAnsi="Trebuchet MS"/>
        </w:rPr>
        <w:t xml:space="preserve"> </w:t>
      </w:r>
    </w:p>
    <w:p w:rsidR="00AB216D" w:rsidRDefault="00536DDD" w:rsidP="003C6957">
      <w:pPr>
        <w:spacing w:line="240" w:lineRule="auto"/>
        <w:rPr>
          <w:rFonts w:ascii="Trebuchet MS" w:hAnsi="Trebuchet MS"/>
        </w:rPr>
      </w:pPr>
      <w:r>
        <w:rPr>
          <w:rFonts w:ascii="Trebuchet MS" w:hAnsi="Trebuchet MS"/>
        </w:rPr>
        <w:t>Drawing No: 04-00 – Proposed Front and Rear Elevations</w:t>
      </w:r>
    </w:p>
    <w:p w:rsidR="00536DDD" w:rsidRDefault="00536DDD" w:rsidP="003C6957">
      <w:pPr>
        <w:spacing w:line="240" w:lineRule="auto"/>
        <w:rPr>
          <w:rFonts w:ascii="Trebuchet MS" w:hAnsi="Trebuchet MS"/>
        </w:rPr>
      </w:pPr>
      <w:r>
        <w:rPr>
          <w:rFonts w:ascii="Trebuchet MS" w:hAnsi="Trebuchet MS"/>
        </w:rPr>
        <w:t>Drawing No: 04-00 – Proposed Side Elevations</w:t>
      </w:r>
    </w:p>
    <w:p w:rsidR="00536DDD" w:rsidRPr="005F041D" w:rsidRDefault="00536DDD" w:rsidP="003C6957">
      <w:pPr>
        <w:spacing w:line="240" w:lineRule="auto"/>
        <w:rPr>
          <w:rFonts w:ascii="Trebuchet MS" w:hAnsi="Trebuchet MS"/>
        </w:rPr>
      </w:pPr>
      <w:r>
        <w:rPr>
          <w:rFonts w:ascii="Trebuchet MS" w:hAnsi="Trebuchet MS"/>
        </w:rPr>
        <w:t>Supporting Information</w:t>
      </w:r>
    </w:p>
    <w:p w:rsidR="00625504" w:rsidRDefault="00625504" w:rsidP="00AF3FE4">
      <w:pPr>
        <w:spacing w:line="240" w:lineRule="auto"/>
        <w:rPr>
          <w:rFonts w:ascii="Trebuchet MS" w:hAnsi="Trebuchet MS"/>
          <w:b/>
        </w:rPr>
      </w:pPr>
      <w:r w:rsidRPr="005F041D">
        <w:rPr>
          <w:rFonts w:ascii="Trebuchet MS" w:hAnsi="Trebuchet MS"/>
          <w:b/>
        </w:rPr>
        <w:t>Relevant Planning History</w:t>
      </w:r>
    </w:p>
    <w:p w:rsidR="00404658" w:rsidRDefault="00B43D2F" w:rsidP="00AF3FE4">
      <w:pPr>
        <w:spacing w:line="240" w:lineRule="auto"/>
        <w:rPr>
          <w:rFonts w:ascii="Trebuchet MS" w:hAnsi="Trebuchet MS"/>
        </w:rPr>
      </w:pPr>
      <w:r>
        <w:rPr>
          <w:rFonts w:ascii="Trebuchet MS" w:hAnsi="Trebuchet MS"/>
        </w:rPr>
        <w:t>990631/FUL – Erection of 1x3 storey block of 21no. apartments and associated works</w:t>
      </w:r>
      <w:r w:rsidR="007B4375">
        <w:rPr>
          <w:rFonts w:ascii="Trebuchet MS" w:hAnsi="Trebuchet MS"/>
        </w:rPr>
        <w:t>, following demolition of 15 Western Elms Avenue – Refused 02/05/01; APP/E0345/A/01/1068233 – Dismissed 30/10/01</w:t>
      </w:r>
    </w:p>
    <w:p w:rsidR="007B4375" w:rsidRDefault="007B4375" w:rsidP="00AF3FE4">
      <w:pPr>
        <w:spacing w:line="240" w:lineRule="auto"/>
        <w:rPr>
          <w:rFonts w:ascii="Trebuchet MS" w:hAnsi="Trebuchet MS"/>
        </w:rPr>
      </w:pPr>
      <w:r>
        <w:rPr>
          <w:rFonts w:ascii="Trebuchet MS" w:hAnsi="Trebuchet MS"/>
        </w:rPr>
        <w:lastRenderedPageBreak/>
        <w:t xml:space="preserve">990275/FUL - </w:t>
      </w:r>
      <w:r>
        <w:rPr>
          <w:rFonts w:ascii="Trebuchet MS" w:hAnsi="Trebuchet MS"/>
        </w:rPr>
        <w:t>Erection of 1x3 storey block of 21no. apartments and associated works, following demolition of 15 Western Elms Avenue – Refused</w:t>
      </w:r>
      <w:r>
        <w:rPr>
          <w:rFonts w:ascii="Trebuchet MS" w:hAnsi="Trebuchet MS"/>
        </w:rPr>
        <w:t xml:space="preserve"> 06/02/02</w:t>
      </w:r>
    </w:p>
    <w:p w:rsidR="007B4375" w:rsidRDefault="007B4375" w:rsidP="00AF3FE4">
      <w:pPr>
        <w:spacing w:line="240" w:lineRule="auto"/>
        <w:rPr>
          <w:rFonts w:ascii="Trebuchet MS" w:hAnsi="Trebuchet MS"/>
        </w:rPr>
      </w:pPr>
      <w:r>
        <w:rPr>
          <w:rFonts w:ascii="Trebuchet MS" w:hAnsi="Trebuchet MS"/>
        </w:rPr>
        <w:t>101418/FUL – Demolition of house and garage, formation of new access and erection of 1no. replacement house and 5no. new houses – Refused 17/09/10; APP/E0345/A/10/2138413/NW – Allowed 04/05/11</w:t>
      </w:r>
    </w:p>
    <w:p w:rsidR="007B4375" w:rsidRDefault="007B4375" w:rsidP="00AF3FE4">
      <w:pPr>
        <w:spacing w:line="240" w:lineRule="auto"/>
        <w:rPr>
          <w:rFonts w:ascii="Trebuchet MS" w:hAnsi="Trebuchet MS"/>
        </w:rPr>
      </w:pPr>
      <w:r>
        <w:rPr>
          <w:rFonts w:ascii="Trebuchet MS" w:hAnsi="Trebuchet MS"/>
        </w:rPr>
        <w:t>140918/FUL – Retain existing house (15 Western Elms Avenue), delete approved 4 bed house and garage on Plot 6, relocate access road and erect 5no. houses with parking (as per approval 101418/FUL) – Permitted 02/10/14</w:t>
      </w:r>
    </w:p>
    <w:p w:rsidR="007B4375" w:rsidRDefault="007B4375" w:rsidP="00AF3FE4">
      <w:pPr>
        <w:spacing w:line="240" w:lineRule="auto"/>
        <w:rPr>
          <w:rFonts w:ascii="Trebuchet MS" w:hAnsi="Trebuchet MS"/>
        </w:rPr>
      </w:pPr>
      <w:r>
        <w:rPr>
          <w:rFonts w:ascii="Trebuchet MS" w:hAnsi="Trebuchet MS"/>
        </w:rPr>
        <w:t>141893/APC – Discharge of conditions 3, 4, 6, 7, 8 and 9 of planning permission 140918/FUL – Discharged 22/01/15</w:t>
      </w:r>
    </w:p>
    <w:p w:rsidR="007B4375" w:rsidRPr="00404658" w:rsidRDefault="007B4375" w:rsidP="00AF3FE4">
      <w:pPr>
        <w:spacing w:line="240" w:lineRule="auto"/>
        <w:rPr>
          <w:rFonts w:ascii="Trebuchet MS" w:hAnsi="Trebuchet MS"/>
        </w:rPr>
      </w:pPr>
      <w:r>
        <w:rPr>
          <w:rFonts w:ascii="Trebuchet MS" w:hAnsi="Trebuchet MS"/>
        </w:rPr>
        <w:t>152124/NMA – Non-material amendment to 140918/FUL – Agreed 18/12/15</w:t>
      </w:r>
    </w:p>
    <w:p w:rsidR="00625504" w:rsidRPr="005F041D" w:rsidRDefault="00625504" w:rsidP="00AF3FE4">
      <w:pPr>
        <w:spacing w:line="240" w:lineRule="auto"/>
        <w:rPr>
          <w:rFonts w:ascii="Trebuchet MS" w:hAnsi="Trebuchet MS"/>
          <w:b/>
        </w:rPr>
      </w:pPr>
      <w:r w:rsidRPr="005F041D">
        <w:rPr>
          <w:rFonts w:ascii="Trebuchet MS" w:hAnsi="Trebuchet MS"/>
          <w:b/>
        </w:rPr>
        <w:t>Summary of Consultations</w:t>
      </w:r>
    </w:p>
    <w:p w:rsidR="00625504" w:rsidRPr="005F041D" w:rsidRDefault="00625504" w:rsidP="00AF3FE4">
      <w:pPr>
        <w:spacing w:line="240" w:lineRule="auto"/>
        <w:rPr>
          <w:rFonts w:ascii="Trebuchet MS" w:hAnsi="Trebuchet MS"/>
        </w:rPr>
      </w:pPr>
      <w:r w:rsidRPr="005F041D">
        <w:rPr>
          <w:rFonts w:ascii="Trebuchet MS" w:hAnsi="Trebuchet MS"/>
        </w:rPr>
        <w:t>No consultations were undertaken as it is not required for an application of this type.</w:t>
      </w:r>
    </w:p>
    <w:p w:rsidR="00625504" w:rsidRPr="005F041D" w:rsidRDefault="00625504" w:rsidP="00AF3FE4">
      <w:pPr>
        <w:spacing w:line="240" w:lineRule="auto"/>
        <w:rPr>
          <w:rFonts w:ascii="Trebuchet MS" w:hAnsi="Trebuchet MS"/>
          <w:b/>
        </w:rPr>
      </w:pPr>
      <w:r w:rsidRPr="005F041D">
        <w:rPr>
          <w:rFonts w:ascii="Trebuchet MS" w:hAnsi="Trebuchet MS"/>
          <w:b/>
        </w:rPr>
        <w:t>Relevant Planning Policy and Guidance</w:t>
      </w:r>
    </w:p>
    <w:p w:rsidR="00625504" w:rsidRPr="00180FA7" w:rsidRDefault="0022790B" w:rsidP="00AF3FE4">
      <w:pPr>
        <w:spacing w:line="240" w:lineRule="auto"/>
        <w:rPr>
          <w:rFonts w:ascii="Trebuchet MS" w:eastAsia="Times New Roman" w:hAnsi="Trebuchet MS"/>
          <w:color w:val="000000"/>
          <w:u w:val="single"/>
        </w:rPr>
      </w:pPr>
      <w:r w:rsidRPr="00180FA7">
        <w:rPr>
          <w:rFonts w:ascii="Trebuchet MS" w:eastAsia="Times New Roman" w:hAnsi="Trebuchet MS"/>
          <w:color w:val="000000"/>
          <w:u w:val="single"/>
        </w:rPr>
        <w:t>National Planning Practice Guidance</w:t>
      </w:r>
    </w:p>
    <w:p w:rsidR="00625504" w:rsidRPr="00180FA7" w:rsidRDefault="00625504" w:rsidP="00AF3FE4">
      <w:pPr>
        <w:spacing w:line="240" w:lineRule="auto"/>
        <w:rPr>
          <w:rFonts w:ascii="Trebuchet MS" w:eastAsia="Times New Roman" w:hAnsi="Trebuchet MS"/>
          <w:color w:val="000000"/>
          <w:u w:val="single"/>
        </w:rPr>
      </w:pPr>
      <w:r w:rsidRPr="00180FA7">
        <w:rPr>
          <w:rFonts w:ascii="Trebuchet MS" w:eastAsia="Times New Roman" w:hAnsi="Trebuchet MS"/>
          <w:color w:val="000000"/>
          <w:u w:val="single"/>
        </w:rPr>
        <w:t>The Town and Country Planning (General Permitted Development) (England) Order</w:t>
      </w:r>
      <w:r w:rsidR="00B35A63" w:rsidRPr="00180FA7">
        <w:rPr>
          <w:rFonts w:ascii="Trebuchet MS" w:eastAsia="Times New Roman" w:hAnsi="Trebuchet MS"/>
          <w:color w:val="000000"/>
          <w:u w:val="single"/>
        </w:rPr>
        <w:t xml:space="preserve"> (as amended)</w:t>
      </w:r>
    </w:p>
    <w:p w:rsidR="00625504" w:rsidRPr="00180FA7" w:rsidRDefault="00625504" w:rsidP="00AF3FE4">
      <w:pPr>
        <w:spacing w:line="240" w:lineRule="auto"/>
        <w:rPr>
          <w:rFonts w:ascii="Trebuchet MS" w:eastAsia="Times New Roman" w:hAnsi="Trebuchet MS"/>
          <w:color w:val="000000"/>
          <w:u w:val="single"/>
        </w:rPr>
      </w:pPr>
      <w:r w:rsidRPr="00180FA7">
        <w:rPr>
          <w:rFonts w:ascii="Trebuchet MS" w:eastAsia="Times New Roman" w:hAnsi="Trebuchet MS"/>
          <w:color w:val="000000"/>
          <w:u w:val="single"/>
        </w:rPr>
        <w:t>Permitted development rights for householders</w:t>
      </w:r>
      <w:r w:rsidR="00246D7F" w:rsidRPr="00180FA7">
        <w:rPr>
          <w:rFonts w:ascii="Trebuchet MS" w:eastAsia="Times New Roman" w:hAnsi="Trebuchet MS"/>
          <w:color w:val="000000"/>
          <w:u w:val="single"/>
        </w:rPr>
        <w:t xml:space="preserve"> – Technical Guidance </w:t>
      </w:r>
      <w:r w:rsidR="00180FA7">
        <w:rPr>
          <w:rFonts w:ascii="Trebuchet MS" w:eastAsia="Times New Roman" w:hAnsi="Trebuchet MS"/>
          <w:color w:val="000000"/>
          <w:u w:val="single"/>
        </w:rPr>
        <w:t>(2019)</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Assessment</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Certificate of Lawfulness for a proposed </w:t>
      </w:r>
      <w:r w:rsidR="000C1142">
        <w:rPr>
          <w:rFonts w:ascii="Trebuchet MS" w:eastAsia="Times New Roman" w:hAnsi="Trebuchet MS"/>
          <w:color w:val="000000"/>
        </w:rPr>
        <w:t xml:space="preserve">use or </w:t>
      </w:r>
      <w:r w:rsidRPr="005F041D">
        <w:rPr>
          <w:rFonts w:ascii="Trebuchet MS" w:eastAsia="Times New Roman" w:hAnsi="Trebuchet MS"/>
          <w:color w:val="000000"/>
        </w:rPr>
        <w:t xml:space="preserve">development has been submitted as the applicant considers the proposal falls within the permitted development rights of the property. </w:t>
      </w:r>
    </w:p>
    <w:p w:rsidR="000C1142"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proposed</w:t>
      </w:r>
      <w:r w:rsidR="00075F51" w:rsidRPr="005F041D">
        <w:rPr>
          <w:rFonts w:ascii="Trebuchet MS" w:eastAsia="Times New Roman" w:hAnsi="Trebuchet MS"/>
          <w:color w:val="000000"/>
        </w:rPr>
        <w:t xml:space="preserve"> </w:t>
      </w:r>
      <w:r w:rsidR="000C1142">
        <w:rPr>
          <w:rFonts w:ascii="Trebuchet MS" w:eastAsia="Times New Roman" w:hAnsi="Trebuchet MS"/>
          <w:color w:val="000000"/>
        </w:rPr>
        <w:t xml:space="preserve">use as a 5 bed, </w:t>
      </w:r>
      <w:proofErr w:type="gramStart"/>
      <w:r w:rsidR="000C1142">
        <w:rPr>
          <w:rFonts w:ascii="Trebuchet MS" w:eastAsia="Times New Roman" w:hAnsi="Trebuchet MS"/>
          <w:color w:val="000000"/>
        </w:rPr>
        <w:t>6 person</w:t>
      </w:r>
      <w:proofErr w:type="gramEnd"/>
      <w:r w:rsidR="000C1142">
        <w:rPr>
          <w:rFonts w:ascii="Trebuchet MS" w:eastAsia="Times New Roman" w:hAnsi="Trebuchet MS"/>
          <w:color w:val="000000"/>
        </w:rPr>
        <w:t xml:space="preserve"> occupancy, house in multiple occupation (Class C4) </w:t>
      </w:r>
      <w:r w:rsidRPr="005F041D">
        <w:rPr>
          <w:rFonts w:ascii="Trebuchet MS" w:eastAsia="Times New Roman" w:hAnsi="Trebuchet MS"/>
          <w:color w:val="000000"/>
        </w:rPr>
        <w:t xml:space="preserve">must be assessed to ensure that it complies </w:t>
      </w:r>
      <w:r w:rsidR="000C1142">
        <w:rPr>
          <w:rFonts w:ascii="Trebuchet MS" w:eastAsia="Times New Roman" w:hAnsi="Trebuchet MS"/>
          <w:color w:val="000000"/>
        </w:rPr>
        <w:t xml:space="preserve">with the conditions of Class L, Part 3, Schedule 2 of the Town and Country Planning (General Permitted Development) (England) Order 2015, which relates to ‘small HMOs to dwellinghouses and vice versa’. </w:t>
      </w:r>
    </w:p>
    <w:p w:rsidR="00625504" w:rsidRPr="005F041D" w:rsidRDefault="000C1142" w:rsidP="00AF3FE4">
      <w:pPr>
        <w:spacing w:line="240" w:lineRule="auto"/>
        <w:rPr>
          <w:rFonts w:ascii="Trebuchet MS" w:eastAsia="Times New Roman" w:hAnsi="Trebuchet MS"/>
          <w:color w:val="000000"/>
        </w:rPr>
      </w:pPr>
      <w:r>
        <w:rPr>
          <w:rFonts w:ascii="Trebuchet MS" w:eastAsia="Times New Roman" w:hAnsi="Trebuchet MS"/>
          <w:color w:val="000000"/>
        </w:rPr>
        <w:t xml:space="preserve">The proposed rear conservatory must be assessed to ensure that it complies </w:t>
      </w:r>
      <w:r w:rsidR="00625504" w:rsidRPr="005F041D">
        <w:rPr>
          <w:rFonts w:ascii="Trebuchet MS" w:eastAsia="Times New Roman" w:hAnsi="Trebuchet MS"/>
          <w:color w:val="000000"/>
        </w:rPr>
        <w:t>with the conditions of Class A</w:t>
      </w:r>
      <w:r>
        <w:rPr>
          <w:rFonts w:ascii="Trebuchet MS" w:eastAsia="Times New Roman" w:hAnsi="Trebuchet MS"/>
          <w:color w:val="000000"/>
        </w:rPr>
        <w:t>,</w:t>
      </w:r>
      <w:r w:rsidR="00625504" w:rsidRPr="005F041D">
        <w:rPr>
          <w:rFonts w:ascii="Trebuchet MS" w:eastAsia="Times New Roman" w:hAnsi="Trebuchet MS"/>
          <w:color w:val="000000"/>
        </w:rPr>
        <w:t xml:space="preserve"> Part 1, Schedule 2 of the Town and Country Planning (General Permitted Development) (En</w:t>
      </w:r>
      <w:r w:rsidR="00F57F89">
        <w:rPr>
          <w:rFonts w:ascii="Trebuchet MS" w:eastAsia="Times New Roman" w:hAnsi="Trebuchet MS"/>
          <w:color w:val="000000"/>
        </w:rPr>
        <w:t>gland) Order 2015, which relate</w:t>
      </w:r>
      <w:r>
        <w:rPr>
          <w:rFonts w:ascii="Trebuchet MS" w:eastAsia="Times New Roman" w:hAnsi="Trebuchet MS"/>
          <w:color w:val="000000"/>
        </w:rPr>
        <w:t>s</w:t>
      </w:r>
      <w:r w:rsidR="00F57F89">
        <w:rPr>
          <w:rFonts w:ascii="Trebuchet MS" w:eastAsia="Times New Roman" w:hAnsi="Trebuchet MS"/>
          <w:color w:val="000000"/>
        </w:rPr>
        <w:t xml:space="preserve"> to</w:t>
      </w:r>
      <w:r w:rsidR="00625504" w:rsidRPr="005F041D">
        <w:rPr>
          <w:rFonts w:ascii="Trebuchet MS" w:eastAsia="Times New Roman" w:hAnsi="Trebuchet MS"/>
          <w:color w:val="000000"/>
        </w:rPr>
        <w:t xml:space="preserve"> ‘enlargement, improvement or other alteration of a dwellinghouse’.</w:t>
      </w:r>
    </w:p>
    <w:p w:rsidR="000C1142" w:rsidRDefault="000C1142" w:rsidP="00AF3FE4">
      <w:pPr>
        <w:spacing w:line="240" w:lineRule="auto"/>
        <w:rPr>
          <w:rFonts w:ascii="Trebuchet MS" w:eastAsia="Times New Roman" w:hAnsi="Trebuchet MS"/>
          <w:color w:val="000000"/>
          <w:u w:val="single"/>
        </w:rPr>
      </w:pPr>
      <w:r>
        <w:rPr>
          <w:rFonts w:ascii="Trebuchet MS" w:eastAsia="Times New Roman" w:hAnsi="Trebuchet MS"/>
          <w:color w:val="000000"/>
          <w:u w:val="single"/>
        </w:rPr>
        <w:t xml:space="preserve">Use as a 5 bed, </w:t>
      </w:r>
      <w:proofErr w:type="gramStart"/>
      <w:r>
        <w:rPr>
          <w:rFonts w:ascii="Trebuchet MS" w:eastAsia="Times New Roman" w:hAnsi="Trebuchet MS"/>
          <w:color w:val="000000"/>
          <w:u w:val="single"/>
        </w:rPr>
        <w:t>6 person</w:t>
      </w:r>
      <w:proofErr w:type="gramEnd"/>
      <w:r>
        <w:rPr>
          <w:rFonts w:ascii="Trebuchet MS" w:eastAsia="Times New Roman" w:hAnsi="Trebuchet MS"/>
          <w:color w:val="000000"/>
          <w:u w:val="single"/>
        </w:rPr>
        <w:t xml:space="preserve"> occupancy, house in multiple occupation (Class C4)</w:t>
      </w:r>
    </w:p>
    <w:p w:rsidR="000C1142" w:rsidRDefault="001124CF" w:rsidP="00AF3FE4">
      <w:pPr>
        <w:spacing w:line="240" w:lineRule="auto"/>
        <w:rPr>
          <w:rFonts w:ascii="Trebuchet MS" w:eastAsia="Times New Roman" w:hAnsi="Trebuchet MS"/>
          <w:color w:val="000000"/>
          <w:u w:val="single"/>
        </w:rPr>
      </w:pPr>
      <w:r>
        <w:rPr>
          <w:rFonts w:ascii="Trebuchet MS" w:eastAsia="Times New Roman" w:hAnsi="Trebuchet MS"/>
          <w:color w:val="000000"/>
          <w:u w:val="single"/>
        </w:rPr>
        <w:t>Permitted development</w:t>
      </w:r>
    </w:p>
    <w:p w:rsidR="001124CF" w:rsidRDefault="001124CF" w:rsidP="00AF3FE4">
      <w:pPr>
        <w:spacing w:line="240" w:lineRule="auto"/>
        <w:rPr>
          <w:rFonts w:ascii="Trebuchet MS" w:eastAsia="Times New Roman" w:hAnsi="Trebuchet MS"/>
          <w:color w:val="000000"/>
        </w:rPr>
      </w:pPr>
      <w:r>
        <w:rPr>
          <w:rFonts w:ascii="Trebuchet MS" w:eastAsia="Times New Roman" w:hAnsi="Trebuchet MS"/>
          <w:color w:val="000000"/>
        </w:rPr>
        <w:t>L. Development consisting of a change of use of a building-</w:t>
      </w:r>
    </w:p>
    <w:p w:rsidR="001124CF" w:rsidRDefault="001124CF" w:rsidP="00AF3FE4">
      <w:pPr>
        <w:spacing w:line="240" w:lineRule="auto"/>
        <w:rPr>
          <w:rFonts w:ascii="Trebuchet MS" w:eastAsia="Times New Roman" w:hAnsi="Trebuchet MS"/>
          <w:color w:val="000000"/>
        </w:rPr>
      </w:pPr>
      <w:r>
        <w:rPr>
          <w:rFonts w:ascii="Trebuchet MS" w:eastAsia="Times New Roman" w:hAnsi="Trebuchet MS"/>
          <w:color w:val="000000"/>
        </w:rPr>
        <w:t>(a) from a use falling within Class C4 (houses in multiple occupation) of the Schedule to the Use Classes Order, to a use falling within Class C3 (dwellinghouses) of that Schedule;</w:t>
      </w:r>
    </w:p>
    <w:p w:rsidR="001124CF" w:rsidRDefault="001124CF" w:rsidP="00AF3FE4">
      <w:pPr>
        <w:spacing w:line="240" w:lineRule="auto"/>
        <w:rPr>
          <w:rFonts w:ascii="Trebuchet MS" w:eastAsia="Times New Roman" w:hAnsi="Trebuchet MS"/>
          <w:color w:val="000000"/>
        </w:rPr>
      </w:pPr>
      <w:r>
        <w:rPr>
          <w:rFonts w:ascii="Trebuchet MS" w:eastAsia="Times New Roman" w:hAnsi="Trebuchet MS"/>
          <w:color w:val="000000"/>
        </w:rPr>
        <w:t xml:space="preserve">(b) from a use falling within Class C3 (dwellinghouses) of the Schedule to the Use Classes Order, to a use falling within Class C4 (houses in multiple occupation) of that Schedule. </w:t>
      </w:r>
    </w:p>
    <w:p w:rsidR="001124CF" w:rsidRDefault="001124CF" w:rsidP="00AF3FE4">
      <w:pPr>
        <w:spacing w:line="240" w:lineRule="auto"/>
        <w:rPr>
          <w:rFonts w:ascii="Trebuchet MS" w:eastAsia="Times New Roman" w:hAnsi="Trebuchet MS"/>
          <w:color w:val="000000"/>
          <w:u w:val="single"/>
        </w:rPr>
      </w:pPr>
      <w:r>
        <w:rPr>
          <w:rFonts w:ascii="Trebuchet MS" w:eastAsia="Times New Roman" w:hAnsi="Trebuchet MS"/>
          <w:color w:val="000000"/>
          <w:u w:val="single"/>
        </w:rPr>
        <w:t>Development not permitted</w:t>
      </w:r>
    </w:p>
    <w:p w:rsidR="001124CF" w:rsidRDefault="00E72852" w:rsidP="00AF3FE4">
      <w:pPr>
        <w:spacing w:line="240" w:lineRule="auto"/>
        <w:rPr>
          <w:rFonts w:ascii="Trebuchet MS" w:eastAsia="Times New Roman" w:hAnsi="Trebuchet MS"/>
          <w:color w:val="000000"/>
        </w:rPr>
      </w:pPr>
      <w:r>
        <w:rPr>
          <w:rFonts w:ascii="Trebuchet MS" w:eastAsia="Times New Roman" w:hAnsi="Trebuchet MS"/>
          <w:color w:val="000000"/>
        </w:rPr>
        <w:lastRenderedPageBreak/>
        <w:t>L.1 Development is not permitted by Class L if it would result in the use-</w:t>
      </w:r>
    </w:p>
    <w:p w:rsidR="00E72852" w:rsidRPr="00404FE8" w:rsidRDefault="00E72852" w:rsidP="00AF3FE4">
      <w:pPr>
        <w:spacing w:line="240" w:lineRule="auto"/>
        <w:rPr>
          <w:rFonts w:ascii="Trebuchet MS" w:eastAsia="Times New Roman" w:hAnsi="Trebuchet MS"/>
          <w:b/>
          <w:color w:val="000000"/>
        </w:rPr>
      </w:pPr>
      <w:r>
        <w:rPr>
          <w:rFonts w:ascii="Trebuchet MS" w:eastAsia="Times New Roman" w:hAnsi="Trebuchet MS"/>
          <w:color w:val="000000"/>
        </w:rPr>
        <w:t xml:space="preserve">(a) as two or more separate dwellinghouses falling within Class C3 (dwellinghouses) of the Schedule to the Use Classes Order of any building previously used as a single dwellinghouse falling within Class C4 (houses in multiple occupation) of that Schedule; </w:t>
      </w:r>
      <w:r w:rsidR="00404FE8">
        <w:rPr>
          <w:rFonts w:ascii="Trebuchet MS" w:eastAsia="Times New Roman" w:hAnsi="Trebuchet MS"/>
          <w:b/>
          <w:color w:val="000000"/>
        </w:rPr>
        <w:t>complies, it would not</w:t>
      </w:r>
    </w:p>
    <w:p w:rsidR="000C1142" w:rsidRPr="00404FE8" w:rsidRDefault="00E72852" w:rsidP="00AF3FE4">
      <w:pPr>
        <w:spacing w:line="240" w:lineRule="auto"/>
        <w:rPr>
          <w:rFonts w:ascii="Trebuchet MS" w:eastAsia="Times New Roman" w:hAnsi="Trebuchet MS"/>
          <w:b/>
          <w:color w:val="000000"/>
        </w:rPr>
      </w:pPr>
      <w:r>
        <w:rPr>
          <w:rFonts w:ascii="Trebuchet MS" w:eastAsia="Times New Roman" w:hAnsi="Trebuchet MS"/>
          <w:color w:val="000000"/>
        </w:rPr>
        <w:t>(b) as two or more separate dwellinghouses falling within Class C4 (houses in multiple occupation) of that Schedule of any building previously used as a single dwellinghouse falling within Class C3 (dwellinghouses) of that Schedule.</w:t>
      </w:r>
      <w:r w:rsidR="00404FE8">
        <w:rPr>
          <w:rFonts w:ascii="Trebuchet MS" w:eastAsia="Times New Roman" w:hAnsi="Trebuchet MS"/>
          <w:color w:val="000000"/>
        </w:rPr>
        <w:t xml:space="preserve"> </w:t>
      </w:r>
      <w:r w:rsidR="00404FE8" w:rsidRPr="00404FE8">
        <w:rPr>
          <w:rFonts w:ascii="Trebuchet MS" w:eastAsia="Times New Roman" w:hAnsi="Trebuchet MS"/>
          <w:b/>
          <w:color w:val="000000"/>
        </w:rPr>
        <w:t>complies, it would not</w:t>
      </w:r>
    </w:p>
    <w:p w:rsidR="00F57F89" w:rsidRPr="00F57F89" w:rsidRDefault="00404FE8" w:rsidP="00AF3FE4">
      <w:pPr>
        <w:spacing w:line="240" w:lineRule="auto"/>
        <w:rPr>
          <w:rFonts w:ascii="Trebuchet MS" w:eastAsia="Times New Roman" w:hAnsi="Trebuchet MS"/>
          <w:color w:val="000000"/>
          <w:u w:val="single"/>
        </w:rPr>
      </w:pPr>
      <w:r>
        <w:rPr>
          <w:rFonts w:ascii="Trebuchet MS" w:eastAsia="Times New Roman" w:hAnsi="Trebuchet MS"/>
          <w:color w:val="000000"/>
          <w:u w:val="single"/>
        </w:rPr>
        <w:t>Rear conservatory</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A.1 Development is not permitted by Class A if:  </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(a) permission to use the dwellinghouse as a dwellinghouse has been granted only by virtue of Class M, N, P or Q of Part 3 of this Schedule (changes of use); </w:t>
      </w:r>
      <w:r w:rsidR="00075F51" w:rsidRPr="005F041D">
        <w:rPr>
          <w:rFonts w:ascii="Trebuchet MS" w:eastAsia="Times New Roman" w:hAnsi="Trebuchet MS"/>
          <w:b/>
          <w:color w:val="000000"/>
        </w:rPr>
        <w:t>complies</w:t>
      </w:r>
      <w:r w:rsidR="00404FE8">
        <w:rPr>
          <w:rFonts w:ascii="Trebuchet MS" w:eastAsia="Times New Roman" w:hAnsi="Trebuchet MS"/>
          <w:b/>
          <w:color w:val="000000"/>
        </w:rPr>
        <w:t>, it has not</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075F51" w:rsidRPr="005F041D">
        <w:rPr>
          <w:rFonts w:ascii="Trebuchet MS" w:eastAsia="Times New Roman" w:hAnsi="Trebuchet MS"/>
          <w:b/>
          <w:color w:val="000000"/>
        </w:rPr>
        <w:t>complies</w:t>
      </w:r>
      <w:r w:rsidR="00404FE8">
        <w:rPr>
          <w:rFonts w:ascii="Trebuchet MS" w:eastAsia="Times New Roman" w:hAnsi="Trebuchet MS"/>
          <w:b/>
          <w:color w:val="000000"/>
        </w:rPr>
        <w:t>, it would not</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(c) the height of the part of the dwellinghouse enlarged, improved or altered would exceed the height of the highest part of the roof of the existing dwellinghouse; </w:t>
      </w:r>
      <w:r w:rsidR="00075F51" w:rsidRPr="005F041D">
        <w:rPr>
          <w:rFonts w:ascii="Trebuchet MS" w:eastAsia="Times New Roman" w:hAnsi="Trebuchet MS"/>
          <w:b/>
          <w:color w:val="000000"/>
        </w:rPr>
        <w:t>complies</w:t>
      </w:r>
      <w:r w:rsidR="00404FE8">
        <w:rPr>
          <w:rFonts w:ascii="Trebuchet MS" w:eastAsia="Times New Roman" w:hAnsi="Trebuchet MS"/>
          <w:b/>
          <w:color w:val="000000"/>
        </w:rPr>
        <w:t>, it would not</w:t>
      </w:r>
    </w:p>
    <w:p w:rsidR="00075F51"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(d) the height of the eaves of the part of the dwellinghouse enlarged, improved or altered would exceed the height of the eaves of the existing dwellinghouse; </w:t>
      </w:r>
      <w:r w:rsidR="00075F51" w:rsidRPr="005F041D">
        <w:rPr>
          <w:rFonts w:ascii="Trebuchet MS" w:eastAsia="Times New Roman" w:hAnsi="Trebuchet MS"/>
          <w:b/>
          <w:color w:val="000000"/>
        </w:rPr>
        <w:t>complies</w:t>
      </w:r>
      <w:r w:rsidR="00404FE8">
        <w:rPr>
          <w:rFonts w:ascii="Trebuchet MS" w:eastAsia="Times New Roman" w:hAnsi="Trebuchet MS"/>
          <w:b/>
          <w:color w:val="000000"/>
        </w:rPr>
        <w:t>, it would not</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(e) the enlarged part of the dwellinghouse would extend beyond a wall which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forms the principle elevation of the original dwellinghouse; </w:t>
      </w:r>
      <w:r w:rsidR="00075F51" w:rsidRPr="005F041D">
        <w:rPr>
          <w:rFonts w:ascii="Trebuchet MS" w:eastAsia="Times New Roman" w:hAnsi="Trebuchet MS"/>
          <w:b/>
          <w:color w:val="000000"/>
        </w:rPr>
        <w:t>complies</w:t>
      </w:r>
      <w:r w:rsidR="00404FE8" w:rsidRPr="00404FE8">
        <w:rPr>
          <w:rFonts w:ascii="Trebuchet MS" w:eastAsia="Times New Roman" w:hAnsi="Trebuchet MS"/>
          <w:b/>
          <w:color w:val="000000"/>
        </w:rPr>
        <w:t>, it would not</w:t>
      </w:r>
      <w:r w:rsidR="00404FE8">
        <w:rPr>
          <w:rFonts w:ascii="Trebuchet MS" w:eastAsia="Times New Roman" w:hAnsi="Trebuchet MS"/>
          <w:color w:val="000000"/>
        </w:rPr>
        <w:t xml:space="preserve"> </w:t>
      </w:r>
      <w:r w:rsidRPr="005F041D">
        <w:rPr>
          <w:rFonts w:ascii="Trebuchet MS" w:eastAsia="Times New Roman" w:hAnsi="Trebuchet MS"/>
          <w:color w:val="000000"/>
        </w:rPr>
        <w:t xml:space="preserve">or (ii) fronts a highway and forms a side elevation of the original dwellinghouse; </w:t>
      </w:r>
      <w:r w:rsidR="00075F51" w:rsidRPr="005F041D">
        <w:rPr>
          <w:rFonts w:ascii="Trebuchet MS" w:eastAsia="Times New Roman" w:hAnsi="Trebuchet MS"/>
          <w:b/>
          <w:color w:val="000000"/>
        </w:rPr>
        <w:t>complies</w:t>
      </w:r>
      <w:r w:rsidR="00404FE8">
        <w:rPr>
          <w:rFonts w:ascii="Trebuchet MS" w:eastAsia="Times New Roman" w:hAnsi="Trebuchet MS"/>
          <w:b/>
          <w:color w:val="000000"/>
        </w:rPr>
        <w:t>, it would not</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(f) subject to paragraph (g), the enlarged part of the dwellinghouse would have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extend beyond the rear wall of the original dwellinghouse by more than 4 metres in the case of a detached dwellinghouse, or 3 metres in the case of any other dwellinghouse,</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00404FE8">
        <w:rPr>
          <w:rFonts w:ascii="Trebuchet MS" w:eastAsia="Times New Roman" w:hAnsi="Trebuchet MS"/>
          <w:b/>
          <w:color w:val="000000"/>
        </w:rPr>
        <w:t>, it would not</w:t>
      </w:r>
      <w:r w:rsidRPr="005F041D">
        <w:rPr>
          <w:rFonts w:ascii="Trebuchet MS" w:eastAsia="Times New Roman" w:hAnsi="Trebuchet MS"/>
          <w:color w:val="000000"/>
        </w:rPr>
        <w:t xml:space="preserve"> or (ii) exceed 4 metres in height; </w:t>
      </w:r>
      <w:r w:rsidR="00075F51" w:rsidRPr="005F041D">
        <w:rPr>
          <w:rFonts w:ascii="Trebuchet MS" w:eastAsia="Times New Roman" w:hAnsi="Trebuchet MS"/>
          <w:b/>
          <w:color w:val="000000"/>
        </w:rPr>
        <w:t>complies</w:t>
      </w:r>
      <w:r w:rsidR="00404FE8">
        <w:rPr>
          <w:rFonts w:ascii="Trebuchet MS" w:eastAsia="Times New Roman" w:hAnsi="Trebuchet MS"/>
          <w:b/>
          <w:color w:val="000000"/>
        </w:rPr>
        <w:t>, it would not</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(g) until 30</w:t>
      </w:r>
      <w:r w:rsidRPr="005F041D">
        <w:rPr>
          <w:rFonts w:ascii="Trebuchet MS" w:eastAsia="Times New Roman" w:hAnsi="Trebuchet MS"/>
          <w:color w:val="000000"/>
          <w:vertAlign w:val="superscript"/>
        </w:rPr>
        <w:t>th</w:t>
      </w:r>
      <w:r w:rsidRPr="005F041D">
        <w:rPr>
          <w:rFonts w:ascii="Trebuchet MS" w:eastAsia="Times New Roman" w:hAnsi="Trebuchet MS"/>
          <w:color w:val="000000"/>
        </w:rPr>
        <w:t xml:space="preserve"> May 2019, for a dwellinghouse not on article 2(3) land nor on a site of special scientific interest, the enlarged part of the dwellinghouse would have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extend beyond the rear wall of the original dwellinghouse by more than 8 metres in the case of a detached dwellinghouse, or 6 metres in the case of any other dwellinghouse,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exceed 4 metres in height;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(h) the enlarged part of the dwellinghouse would have more than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extend beyond the rear wall of the original dwellinghouse by more than 3 metres,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or (ii) be within 7 metres of any boundary of the curtilage of the dwellinghouse opposite the rear wall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the enlarged part of the dwellinghouse would be within 2 metres of the boundary of the curtilage of the dwellinghouse, and the height of the eaves of the enlarged part would exceed 3 metres;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lastRenderedPageBreak/>
        <w:t>A.1 (j) the enlarged part of the dwellinghouse would extend beyond a wall forming a side elevation of the original dwellinghouse, and would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exceed 4 metres in height,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(ii) have more than a single storey,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or (iii) have a width greater than half the width of the original dwellinghouse;</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p>
    <w:p w:rsidR="00246D7F" w:rsidRPr="005F041D" w:rsidRDefault="00246D7F" w:rsidP="00AF3FE4">
      <w:pPr>
        <w:spacing w:line="240" w:lineRule="auto"/>
        <w:rPr>
          <w:rFonts w:ascii="Trebuchet MS" w:eastAsia="Times New Roman" w:hAnsi="Trebuchet MS"/>
          <w:color w:val="000000"/>
        </w:rPr>
      </w:pPr>
      <w:r w:rsidRPr="005F041D">
        <w:rPr>
          <w:rFonts w:ascii="Trebuchet MS" w:eastAsia="Times New Roman" w:hAnsi="Trebuchet MS"/>
          <w:color w:val="000000"/>
        </w:rPr>
        <w:t>A.1 (</w:t>
      </w:r>
      <w:proofErr w:type="spellStart"/>
      <w:r w:rsidRPr="005F041D">
        <w:rPr>
          <w:rFonts w:ascii="Trebuchet MS" w:eastAsia="Times New Roman" w:hAnsi="Trebuchet MS"/>
          <w:color w:val="000000"/>
        </w:rPr>
        <w:t>ja</w:t>
      </w:r>
      <w:proofErr w:type="spellEnd"/>
      <w:r w:rsidRPr="005F041D">
        <w:rPr>
          <w:rFonts w:ascii="Trebuchet MS" w:eastAsia="Times New Roman" w:hAnsi="Trebuchet MS"/>
          <w:color w:val="000000"/>
        </w:rPr>
        <w:t>) any total enlargement (being the enlarged part together with any existing enlargement of the original dwellinghouse to which it will be joined) exceeds or would exceed the limits set out in sub-paragraphs (e) to (j);</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(k) it would consist of or include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the construction or provision of a </w:t>
      </w:r>
      <w:proofErr w:type="spellStart"/>
      <w:r w:rsidRPr="005F041D">
        <w:rPr>
          <w:rFonts w:ascii="Trebuchet MS" w:eastAsia="Times New Roman" w:hAnsi="Trebuchet MS"/>
          <w:color w:val="000000"/>
        </w:rPr>
        <w:t>verandah</w:t>
      </w:r>
      <w:proofErr w:type="spellEnd"/>
      <w:r w:rsidRPr="005F041D">
        <w:rPr>
          <w:rFonts w:ascii="Trebuchet MS" w:eastAsia="Times New Roman" w:hAnsi="Trebuchet MS"/>
          <w:color w:val="000000"/>
        </w:rPr>
        <w:t>, balcony or raised platform,</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(ii) the installation, alteration or replacement of a microwave antenna,</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(iii) the installation, alteration or replacement of a chimney, flue or soil and vent pipe,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or (iv) an alteration to any part of the roof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A.2 In the case of a dwellinghouse on article 2(3) land, development is not permitted by Class A if:</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A.2 (a) it would consist of or include the cladding of any part of the exterior of the dwellinghouse with stone, artificial stone, pebble dash, render, timber, plastic or tiles; </w:t>
      </w:r>
      <w:r w:rsidR="00075F51" w:rsidRPr="005F041D">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A.2 (b) the enlarged part of the dwellinghouse would extend beyond a wall forming a side elevation of the original dwellinghouse;</w:t>
      </w:r>
      <w:r w:rsidR="00075F51" w:rsidRPr="005F041D">
        <w:rPr>
          <w:rFonts w:ascii="Trebuchet MS" w:eastAsia="Times New Roman" w:hAnsi="Trebuchet MS"/>
          <w:color w:val="000000"/>
        </w:rPr>
        <w:t xml:space="preserve"> </w:t>
      </w:r>
      <w:r w:rsidR="00246D7F" w:rsidRPr="005F041D">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A.2 (c) the enlarged part of the dwellinghouse would have more than a single storey and extend beyond the rear wal</w:t>
      </w:r>
      <w:r w:rsidR="00246D7F" w:rsidRPr="005F041D">
        <w:rPr>
          <w:rFonts w:ascii="Trebuchet MS" w:eastAsia="Times New Roman" w:hAnsi="Trebuchet MS"/>
          <w:color w:val="000000"/>
        </w:rPr>
        <w:t>l of the original dwellinghouse;</w:t>
      </w:r>
      <w:r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n/a</w:t>
      </w:r>
    </w:p>
    <w:p w:rsidR="00246D7F" w:rsidRPr="005F041D" w:rsidRDefault="00246D7F" w:rsidP="00AF3FE4">
      <w:pPr>
        <w:spacing w:line="240" w:lineRule="auto"/>
        <w:rPr>
          <w:rFonts w:ascii="Trebuchet MS" w:eastAsia="Times New Roman" w:hAnsi="Trebuchet MS"/>
          <w:color w:val="000000"/>
        </w:rPr>
      </w:pPr>
      <w:r w:rsidRPr="005F041D">
        <w:rPr>
          <w:rFonts w:ascii="Trebuchet MS" w:eastAsia="Times New Roman" w:hAnsi="Trebuchet MS"/>
          <w:color w:val="000000"/>
        </w:rPr>
        <w:t>A.2 (d) any total enlargement (being the enlarged part together with any existing enlargement of the original dwellinghouse to which it will be joined) exceeds or would exceed the limits set out in sub-paragraphs (b) and (c)</w:t>
      </w:r>
      <w:r w:rsidR="00F57F89">
        <w:rPr>
          <w:rFonts w:ascii="Trebuchet MS" w:eastAsia="Times New Roman" w:hAnsi="Trebuchet MS"/>
          <w:color w:val="000000"/>
        </w:rPr>
        <w:t xml:space="preserve">. </w:t>
      </w:r>
      <w:r w:rsidR="00F57F89">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Conditions</w:t>
      </w:r>
    </w:p>
    <w:p w:rsidR="00625504" w:rsidRPr="005F041D" w:rsidRDefault="00E1716B" w:rsidP="00AF3FE4">
      <w:pPr>
        <w:spacing w:line="240" w:lineRule="auto"/>
        <w:rPr>
          <w:rFonts w:ascii="Trebuchet MS" w:eastAsia="Times New Roman" w:hAnsi="Trebuchet MS"/>
          <w:color w:val="000000"/>
        </w:rPr>
      </w:pPr>
      <w:r w:rsidRPr="005F041D">
        <w:rPr>
          <w:rFonts w:ascii="Trebuchet MS" w:eastAsia="Times New Roman" w:hAnsi="Trebuchet MS"/>
          <w:color w:val="000000"/>
        </w:rPr>
        <w:t>Development</w:t>
      </w:r>
      <w:r w:rsidR="00625504" w:rsidRPr="005F041D">
        <w:rPr>
          <w:rFonts w:ascii="Trebuchet MS" w:eastAsia="Times New Roman" w:hAnsi="Trebuchet MS"/>
          <w:color w:val="000000"/>
        </w:rPr>
        <w:t xml:space="preserve"> is permitted by Class A subject to the following conditions: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A.3 (a) the materials used in any exterior work (other than materials used in the construction of a conservatory) must be of a similar appearance to those used in the construction of the exterior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A.3 (b) any upper-floor window located in a wall or roof slope forming a side elevation of the dwellinghouse must be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obscure-glazed, </w:t>
      </w:r>
      <w:r w:rsidR="00075F51" w:rsidRPr="005F041D">
        <w:rPr>
          <w:rFonts w:ascii="Trebuchet MS" w:eastAsia="Times New Roman" w:hAnsi="Trebuchet MS"/>
          <w:b/>
          <w:color w:val="000000"/>
        </w:rPr>
        <w:t xml:space="preserve">n/a </w:t>
      </w:r>
      <w:r w:rsidRPr="005F041D">
        <w:rPr>
          <w:rFonts w:ascii="Trebuchet MS" w:eastAsia="Times New Roman" w:hAnsi="Trebuchet MS"/>
          <w:color w:val="000000"/>
        </w:rPr>
        <w:t xml:space="preserve">and (ii) non-opening unless the parts of the window which can be opened are more than 1.7 metres above the floor of the room in which the window is installed; </w:t>
      </w:r>
      <w:r w:rsidR="00075F51" w:rsidRPr="005F041D">
        <w:rPr>
          <w:rFonts w:ascii="Trebuchet MS" w:eastAsia="Times New Roman" w:hAnsi="Trebuchet MS"/>
          <w:b/>
          <w:color w:val="000000"/>
        </w:rPr>
        <w:t>n/a</w:t>
      </w:r>
      <w:r w:rsidRPr="005F041D">
        <w:rPr>
          <w:rFonts w:ascii="Trebuchet MS" w:eastAsia="Times New Roman" w:hAnsi="Trebuchet MS"/>
          <w:color w:val="000000"/>
        </w:rPr>
        <w:t xml:space="preserve"> and</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A.3 (c) where the enlarged part of the dwellinghouse has more than a single </w:t>
      </w:r>
      <w:proofErr w:type="gramStart"/>
      <w:r w:rsidRPr="005F041D">
        <w:rPr>
          <w:rFonts w:ascii="Trebuchet MS" w:eastAsia="Times New Roman" w:hAnsi="Trebuchet MS"/>
          <w:color w:val="000000"/>
        </w:rPr>
        <w:t xml:space="preserve">storey, </w:t>
      </w:r>
      <w:r w:rsidR="00246D7F" w:rsidRPr="005F041D">
        <w:rPr>
          <w:rFonts w:ascii="Trebuchet MS" w:eastAsia="Times New Roman" w:hAnsi="Trebuchet MS"/>
          <w:color w:val="000000"/>
        </w:rPr>
        <w:t>or</w:t>
      </w:r>
      <w:proofErr w:type="gramEnd"/>
      <w:r w:rsidR="00246D7F" w:rsidRPr="005F041D">
        <w:rPr>
          <w:rFonts w:ascii="Trebuchet MS" w:eastAsia="Times New Roman" w:hAnsi="Trebuchet MS"/>
          <w:color w:val="000000"/>
        </w:rPr>
        <w:t xml:space="preserve"> forms an upper storey on an existing enlargement of the original dwellinghouse, the roof pitch of the enlarged part must, so far as practicable, be the same as the roof pitch</w:t>
      </w:r>
      <w:r w:rsidR="0041701F" w:rsidRPr="005F041D">
        <w:rPr>
          <w:rFonts w:ascii="Trebuchet MS" w:eastAsia="Times New Roman" w:hAnsi="Trebuchet MS"/>
          <w:color w:val="000000"/>
        </w:rPr>
        <w:t xml:space="preserve"> of the original dwellinghouse. </w:t>
      </w:r>
      <w:r w:rsidR="00075F51" w:rsidRPr="005F041D">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Recommendation</w:t>
      </w:r>
    </w:p>
    <w:p w:rsidR="00443835" w:rsidRPr="005F041D" w:rsidRDefault="003A191B" w:rsidP="003A191B">
      <w:pPr>
        <w:rPr>
          <w:rFonts w:ascii="Trebuchet MS" w:hAnsi="Trebuchet MS"/>
        </w:rPr>
      </w:pPr>
      <w:r w:rsidRPr="005F041D">
        <w:rPr>
          <w:rFonts w:ascii="Trebuchet MS" w:hAnsi="Trebuchet MS"/>
        </w:rPr>
        <w:t>The proposal has been assessed against the Town and Country Planning Act 1990 (as amended)</w:t>
      </w:r>
      <w:r w:rsidR="00404FE8">
        <w:rPr>
          <w:rFonts w:ascii="Trebuchet MS" w:hAnsi="Trebuchet MS"/>
        </w:rPr>
        <w:t>,</w:t>
      </w:r>
      <w:r w:rsidRPr="005F041D">
        <w:rPr>
          <w:rFonts w:ascii="Trebuchet MS" w:hAnsi="Trebuchet MS"/>
        </w:rPr>
        <w:t xml:space="preserve"> </w:t>
      </w:r>
      <w:r w:rsidR="00404FE8">
        <w:rPr>
          <w:rFonts w:ascii="Trebuchet MS" w:eastAsia="Times New Roman" w:hAnsi="Trebuchet MS"/>
          <w:color w:val="000000"/>
        </w:rPr>
        <w:t>Class L, Part 3, Schedule 2 of the Town and Country Planning (General Permitted Development) (England) Order 2015</w:t>
      </w:r>
      <w:r w:rsidR="00404FE8">
        <w:rPr>
          <w:rFonts w:ascii="Trebuchet MS" w:eastAsia="Times New Roman" w:hAnsi="Trebuchet MS"/>
          <w:color w:val="000000"/>
        </w:rPr>
        <w:t xml:space="preserve">, and </w:t>
      </w:r>
      <w:r w:rsidRPr="005F041D">
        <w:rPr>
          <w:rFonts w:ascii="Trebuchet MS" w:hAnsi="Trebuchet MS"/>
        </w:rPr>
        <w:t>Class</w:t>
      </w:r>
      <w:r w:rsidR="00C81FD7">
        <w:rPr>
          <w:rFonts w:ascii="Trebuchet MS" w:hAnsi="Trebuchet MS"/>
        </w:rPr>
        <w:t xml:space="preserve"> A,</w:t>
      </w:r>
      <w:r w:rsidRPr="005F041D">
        <w:rPr>
          <w:rFonts w:ascii="Trebuchet MS" w:hAnsi="Trebuchet MS"/>
        </w:rPr>
        <w:t xml:space="preserve"> Part 1, Schedule 2 of the Town and Country Planning (General Permitted Development) (England) Order 2015. </w:t>
      </w:r>
    </w:p>
    <w:p w:rsidR="00404FE8" w:rsidRDefault="003A191B" w:rsidP="00404FE8">
      <w:pPr>
        <w:spacing w:line="240" w:lineRule="auto"/>
        <w:rPr>
          <w:rFonts w:ascii="Trebuchet MS" w:hAnsi="Trebuchet MS"/>
        </w:rPr>
      </w:pPr>
      <w:r w:rsidRPr="005F041D">
        <w:rPr>
          <w:rFonts w:ascii="Trebuchet MS" w:hAnsi="Trebuchet MS"/>
        </w:rPr>
        <w:lastRenderedPageBreak/>
        <w:t xml:space="preserve">It can be confirmed that the proposed operation would be lawful for planning purposes </w:t>
      </w:r>
      <w:proofErr w:type="gramStart"/>
      <w:r w:rsidRPr="005F041D">
        <w:rPr>
          <w:rFonts w:ascii="Trebuchet MS" w:hAnsi="Trebuchet MS"/>
        </w:rPr>
        <w:t>on the basis of</w:t>
      </w:r>
      <w:proofErr w:type="gramEnd"/>
      <w:r w:rsidRPr="005F041D">
        <w:rPr>
          <w:rFonts w:ascii="Trebuchet MS" w:hAnsi="Trebuchet MS"/>
        </w:rPr>
        <w:t xml:space="preserve"> the drawings received on </w:t>
      </w:r>
      <w:r w:rsidR="00404FE8">
        <w:rPr>
          <w:rFonts w:ascii="Trebuchet MS" w:hAnsi="Trebuchet MS"/>
        </w:rPr>
        <w:t>11/10/21:</w:t>
      </w:r>
    </w:p>
    <w:p w:rsidR="00404FE8" w:rsidRDefault="00404FE8" w:rsidP="00404FE8">
      <w:pPr>
        <w:spacing w:line="240" w:lineRule="auto"/>
        <w:rPr>
          <w:rFonts w:ascii="Trebuchet MS" w:hAnsi="Trebuchet MS"/>
        </w:rPr>
      </w:pPr>
      <w:r>
        <w:rPr>
          <w:rFonts w:ascii="Trebuchet MS" w:hAnsi="Trebuchet MS"/>
        </w:rPr>
        <w:t>Drawing No: 02-07 – Proposed Site Plan</w:t>
      </w:r>
    </w:p>
    <w:p w:rsidR="00404FE8" w:rsidRDefault="00404FE8" w:rsidP="00404FE8">
      <w:pPr>
        <w:spacing w:line="240" w:lineRule="auto"/>
        <w:rPr>
          <w:rFonts w:ascii="Trebuchet MS" w:hAnsi="Trebuchet MS"/>
        </w:rPr>
      </w:pPr>
      <w:r>
        <w:rPr>
          <w:rFonts w:ascii="Trebuchet MS" w:hAnsi="Trebuchet MS"/>
        </w:rPr>
        <w:t>Drawing No: 03-00 – Proposed Ground Floor Plan</w:t>
      </w:r>
    </w:p>
    <w:p w:rsidR="00404FE8" w:rsidRDefault="00404FE8" w:rsidP="00404FE8">
      <w:pPr>
        <w:spacing w:line="240" w:lineRule="auto"/>
        <w:rPr>
          <w:rFonts w:ascii="Trebuchet MS" w:hAnsi="Trebuchet MS"/>
        </w:rPr>
      </w:pPr>
      <w:r>
        <w:rPr>
          <w:rFonts w:ascii="Trebuchet MS" w:hAnsi="Trebuchet MS"/>
        </w:rPr>
        <w:t>Drawing No: 03-01 – Proposed First Floor Plan</w:t>
      </w:r>
    </w:p>
    <w:p w:rsidR="00404FE8" w:rsidRDefault="00404FE8" w:rsidP="00404FE8">
      <w:pPr>
        <w:spacing w:line="240" w:lineRule="auto"/>
        <w:rPr>
          <w:rFonts w:ascii="Trebuchet MS" w:hAnsi="Trebuchet MS"/>
        </w:rPr>
      </w:pPr>
      <w:r>
        <w:rPr>
          <w:rFonts w:ascii="Trebuchet MS" w:hAnsi="Trebuchet MS"/>
        </w:rPr>
        <w:t>Drawing No: 03-02 – Proposed Second Floor Plan</w:t>
      </w:r>
    </w:p>
    <w:p w:rsidR="00404FE8" w:rsidRDefault="00404FE8" w:rsidP="00404FE8">
      <w:pPr>
        <w:spacing w:line="240" w:lineRule="auto"/>
        <w:rPr>
          <w:rFonts w:ascii="Trebuchet MS" w:hAnsi="Trebuchet MS"/>
        </w:rPr>
      </w:pPr>
      <w:r>
        <w:rPr>
          <w:rFonts w:ascii="Trebuchet MS" w:hAnsi="Trebuchet MS"/>
        </w:rPr>
        <w:t>Drawing No: 04-00 – Proposed Front and Rear Elevations</w:t>
      </w:r>
    </w:p>
    <w:p w:rsidR="00C81FD7" w:rsidRDefault="00404FE8" w:rsidP="00404FE8">
      <w:pPr>
        <w:spacing w:line="240" w:lineRule="auto"/>
        <w:rPr>
          <w:rFonts w:ascii="Trebuchet MS" w:hAnsi="Trebuchet MS"/>
        </w:rPr>
      </w:pPr>
      <w:r>
        <w:rPr>
          <w:rFonts w:ascii="Trebuchet MS" w:hAnsi="Trebuchet MS"/>
        </w:rPr>
        <w:t>Drawing No: 04-00 – Proposed Side Elevations</w:t>
      </w:r>
    </w:p>
    <w:p w:rsidR="003A191B" w:rsidRPr="005F041D" w:rsidRDefault="003A191B" w:rsidP="00C81FD7">
      <w:pPr>
        <w:rPr>
          <w:rFonts w:ascii="Trebuchet MS" w:hAnsi="Trebuchet MS"/>
        </w:rPr>
      </w:pPr>
      <w:r w:rsidRPr="005F041D">
        <w:rPr>
          <w:rFonts w:ascii="Trebuchet MS" w:hAnsi="Trebuchet MS"/>
          <w:color w:val="000000"/>
        </w:rPr>
        <w:t>Sufficient evidence has been provided to demonstrate that a Certificate of Lawfulness should be granted for the</w:t>
      </w:r>
      <w:r w:rsidR="00404FE8">
        <w:rPr>
          <w:rFonts w:ascii="Trebuchet MS" w:hAnsi="Trebuchet MS"/>
          <w:color w:val="000000"/>
        </w:rPr>
        <w:t xml:space="preserve"> proposed use as a 5 bed, </w:t>
      </w:r>
      <w:proofErr w:type="gramStart"/>
      <w:r w:rsidR="00404FE8">
        <w:rPr>
          <w:rFonts w:ascii="Trebuchet MS" w:hAnsi="Trebuchet MS"/>
          <w:color w:val="000000"/>
        </w:rPr>
        <w:t>6 person</w:t>
      </w:r>
      <w:proofErr w:type="gramEnd"/>
      <w:r w:rsidR="00404FE8">
        <w:rPr>
          <w:rFonts w:ascii="Trebuchet MS" w:hAnsi="Trebuchet MS"/>
          <w:color w:val="000000"/>
        </w:rPr>
        <w:t xml:space="preserve"> occupancy, house in multiple occupation (Class C4), and the erection of a rear conservatory</w:t>
      </w:r>
      <w:r w:rsidRPr="005F041D">
        <w:rPr>
          <w:rFonts w:ascii="Trebuchet MS" w:hAnsi="Trebuchet MS"/>
          <w:color w:val="000000"/>
        </w:rPr>
        <w:t xml:space="preserve">. </w:t>
      </w:r>
    </w:p>
    <w:p w:rsidR="00625504" w:rsidRPr="005F041D" w:rsidRDefault="00625504" w:rsidP="00AF3FE4">
      <w:pPr>
        <w:spacing w:line="240" w:lineRule="auto"/>
        <w:rPr>
          <w:rFonts w:ascii="Trebuchet MS" w:eastAsia="Times New Roman" w:hAnsi="Trebuchet MS"/>
          <w:b/>
        </w:rPr>
      </w:pPr>
      <w:r w:rsidRPr="005F041D">
        <w:rPr>
          <w:rFonts w:ascii="Trebuchet MS" w:eastAsia="Times New Roman" w:hAnsi="Trebuchet MS"/>
          <w:b/>
        </w:rPr>
        <w:t>Informatives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Building Regulations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Encroachment and Party Wall Act</w:t>
      </w:r>
    </w:p>
    <w:p w:rsidR="00021541" w:rsidRDefault="00021541" w:rsidP="00AF3FE4">
      <w:pPr>
        <w:spacing w:line="240" w:lineRule="auto"/>
        <w:rPr>
          <w:rFonts w:ascii="Trebuchet MS" w:eastAsia="Times New Roman" w:hAnsi="Trebuchet MS"/>
        </w:rPr>
      </w:pPr>
      <w:r w:rsidRPr="005F041D">
        <w:rPr>
          <w:rFonts w:ascii="Trebuchet MS" w:eastAsia="Times New Roman" w:hAnsi="Trebuchet MS"/>
        </w:rPr>
        <w:t>Construction and Demolition</w:t>
      </w:r>
    </w:p>
    <w:p w:rsidR="00C81FD7" w:rsidRPr="005F041D" w:rsidRDefault="000D2F85" w:rsidP="00AF3FE4">
      <w:pPr>
        <w:spacing w:line="240" w:lineRule="auto"/>
        <w:rPr>
          <w:rFonts w:ascii="Trebuchet MS" w:eastAsia="Times New Roman" w:hAnsi="Trebuchet MS"/>
        </w:rPr>
      </w:pPr>
      <w:r>
        <w:rPr>
          <w:rFonts w:ascii="Trebuchet MS" w:eastAsia="Times New Roman" w:hAnsi="Trebuchet MS"/>
        </w:rPr>
        <w:t>HMO Management</w:t>
      </w:r>
      <w:bookmarkStart w:id="0" w:name="_GoBack"/>
      <w:bookmarkEnd w:id="0"/>
    </w:p>
    <w:p w:rsidR="00021541" w:rsidRPr="005F041D" w:rsidRDefault="00021541" w:rsidP="00AF3FE4">
      <w:pPr>
        <w:spacing w:line="240" w:lineRule="auto"/>
        <w:rPr>
          <w:rFonts w:ascii="Trebuchet MS" w:eastAsia="Times New Roman" w:hAnsi="Trebuchet MS"/>
        </w:rPr>
      </w:pPr>
    </w:p>
    <w:sectPr w:rsidR="00021541" w:rsidRPr="005F041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5504"/>
    <w:rsid w:val="00021541"/>
    <w:rsid w:val="00037BAF"/>
    <w:rsid w:val="0007503E"/>
    <w:rsid w:val="00075F51"/>
    <w:rsid w:val="000C1142"/>
    <w:rsid w:val="000D2F85"/>
    <w:rsid w:val="000E5A3F"/>
    <w:rsid w:val="000F1E7D"/>
    <w:rsid w:val="001124CF"/>
    <w:rsid w:val="00141259"/>
    <w:rsid w:val="0014241C"/>
    <w:rsid w:val="0017663F"/>
    <w:rsid w:val="00180FA7"/>
    <w:rsid w:val="001C5FF8"/>
    <w:rsid w:val="00215C25"/>
    <w:rsid w:val="00225DA7"/>
    <w:rsid w:val="0022790B"/>
    <w:rsid w:val="00246138"/>
    <w:rsid w:val="00246D7F"/>
    <w:rsid w:val="00270CCE"/>
    <w:rsid w:val="003065BE"/>
    <w:rsid w:val="00393CE6"/>
    <w:rsid w:val="003A191B"/>
    <w:rsid w:val="003C6957"/>
    <w:rsid w:val="003C6A9F"/>
    <w:rsid w:val="003D179A"/>
    <w:rsid w:val="003F2DA7"/>
    <w:rsid w:val="00404658"/>
    <w:rsid w:val="00404FE8"/>
    <w:rsid w:val="00407804"/>
    <w:rsid w:val="0041701F"/>
    <w:rsid w:val="00443835"/>
    <w:rsid w:val="00536DDD"/>
    <w:rsid w:val="005A5E4C"/>
    <w:rsid w:val="005B391B"/>
    <w:rsid w:val="005F041D"/>
    <w:rsid w:val="00625504"/>
    <w:rsid w:val="006A17A0"/>
    <w:rsid w:val="006A5B04"/>
    <w:rsid w:val="0071738E"/>
    <w:rsid w:val="007B11DE"/>
    <w:rsid w:val="007B4375"/>
    <w:rsid w:val="007E337E"/>
    <w:rsid w:val="007F7924"/>
    <w:rsid w:val="008A59CB"/>
    <w:rsid w:val="00912B7D"/>
    <w:rsid w:val="009512B9"/>
    <w:rsid w:val="0095495C"/>
    <w:rsid w:val="009A3326"/>
    <w:rsid w:val="009F782D"/>
    <w:rsid w:val="00AB216D"/>
    <w:rsid w:val="00AF3FE4"/>
    <w:rsid w:val="00B35A63"/>
    <w:rsid w:val="00B43D2F"/>
    <w:rsid w:val="00BC092F"/>
    <w:rsid w:val="00BC61ED"/>
    <w:rsid w:val="00C40D2F"/>
    <w:rsid w:val="00C81FD7"/>
    <w:rsid w:val="00D32ADE"/>
    <w:rsid w:val="00D330DE"/>
    <w:rsid w:val="00E1716B"/>
    <w:rsid w:val="00E302F2"/>
    <w:rsid w:val="00E43672"/>
    <w:rsid w:val="00E6163C"/>
    <w:rsid w:val="00E72852"/>
    <w:rsid w:val="00EB3EF1"/>
    <w:rsid w:val="00F57F89"/>
    <w:rsid w:val="00F954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9A1D4"/>
  <w15:docId w15:val="{C6D14AC3-597F-401D-B86D-93844ECAF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5</Pages>
  <Words>1649</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2021-10-27T10:42:00Z</dcterms:created>
  <dcterms:modified xsi:type="dcterms:W3CDTF">2021-10-27T13:37:00Z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