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0FD5" w:rsidRPr="00FF3B1B" w:rsidRDefault="00D00FD5">
      <w:pPr>
        <w:pStyle w:val="BodyText"/>
        <w:tabs>
          <w:tab w:val="left" w:pos="2552"/>
        </w:tabs>
        <w:ind w:left="2552" w:hanging="2552"/>
        <w:jc w:val="both"/>
        <w:rPr>
          <w:rFonts w:ascii="Trebuchet MS" w:hAnsi="Trebuchet MS"/>
          <w:b w:val="0"/>
          <w:sz w:val="22"/>
          <w:szCs w:val="22"/>
        </w:rPr>
      </w:pPr>
      <w:bookmarkStart w:id="0" w:name="_GoBack"/>
      <w:bookmarkEnd w:id="0"/>
    </w:p>
    <w:p w:rsidR="00D00FD5" w:rsidRPr="00FF3B1B" w:rsidRDefault="00D00FD5" w:rsidP="00017A06">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 xml:space="preserve">DELEGATED </w:t>
      </w:r>
      <w:r>
        <w:rPr>
          <w:rFonts w:ascii="Trebuchet MS" w:hAnsi="Trebuchet MS"/>
          <w:sz w:val="22"/>
          <w:szCs w:val="22"/>
        </w:rPr>
        <w:t xml:space="preserve">HOUSEHOLDER </w:t>
      </w:r>
      <w:r w:rsidRPr="00FF3B1B">
        <w:rPr>
          <w:rFonts w:ascii="Trebuchet MS" w:hAnsi="Trebuchet MS"/>
          <w:sz w:val="22"/>
          <w:szCs w:val="22"/>
        </w:rPr>
        <w:t>APPLICATION REPORT</w:t>
      </w:r>
    </w:p>
    <w:p w:rsidR="00D00FD5" w:rsidRPr="00FF3B1B" w:rsidRDefault="00D00FD5">
      <w:pPr>
        <w:pStyle w:val="BodyText"/>
        <w:tabs>
          <w:tab w:val="left" w:pos="2552"/>
        </w:tabs>
        <w:ind w:left="2552" w:hanging="2552"/>
        <w:jc w:val="both"/>
        <w:rPr>
          <w:rFonts w:ascii="Trebuchet MS" w:hAnsi="Trebuchet MS"/>
          <w:sz w:val="22"/>
          <w:szCs w:val="22"/>
        </w:rPr>
      </w:pPr>
    </w:p>
    <w:p w:rsidR="00D00FD5" w:rsidRPr="00FF3B1B" w:rsidRDefault="00D00FD5" w:rsidP="00017A06">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Ward: Thames</w:t>
      </w:r>
    </w:p>
    <w:p w:rsidR="00D00FD5" w:rsidRPr="00FF3B1B" w:rsidRDefault="00D00FD5" w:rsidP="00017A06">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 </w:t>
      </w:r>
      <w:r>
        <w:rPr>
          <w:rFonts w:ascii="Trebuchet MS" w:hAnsi="Trebuchet MS"/>
          <w:sz w:val="22"/>
          <w:szCs w:val="22"/>
        </w:rPr>
        <w:t>Ref</w:t>
      </w:r>
      <w:r w:rsidRPr="00FF3B1B">
        <w:rPr>
          <w:rFonts w:ascii="Trebuchet MS" w:hAnsi="Trebuchet MS"/>
          <w:sz w:val="22"/>
          <w:szCs w:val="22"/>
        </w:rPr>
        <w:t>: 220442</w:t>
      </w:r>
      <w:r w:rsidRPr="00FF3B1B">
        <w:rPr>
          <w:rFonts w:ascii="Trebuchet MS" w:hAnsi="Trebuchet MS"/>
          <w:b w:val="0"/>
          <w:sz w:val="22"/>
          <w:szCs w:val="22"/>
        </w:rPr>
        <w:t>/</w:t>
      </w:r>
      <w:r w:rsidRPr="00FF3B1B">
        <w:rPr>
          <w:rFonts w:ascii="Trebuchet MS" w:hAnsi="Trebuchet MS"/>
          <w:sz w:val="22"/>
          <w:szCs w:val="22"/>
        </w:rPr>
        <w:t>CLP</w:t>
      </w:r>
    </w:p>
    <w:p w:rsidR="00D00FD5" w:rsidRPr="00FF3B1B" w:rsidRDefault="00D00FD5" w:rsidP="00017A06">
      <w:pPr>
        <w:ind w:left="720"/>
        <w:jc w:val="both"/>
        <w:rPr>
          <w:rFonts w:cs="Trebuchet MS"/>
          <w:sz w:val="22"/>
          <w:szCs w:val="22"/>
        </w:rPr>
      </w:pPr>
      <w:r w:rsidRPr="00FF3B1B">
        <w:rPr>
          <w:b/>
          <w:bCs/>
          <w:sz w:val="22"/>
          <w:szCs w:val="22"/>
        </w:rPr>
        <w:t>Address:</w:t>
      </w:r>
      <w:r w:rsidRPr="00FF3B1B">
        <w:rPr>
          <w:sz w:val="22"/>
          <w:szCs w:val="22"/>
        </w:rPr>
        <w:t xml:space="preserve"> </w:t>
      </w:r>
      <w:r w:rsidRPr="00FF3B1B">
        <w:rPr>
          <w:rFonts w:cs="Trebuchet MS"/>
          <w:bCs/>
          <w:sz w:val="22"/>
          <w:szCs w:val="22"/>
        </w:rPr>
        <w:t>4 Cwmcarn, Reading, RG4 8LE</w:t>
      </w:r>
    </w:p>
    <w:p w:rsidR="00D00FD5" w:rsidRPr="00FF3B1B" w:rsidRDefault="00D00FD5" w:rsidP="00017A06">
      <w:pPr>
        <w:ind w:left="720"/>
        <w:rPr>
          <w:sz w:val="22"/>
          <w:szCs w:val="22"/>
        </w:rPr>
      </w:pPr>
      <w:r w:rsidRPr="00FF3B1B">
        <w:rPr>
          <w:b/>
          <w:sz w:val="22"/>
          <w:szCs w:val="22"/>
        </w:rPr>
        <w:t>Proposals</w:t>
      </w:r>
      <w:r w:rsidRPr="00FF3B1B">
        <w:rPr>
          <w:sz w:val="22"/>
          <w:szCs w:val="22"/>
        </w:rPr>
        <w:t xml:space="preserve">: </w:t>
      </w:r>
      <w:r>
        <w:rPr>
          <w:rFonts w:cs="Trebuchet MS"/>
          <w:sz w:val="22"/>
          <w:szCs w:val="22"/>
        </w:rPr>
        <w:t xml:space="preserve">Construction of a single storey rear extension with doors, windows and a tiled pitched roof. </w:t>
      </w:r>
    </w:p>
    <w:p w:rsidR="00D00FD5" w:rsidRPr="00FF3B1B" w:rsidRDefault="00D00FD5" w:rsidP="00017A06">
      <w:pPr>
        <w:tabs>
          <w:tab w:val="left" w:pos="2552"/>
        </w:tabs>
        <w:ind w:left="3272" w:hanging="2552"/>
        <w:jc w:val="both"/>
        <w:rPr>
          <w:sz w:val="22"/>
          <w:szCs w:val="22"/>
        </w:rPr>
      </w:pPr>
      <w:r w:rsidRPr="009564E4">
        <w:rPr>
          <w:b/>
          <w:sz w:val="22"/>
          <w:szCs w:val="22"/>
        </w:rPr>
        <w:t>Case Officer</w:t>
      </w:r>
      <w:r w:rsidRPr="00FF3B1B">
        <w:rPr>
          <w:sz w:val="22"/>
          <w:szCs w:val="22"/>
        </w:rPr>
        <w:t xml:space="preserve">: </w:t>
      </w:r>
      <w:r w:rsidRPr="00FF3B1B">
        <w:rPr>
          <w:rFonts w:cs="Trebuchet MS"/>
          <w:bCs/>
          <w:sz w:val="22"/>
          <w:szCs w:val="22"/>
        </w:rPr>
        <w:t>Chukwudi Onwudinanti</w:t>
      </w:r>
    </w:p>
    <w:p w:rsidR="00D00FD5" w:rsidRPr="00FF3B1B" w:rsidRDefault="00D00FD5" w:rsidP="00017A06">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Applicant: </w:t>
      </w:r>
      <w:r w:rsidRPr="00FF3B1B">
        <w:rPr>
          <w:rFonts w:ascii="Trebuchet MS" w:hAnsi="Trebuchet MS" w:cs="Trebuchet MS"/>
          <w:sz w:val="22"/>
          <w:szCs w:val="22"/>
        </w:rPr>
        <w:t>Mr &amp; Mrs Richard Harding</w:t>
      </w:r>
    </w:p>
    <w:p w:rsidR="00017A06" w:rsidRDefault="00D00FD5" w:rsidP="00017A06">
      <w:pPr>
        <w:pStyle w:val="BodyText"/>
        <w:ind w:left="720"/>
        <w:jc w:val="both"/>
        <w:rPr>
          <w:rFonts w:ascii="Trebuchet MS" w:hAnsi="Trebuchet MS"/>
          <w:sz w:val="22"/>
          <w:szCs w:val="22"/>
        </w:rPr>
      </w:pPr>
      <w:r w:rsidRPr="00FF3B1B">
        <w:rPr>
          <w:rFonts w:ascii="Trebuchet MS" w:hAnsi="Trebuchet MS"/>
          <w:sz w:val="22"/>
          <w:szCs w:val="22"/>
        </w:rPr>
        <w:t>Date received (valid from): 28 March 2022</w:t>
      </w:r>
      <w:r>
        <w:rPr>
          <w:rFonts w:ascii="Trebuchet MS" w:hAnsi="Trebuchet MS"/>
          <w:sz w:val="22"/>
          <w:szCs w:val="22"/>
        </w:rPr>
        <w:t xml:space="preserve">      </w:t>
      </w:r>
    </w:p>
    <w:p w:rsidR="00D00FD5" w:rsidRPr="00FF3B1B" w:rsidRDefault="00D00FD5" w:rsidP="00017A06">
      <w:pPr>
        <w:pStyle w:val="BodyText"/>
        <w:ind w:left="720"/>
        <w:jc w:val="both"/>
        <w:rPr>
          <w:rFonts w:ascii="Trebuchet MS" w:hAnsi="Trebuchet MS"/>
          <w:sz w:val="22"/>
          <w:szCs w:val="22"/>
        </w:rPr>
      </w:pPr>
      <w:r w:rsidRPr="00FF3B1B">
        <w:rPr>
          <w:rFonts w:ascii="Trebuchet MS" w:hAnsi="Trebuchet MS"/>
          <w:sz w:val="22"/>
          <w:szCs w:val="22"/>
        </w:rPr>
        <w:t xml:space="preserve">Target Decision date: </w:t>
      </w:r>
      <w:r w:rsidR="009F19E9">
        <w:rPr>
          <w:rFonts w:ascii="Trebuchet MS" w:hAnsi="Trebuchet MS" w:cs="Trebuchet MS"/>
          <w:noProof/>
          <w:sz w:val="22"/>
          <w:szCs w:val="22"/>
        </w:rPr>
        <w:t>17 June</w:t>
      </w:r>
      <w:r w:rsidRPr="00FF3B1B">
        <w:rPr>
          <w:rFonts w:ascii="Trebuchet MS" w:hAnsi="Trebuchet MS" w:cs="Trebuchet MS"/>
          <w:sz w:val="22"/>
          <w:szCs w:val="22"/>
        </w:rPr>
        <w:t xml:space="preserve"> 2022</w:t>
      </w:r>
      <w:r w:rsidR="009F19E9">
        <w:rPr>
          <w:rFonts w:ascii="Trebuchet MS" w:hAnsi="Trebuchet MS" w:cs="Trebuchet MS"/>
          <w:sz w:val="22"/>
          <w:szCs w:val="22"/>
        </w:rPr>
        <w:t xml:space="preserve"> (Ext)</w:t>
      </w:r>
      <w:r w:rsidRPr="00FF3B1B">
        <w:rPr>
          <w:rFonts w:ascii="Trebuchet MS" w:hAnsi="Trebuchet MS"/>
          <w:sz w:val="22"/>
          <w:szCs w:val="22"/>
        </w:rPr>
        <w:tab/>
      </w:r>
    </w:p>
    <w:p w:rsidR="00D00FD5" w:rsidRPr="00FF3B1B" w:rsidRDefault="00D00FD5">
      <w:pPr>
        <w:pStyle w:val="BodyText"/>
        <w:tabs>
          <w:tab w:val="left" w:pos="2552"/>
        </w:tabs>
        <w:ind w:left="2552" w:hanging="2552"/>
        <w:jc w:val="both"/>
        <w:rPr>
          <w:rFonts w:ascii="Trebuchet MS" w:hAnsi="Trebuchet MS"/>
          <w:b w:val="0"/>
          <w:sz w:val="22"/>
          <w:szCs w:val="22"/>
        </w:rPr>
      </w:pPr>
    </w:p>
    <w:p w:rsidR="00E84D16" w:rsidRDefault="00D00FD5" w:rsidP="00E84D16">
      <w:pPr>
        <w:jc w:val="both"/>
        <w:rPr>
          <w:b/>
          <w:bCs/>
          <w:sz w:val="22"/>
          <w:szCs w:val="22"/>
        </w:rPr>
      </w:pPr>
      <w:r w:rsidRPr="00FF3B1B">
        <w:rPr>
          <w:b/>
          <w:bCs/>
          <w:sz w:val="22"/>
          <w:szCs w:val="22"/>
        </w:rPr>
        <w:tab/>
      </w:r>
    </w:p>
    <w:p w:rsidR="00E84D16" w:rsidRPr="00D6015F" w:rsidRDefault="00E84D16" w:rsidP="001D7AA2">
      <w:pPr>
        <w:jc w:val="both"/>
        <w:rPr>
          <w:b/>
          <w:bCs/>
          <w:sz w:val="22"/>
          <w:szCs w:val="22"/>
          <w:u w:val="single"/>
        </w:rPr>
      </w:pPr>
      <w:r>
        <w:rPr>
          <w:b/>
          <w:bCs/>
          <w:sz w:val="22"/>
          <w:szCs w:val="22"/>
        </w:rPr>
        <w:tab/>
      </w:r>
      <w:r w:rsidRPr="00D6015F">
        <w:rPr>
          <w:b/>
          <w:bCs/>
          <w:sz w:val="22"/>
          <w:szCs w:val="22"/>
          <w:u w:val="single"/>
        </w:rPr>
        <w:t>INTRODUCTION</w:t>
      </w:r>
    </w:p>
    <w:p w:rsidR="00E84D16" w:rsidRDefault="00E84D16" w:rsidP="00D6015F">
      <w:pPr>
        <w:ind w:left="720"/>
        <w:jc w:val="both"/>
        <w:rPr>
          <w:rFonts w:cs="Courier New"/>
          <w:sz w:val="22"/>
          <w:szCs w:val="22"/>
          <w:lang w:eastAsia="en-GB"/>
        </w:rPr>
      </w:pPr>
      <w:r>
        <w:rPr>
          <w:rFonts w:cs="Courier New"/>
          <w:sz w:val="22"/>
          <w:szCs w:val="22"/>
          <w:lang w:eastAsia="en-GB"/>
        </w:rPr>
        <w:t>The application site is</w:t>
      </w:r>
      <w:r w:rsidRPr="00110E20">
        <w:rPr>
          <w:rFonts w:cs="Courier New"/>
          <w:sz w:val="22"/>
          <w:szCs w:val="22"/>
          <w:lang w:eastAsia="en-GB"/>
        </w:rPr>
        <w:t xml:space="preserve"> a two</w:t>
      </w:r>
      <w:r>
        <w:rPr>
          <w:rFonts w:cs="Courier New"/>
          <w:sz w:val="22"/>
          <w:szCs w:val="22"/>
          <w:lang w:eastAsia="en-GB"/>
        </w:rPr>
        <w:t>-</w:t>
      </w:r>
      <w:r w:rsidRPr="00110E20">
        <w:rPr>
          <w:rFonts w:cs="Courier New"/>
          <w:sz w:val="22"/>
          <w:szCs w:val="22"/>
          <w:lang w:eastAsia="en-GB"/>
        </w:rPr>
        <w:t xml:space="preserve">storey semi-detached </w:t>
      </w:r>
      <w:r>
        <w:rPr>
          <w:rFonts w:cs="Courier New"/>
          <w:sz w:val="22"/>
          <w:szCs w:val="22"/>
          <w:lang w:eastAsia="en-GB"/>
        </w:rPr>
        <w:t xml:space="preserve">dwelling located on the northern side of Cwmcam. </w:t>
      </w:r>
      <w:r w:rsidRPr="00110E20">
        <w:rPr>
          <w:rFonts w:cs="Courier New"/>
          <w:sz w:val="22"/>
          <w:szCs w:val="22"/>
          <w:lang w:eastAsia="en-GB"/>
        </w:rPr>
        <w:t>The surrounding area is predominantly residential, compris</w:t>
      </w:r>
      <w:r>
        <w:rPr>
          <w:rFonts w:cs="Courier New"/>
          <w:sz w:val="22"/>
          <w:szCs w:val="22"/>
          <w:lang w:eastAsia="en-GB"/>
        </w:rPr>
        <w:t xml:space="preserve">ing </w:t>
      </w:r>
      <w:r w:rsidRPr="00110E20">
        <w:rPr>
          <w:rFonts w:cs="Courier New"/>
          <w:sz w:val="22"/>
          <w:szCs w:val="22"/>
          <w:lang w:eastAsia="en-GB"/>
        </w:rPr>
        <w:t>dwellings of a similar style and design.</w:t>
      </w:r>
    </w:p>
    <w:p w:rsidR="00E84D16" w:rsidRDefault="00E84D16" w:rsidP="00E84D16">
      <w:pPr>
        <w:ind w:left="720"/>
        <w:rPr>
          <w:color w:val="000000"/>
          <w:sz w:val="22"/>
        </w:rPr>
      </w:pPr>
    </w:p>
    <w:p w:rsidR="00E84D16" w:rsidRDefault="00E84D16" w:rsidP="00E84D16">
      <w:pPr>
        <w:ind w:left="720"/>
        <w:rPr>
          <w:color w:val="000000"/>
          <w:sz w:val="22"/>
        </w:rPr>
      </w:pPr>
      <w:r>
        <w:rPr>
          <w:color w:val="000000"/>
          <w:sz w:val="22"/>
        </w:rPr>
        <w:t xml:space="preserve">The LPA has no clear evidence that permitted development rights have been removed from the property. </w:t>
      </w:r>
    </w:p>
    <w:p w:rsidR="00E84D16" w:rsidRDefault="00E84D16" w:rsidP="00E84D16">
      <w:pPr>
        <w:ind w:left="720"/>
        <w:jc w:val="both"/>
        <w:rPr>
          <w:b/>
          <w:bCs/>
          <w:sz w:val="22"/>
          <w:szCs w:val="22"/>
        </w:rPr>
      </w:pPr>
    </w:p>
    <w:p w:rsidR="00E84D16" w:rsidRDefault="00E84D16" w:rsidP="001D7AA2">
      <w:pPr>
        <w:jc w:val="both"/>
        <w:rPr>
          <w:b/>
          <w:bCs/>
          <w:sz w:val="22"/>
          <w:szCs w:val="22"/>
        </w:rPr>
      </w:pPr>
      <w:r>
        <w:rPr>
          <w:b/>
          <w:bCs/>
          <w:sz w:val="22"/>
          <w:szCs w:val="22"/>
        </w:rPr>
        <w:tab/>
      </w:r>
      <w:r w:rsidRPr="00D6015F">
        <w:rPr>
          <w:b/>
          <w:bCs/>
          <w:sz w:val="22"/>
          <w:szCs w:val="22"/>
          <w:u w:val="single"/>
        </w:rPr>
        <w:t>PROPOSAL AND SUPPORTING INFORMATION</w:t>
      </w:r>
    </w:p>
    <w:p w:rsidR="00E84D16" w:rsidRDefault="00E84D16" w:rsidP="00E84D16">
      <w:pPr>
        <w:ind w:left="720"/>
        <w:jc w:val="both"/>
        <w:rPr>
          <w:sz w:val="22"/>
          <w:szCs w:val="22"/>
        </w:rPr>
      </w:pPr>
    </w:p>
    <w:p w:rsidR="00E84D16" w:rsidRDefault="00E84D16" w:rsidP="00E84D16">
      <w:pPr>
        <w:ind w:left="720"/>
        <w:jc w:val="both"/>
        <w:rPr>
          <w:sz w:val="22"/>
          <w:szCs w:val="22"/>
        </w:rPr>
      </w:pPr>
      <w:r>
        <w:rPr>
          <w:sz w:val="22"/>
          <w:szCs w:val="22"/>
        </w:rPr>
        <w:t>The prop</w:t>
      </w:r>
      <w:r w:rsidR="0046209E">
        <w:rPr>
          <w:sz w:val="22"/>
          <w:szCs w:val="22"/>
        </w:rPr>
        <w:t>osal is for a single storey rear extension. It would have a mono-pitch</w:t>
      </w:r>
      <w:r>
        <w:rPr>
          <w:sz w:val="22"/>
          <w:szCs w:val="22"/>
        </w:rPr>
        <w:t xml:space="preserve"> roof with a ma</w:t>
      </w:r>
      <w:r w:rsidR="0046209E">
        <w:rPr>
          <w:sz w:val="22"/>
          <w:szCs w:val="22"/>
        </w:rPr>
        <w:t>ximum height of 3.7m, depth of 2.9m, have a width of 3</w:t>
      </w:r>
      <w:r>
        <w:rPr>
          <w:sz w:val="22"/>
          <w:szCs w:val="22"/>
        </w:rPr>
        <w:t>.6</w:t>
      </w:r>
      <w:r w:rsidR="0046209E">
        <w:rPr>
          <w:sz w:val="22"/>
          <w:szCs w:val="22"/>
        </w:rPr>
        <w:t>8</w:t>
      </w:r>
      <w:r w:rsidR="00F530D8">
        <w:rPr>
          <w:sz w:val="22"/>
          <w:szCs w:val="22"/>
        </w:rPr>
        <w:t>m</w:t>
      </w:r>
      <w:r>
        <w:rPr>
          <w:sz w:val="22"/>
          <w:szCs w:val="22"/>
        </w:rPr>
        <w:t xml:space="preserve">. The proposed development would </w:t>
      </w:r>
      <w:r w:rsidR="0046209E">
        <w:rPr>
          <w:sz w:val="22"/>
          <w:szCs w:val="22"/>
        </w:rPr>
        <w:t xml:space="preserve">not </w:t>
      </w:r>
      <w:r>
        <w:rPr>
          <w:sz w:val="22"/>
          <w:szCs w:val="22"/>
        </w:rPr>
        <w:t xml:space="preserve">be within 2m of the boundary of the site. </w:t>
      </w:r>
    </w:p>
    <w:p w:rsidR="00E84D16" w:rsidRDefault="00E84D16" w:rsidP="00E84D16">
      <w:pPr>
        <w:ind w:left="720"/>
        <w:jc w:val="both"/>
        <w:rPr>
          <w:sz w:val="22"/>
          <w:szCs w:val="22"/>
        </w:rPr>
      </w:pPr>
    </w:p>
    <w:p w:rsidR="00E84D16" w:rsidRDefault="00E84D16" w:rsidP="00E84D16">
      <w:pPr>
        <w:ind w:left="720"/>
        <w:jc w:val="both"/>
        <w:rPr>
          <w:sz w:val="22"/>
          <w:szCs w:val="22"/>
        </w:rPr>
      </w:pPr>
      <w:r>
        <w:rPr>
          <w:sz w:val="22"/>
          <w:szCs w:val="22"/>
        </w:rPr>
        <w:t xml:space="preserve">Materials are proposed to be of similar appearance to the main dwelling. </w:t>
      </w:r>
    </w:p>
    <w:p w:rsidR="00E84D16" w:rsidRDefault="00E84D16" w:rsidP="00E84D16">
      <w:pPr>
        <w:ind w:left="720"/>
        <w:jc w:val="both"/>
        <w:rPr>
          <w:sz w:val="22"/>
          <w:szCs w:val="22"/>
        </w:rPr>
      </w:pPr>
    </w:p>
    <w:p w:rsidR="00E84D16" w:rsidRPr="00D6015F" w:rsidRDefault="00E84D16" w:rsidP="001D7AA2">
      <w:pPr>
        <w:ind w:left="1440" w:hanging="720"/>
        <w:jc w:val="both"/>
        <w:rPr>
          <w:sz w:val="22"/>
          <w:szCs w:val="22"/>
          <w:u w:val="single"/>
        </w:rPr>
      </w:pPr>
      <w:r w:rsidRPr="00D6015F">
        <w:rPr>
          <w:b/>
          <w:color w:val="000000"/>
          <w:sz w:val="22"/>
          <w:szCs w:val="22"/>
          <w:u w:val="single"/>
        </w:rPr>
        <w:t>Plans Submitted</w:t>
      </w:r>
      <w:r w:rsidR="001D7AA2" w:rsidRPr="00D6015F">
        <w:rPr>
          <w:b/>
          <w:color w:val="000000"/>
          <w:sz w:val="22"/>
          <w:szCs w:val="22"/>
          <w:u w:val="single"/>
        </w:rPr>
        <w:t xml:space="preserve"> </w:t>
      </w:r>
      <w:r w:rsidR="001D7AA2" w:rsidRPr="00D6015F">
        <w:rPr>
          <w:sz w:val="22"/>
          <w:szCs w:val="22"/>
          <w:u w:val="single"/>
        </w:rPr>
        <w:t>Received 28</w:t>
      </w:r>
      <w:r w:rsidR="001D7AA2" w:rsidRPr="00D6015F">
        <w:rPr>
          <w:sz w:val="22"/>
          <w:szCs w:val="22"/>
          <w:u w:val="single"/>
          <w:vertAlign w:val="superscript"/>
        </w:rPr>
        <w:t>th</w:t>
      </w:r>
      <w:r w:rsidR="001D7AA2" w:rsidRPr="00D6015F">
        <w:rPr>
          <w:sz w:val="22"/>
          <w:szCs w:val="22"/>
          <w:u w:val="single"/>
        </w:rPr>
        <w:t xml:space="preserve"> March 2022</w:t>
      </w:r>
      <w:r w:rsidRPr="00D6015F">
        <w:rPr>
          <w:b/>
          <w:color w:val="000000"/>
          <w:sz w:val="22"/>
          <w:szCs w:val="22"/>
          <w:u w:val="single"/>
        </w:rPr>
        <w:t>:</w:t>
      </w:r>
    </w:p>
    <w:p w:rsidR="00E84D16" w:rsidRDefault="00E84D16" w:rsidP="00E84D16">
      <w:pPr>
        <w:ind w:left="720"/>
        <w:rPr>
          <w:color w:val="000000"/>
          <w:sz w:val="22"/>
          <w:szCs w:val="22"/>
        </w:rPr>
      </w:pPr>
    </w:p>
    <w:p w:rsidR="00E84D16" w:rsidRDefault="00E84D16" w:rsidP="00E84D16">
      <w:pPr>
        <w:ind w:left="720"/>
        <w:rPr>
          <w:color w:val="000000"/>
          <w:sz w:val="22"/>
          <w:szCs w:val="22"/>
        </w:rPr>
      </w:pPr>
      <w:r>
        <w:rPr>
          <w:color w:val="000000"/>
          <w:sz w:val="22"/>
          <w:szCs w:val="22"/>
        </w:rPr>
        <w:t>The agent supplied the following drawings:</w:t>
      </w:r>
    </w:p>
    <w:p w:rsidR="001D7AA2" w:rsidRDefault="001D7AA2" w:rsidP="001D7AA2">
      <w:pPr>
        <w:ind w:left="1440" w:hanging="720"/>
        <w:jc w:val="both"/>
        <w:rPr>
          <w:sz w:val="22"/>
          <w:szCs w:val="22"/>
        </w:rPr>
      </w:pPr>
      <w:r>
        <w:rPr>
          <w:rFonts w:cs="Bahnschrift"/>
          <w:sz w:val="22"/>
          <w:szCs w:val="22"/>
          <w:lang w:eastAsia="en-GB"/>
        </w:rPr>
        <w:t>HARDING-0322-01 –</w:t>
      </w:r>
      <w:r>
        <w:rPr>
          <w:sz w:val="22"/>
          <w:szCs w:val="22"/>
        </w:rPr>
        <w:t xml:space="preserve"> Proposed Ground Floor Plan</w:t>
      </w:r>
    </w:p>
    <w:p w:rsidR="001D7AA2" w:rsidRDefault="001D7AA2" w:rsidP="001D7AA2">
      <w:pPr>
        <w:ind w:left="1440" w:hanging="720"/>
        <w:jc w:val="both"/>
        <w:rPr>
          <w:sz w:val="22"/>
          <w:szCs w:val="22"/>
        </w:rPr>
      </w:pPr>
      <w:r>
        <w:rPr>
          <w:rFonts w:cs="Bahnschrift"/>
          <w:sz w:val="22"/>
          <w:szCs w:val="22"/>
          <w:lang w:eastAsia="en-GB"/>
        </w:rPr>
        <w:t>HARDING-0322-02 –</w:t>
      </w:r>
      <w:r>
        <w:rPr>
          <w:sz w:val="22"/>
          <w:szCs w:val="22"/>
        </w:rPr>
        <w:t xml:space="preserve"> Proposed Elevations</w:t>
      </w:r>
    </w:p>
    <w:p w:rsidR="001D7AA2" w:rsidRDefault="001D7AA2" w:rsidP="001D7AA2">
      <w:pPr>
        <w:ind w:left="1440" w:hanging="720"/>
        <w:jc w:val="both"/>
        <w:rPr>
          <w:sz w:val="22"/>
          <w:szCs w:val="22"/>
        </w:rPr>
      </w:pPr>
      <w:r>
        <w:rPr>
          <w:rFonts w:cs="Bahnschrift"/>
          <w:sz w:val="22"/>
          <w:szCs w:val="22"/>
          <w:lang w:eastAsia="en-GB"/>
        </w:rPr>
        <w:t>HARDING-0322-03 -</w:t>
      </w:r>
      <w:r>
        <w:rPr>
          <w:sz w:val="22"/>
          <w:szCs w:val="22"/>
        </w:rPr>
        <w:t xml:space="preserve"> Existing Plan and Elevations</w:t>
      </w:r>
    </w:p>
    <w:p w:rsidR="001D7AA2" w:rsidRDefault="001D7AA2" w:rsidP="001D7AA2">
      <w:pPr>
        <w:ind w:left="1440" w:hanging="720"/>
        <w:jc w:val="both"/>
        <w:rPr>
          <w:sz w:val="22"/>
          <w:szCs w:val="22"/>
        </w:rPr>
      </w:pPr>
      <w:r>
        <w:rPr>
          <w:rFonts w:cs="Bahnschrift"/>
          <w:sz w:val="22"/>
          <w:szCs w:val="22"/>
          <w:lang w:eastAsia="en-GB"/>
        </w:rPr>
        <w:t>HARDING-0322-04 –</w:t>
      </w:r>
      <w:r>
        <w:rPr>
          <w:sz w:val="22"/>
          <w:szCs w:val="22"/>
        </w:rPr>
        <w:t xml:space="preserve"> Section A-A</w:t>
      </w:r>
    </w:p>
    <w:p w:rsidR="00E84D16" w:rsidRDefault="001D7AA2" w:rsidP="001D7AA2">
      <w:pPr>
        <w:ind w:left="720"/>
        <w:jc w:val="both"/>
        <w:rPr>
          <w:sz w:val="22"/>
          <w:szCs w:val="22"/>
        </w:rPr>
      </w:pPr>
      <w:r w:rsidRPr="001D7AA2">
        <w:rPr>
          <w:rFonts w:cs="Bahnschrift"/>
          <w:sz w:val="22"/>
          <w:szCs w:val="22"/>
          <w:lang w:eastAsia="en-GB"/>
        </w:rPr>
        <w:t>HARDING-0322-05</w:t>
      </w:r>
      <w:r>
        <w:rPr>
          <w:rFonts w:cs="Bahnschrift"/>
          <w:sz w:val="22"/>
          <w:szCs w:val="22"/>
          <w:lang w:eastAsia="en-GB"/>
        </w:rPr>
        <w:t xml:space="preserve"> -</w:t>
      </w:r>
      <w:r>
        <w:rPr>
          <w:sz w:val="22"/>
          <w:szCs w:val="22"/>
        </w:rPr>
        <w:t xml:space="preserve"> </w:t>
      </w:r>
      <w:r w:rsidR="00E84D16">
        <w:rPr>
          <w:sz w:val="22"/>
          <w:szCs w:val="22"/>
        </w:rPr>
        <w:t>Location Plan</w:t>
      </w:r>
    </w:p>
    <w:p w:rsidR="001D7AA2" w:rsidRDefault="001D7AA2" w:rsidP="001D7AA2">
      <w:pPr>
        <w:ind w:left="1440" w:hanging="720"/>
        <w:jc w:val="both"/>
        <w:rPr>
          <w:sz w:val="22"/>
          <w:szCs w:val="22"/>
        </w:rPr>
      </w:pPr>
      <w:r>
        <w:rPr>
          <w:rFonts w:cs="Bahnschrift"/>
          <w:sz w:val="22"/>
          <w:szCs w:val="22"/>
          <w:lang w:eastAsia="en-GB"/>
        </w:rPr>
        <w:t>HARDING-0322-06 -</w:t>
      </w:r>
      <w:r>
        <w:rPr>
          <w:sz w:val="22"/>
          <w:szCs w:val="22"/>
        </w:rPr>
        <w:t xml:space="preserve"> Block Plan</w:t>
      </w:r>
    </w:p>
    <w:p w:rsidR="00E84D16" w:rsidRDefault="00E84D16" w:rsidP="001D7AA2">
      <w:pPr>
        <w:jc w:val="both"/>
        <w:rPr>
          <w:sz w:val="22"/>
          <w:szCs w:val="22"/>
        </w:rPr>
      </w:pPr>
    </w:p>
    <w:p w:rsidR="00E84D16" w:rsidRPr="00D6015F" w:rsidRDefault="00D6015F" w:rsidP="00D6015F">
      <w:pPr>
        <w:jc w:val="both"/>
        <w:textAlignment w:val="auto"/>
        <w:rPr>
          <w:b/>
          <w:bCs/>
          <w:sz w:val="22"/>
          <w:szCs w:val="22"/>
          <w:u w:val="single"/>
        </w:rPr>
      </w:pPr>
      <w:r>
        <w:rPr>
          <w:b/>
          <w:sz w:val="22"/>
          <w:szCs w:val="22"/>
        </w:rPr>
        <w:t xml:space="preserve">  </w:t>
      </w:r>
      <w:r w:rsidR="001D7AA2">
        <w:rPr>
          <w:sz w:val="22"/>
          <w:szCs w:val="22"/>
        </w:rPr>
        <w:t xml:space="preserve">        </w:t>
      </w:r>
      <w:r w:rsidR="00E84D16" w:rsidRPr="00D6015F">
        <w:rPr>
          <w:b/>
          <w:bCs/>
          <w:sz w:val="22"/>
          <w:szCs w:val="22"/>
          <w:u w:val="single"/>
        </w:rPr>
        <w:t xml:space="preserve">RELEVANT PLANNING HISTORY </w:t>
      </w:r>
    </w:p>
    <w:p w:rsidR="00E84D16" w:rsidRPr="00E84D16" w:rsidRDefault="001D7AA2" w:rsidP="00D6015F">
      <w:pPr>
        <w:ind w:left="720"/>
        <w:jc w:val="both"/>
        <w:rPr>
          <w:rFonts w:cs="Courier New"/>
          <w:color w:val="000000"/>
          <w:sz w:val="22"/>
          <w:szCs w:val="22"/>
          <w:lang w:eastAsia="en-GB"/>
        </w:rPr>
      </w:pPr>
      <w:r>
        <w:rPr>
          <w:rFonts w:cs="Courier New"/>
          <w:color w:val="000000"/>
          <w:sz w:val="22"/>
          <w:szCs w:val="22"/>
          <w:lang w:eastAsia="en-GB"/>
        </w:rPr>
        <w:t>None</w:t>
      </w:r>
    </w:p>
    <w:p w:rsidR="00E84D16" w:rsidRPr="00E84D16" w:rsidRDefault="00E84D16" w:rsidP="00E84D16">
      <w:pPr>
        <w:ind w:left="1440"/>
        <w:jc w:val="both"/>
        <w:rPr>
          <w:rFonts w:cs="Courier New"/>
          <w:color w:val="000000"/>
          <w:sz w:val="22"/>
          <w:szCs w:val="22"/>
          <w:lang w:eastAsia="en-GB"/>
        </w:rPr>
      </w:pPr>
    </w:p>
    <w:p w:rsidR="00E84D16" w:rsidRDefault="00E84D16" w:rsidP="00E84D16">
      <w:pPr>
        <w:ind w:left="1440"/>
        <w:jc w:val="both"/>
        <w:rPr>
          <w:b/>
          <w:bCs/>
          <w:sz w:val="22"/>
          <w:szCs w:val="22"/>
        </w:rPr>
      </w:pPr>
    </w:p>
    <w:p w:rsidR="00E84D16" w:rsidRPr="00D6015F" w:rsidRDefault="00E84D16" w:rsidP="001D7AA2">
      <w:pPr>
        <w:jc w:val="both"/>
        <w:rPr>
          <w:b/>
          <w:bCs/>
          <w:sz w:val="22"/>
          <w:szCs w:val="22"/>
          <w:u w:val="single"/>
        </w:rPr>
      </w:pPr>
      <w:r>
        <w:rPr>
          <w:b/>
          <w:bCs/>
          <w:sz w:val="22"/>
          <w:szCs w:val="22"/>
        </w:rPr>
        <w:tab/>
      </w:r>
      <w:r w:rsidRPr="00D6015F">
        <w:rPr>
          <w:b/>
          <w:bCs/>
          <w:sz w:val="22"/>
          <w:szCs w:val="22"/>
          <w:u w:val="single"/>
        </w:rPr>
        <w:t>CONSULTATIONS</w:t>
      </w:r>
    </w:p>
    <w:p w:rsidR="00B9230F" w:rsidRDefault="00E84D16" w:rsidP="00D6015F">
      <w:pPr>
        <w:ind w:left="709"/>
        <w:rPr>
          <w:bCs/>
          <w:color w:val="000000"/>
          <w:sz w:val="22"/>
          <w:szCs w:val="22"/>
        </w:rPr>
      </w:pPr>
      <w:r>
        <w:rPr>
          <w:bCs/>
          <w:color w:val="000000"/>
          <w:sz w:val="22"/>
          <w:szCs w:val="22"/>
        </w:rPr>
        <w:t xml:space="preserve">No consultations were undertaken as it is not required for an application of this type. </w:t>
      </w:r>
    </w:p>
    <w:p w:rsidR="00B9230F" w:rsidRDefault="00B9230F" w:rsidP="00D6015F">
      <w:pPr>
        <w:ind w:left="709"/>
        <w:rPr>
          <w:bCs/>
          <w:color w:val="000000"/>
          <w:sz w:val="22"/>
          <w:szCs w:val="22"/>
        </w:rPr>
      </w:pPr>
    </w:p>
    <w:p w:rsidR="00B9230F" w:rsidRPr="008C02B5" w:rsidRDefault="00B9230F" w:rsidP="00B9230F">
      <w:pPr>
        <w:overflowPunct/>
        <w:adjustRightInd/>
        <w:ind w:left="720"/>
        <w:jc w:val="both"/>
        <w:textAlignment w:val="auto"/>
        <w:rPr>
          <w:rFonts w:cs="Arial"/>
          <w:b/>
          <w:bCs/>
          <w:color w:val="000000"/>
          <w:sz w:val="22"/>
          <w:szCs w:val="22"/>
          <w:u w:val="single"/>
          <w:lang w:eastAsia="en-GB"/>
        </w:rPr>
      </w:pPr>
      <w:r w:rsidRPr="008C02B5">
        <w:rPr>
          <w:rFonts w:cs="Arial"/>
          <w:b/>
          <w:bCs/>
          <w:color w:val="000000"/>
          <w:sz w:val="22"/>
          <w:szCs w:val="22"/>
          <w:u w:val="single"/>
          <w:lang w:eastAsia="en-GB"/>
        </w:rPr>
        <w:t>Equality Act 2010:</w:t>
      </w:r>
    </w:p>
    <w:p w:rsidR="00B9230F" w:rsidRDefault="00B9230F" w:rsidP="00B9230F">
      <w:pPr>
        <w:overflowPunct/>
        <w:adjustRightInd/>
        <w:ind w:left="720"/>
        <w:jc w:val="both"/>
        <w:textAlignment w:val="auto"/>
        <w:rPr>
          <w:rFonts w:cs="Arial"/>
          <w:bCs/>
          <w:color w:val="000000"/>
          <w:sz w:val="22"/>
          <w:szCs w:val="22"/>
          <w:lang w:eastAsia="en-GB"/>
        </w:rPr>
      </w:pPr>
    </w:p>
    <w:p w:rsidR="00B9230F" w:rsidRDefault="00B9230F" w:rsidP="00B9230F">
      <w:pPr>
        <w:overflowPunct/>
        <w:adjustRightInd/>
        <w:ind w:left="720"/>
        <w:jc w:val="both"/>
        <w:textAlignment w:val="auto"/>
        <w:rPr>
          <w:rFonts w:cs="Arial"/>
          <w:bCs/>
          <w:color w:val="000000"/>
          <w:sz w:val="22"/>
          <w:szCs w:val="22"/>
          <w:lang w:eastAsia="en-GB"/>
        </w:rPr>
      </w:pPr>
      <w:r w:rsidRPr="00473895">
        <w:rPr>
          <w:rFonts w:cs="Arial"/>
          <w:bCs/>
          <w:color w:val="000000"/>
          <w:sz w:val="22"/>
          <w:szCs w:val="22"/>
          <w:lang w:eastAsia="en-GB"/>
        </w:rPr>
        <w:t>In determining this application the Council is required to have regard to its obligations</w:t>
      </w:r>
      <w:r>
        <w:rPr>
          <w:rFonts w:cs="Arial"/>
          <w:bCs/>
          <w:color w:val="000000"/>
          <w:sz w:val="22"/>
          <w:szCs w:val="22"/>
          <w:lang w:eastAsia="en-GB"/>
        </w:rPr>
        <w:t xml:space="preserve"> </w:t>
      </w:r>
      <w:r w:rsidRPr="00473895">
        <w:rPr>
          <w:rFonts w:cs="Arial"/>
          <w:bCs/>
          <w:color w:val="000000"/>
          <w:sz w:val="22"/>
          <w:szCs w:val="22"/>
          <w:lang w:eastAsia="en-GB"/>
        </w:rPr>
        <w:t>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E84D16" w:rsidRDefault="00E84D16" w:rsidP="00D6015F">
      <w:pPr>
        <w:ind w:left="709"/>
        <w:rPr>
          <w:bCs/>
          <w:color w:val="000000"/>
          <w:sz w:val="22"/>
          <w:szCs w:val="22"/>
        </w:rPr>
      </w:pPr>
      <w:r>
        <w:rPr>
          <w:bCs/>
          <w:color w:val="000000"/>
          <w:sz w:val="22"/>
          <w:szCs w:val="22"/>
        </w:rPr>
        <w:t xml:space="preserve"> </w:t>
      </w:r>
    </w:p>
    <w:p w:rsidR="00E84D16" w:rsidRPr="00B9230F" w:rsidRDefault="00E84D16" w:rsidP="00B9230F">
      <w:pPr>
        <w:tabs>
          <w:tab w:val="left" w:pos="709"/>
        </w:tabs>
        <w:ind w:left="709"/>
        <w:textAlignment w:val="auto"/>
        <w:rPr>
          <w:b/>
          <w:color w:val="000000"/>
          <w:sz w:val="22"/>
          <w:szCs w:val="22"/>
          <w:u w:val="single"/>
        </w:rPr>
      </w:pPr>
      <w:r w:rsidRPr="00B9230F">
        <w:rPr>
          <w:b/>
          <w:color w:val="000000"/>
          <w:sz w:val="22"/>
          <w:szCs w:val="22"/>
          <w:u w:val="single"/>
        </w:rPr>
        <w:t>RELEVANT PLANNING POLICY &amp; GUIDANCE:</w:t>
      </w:r>
    </w:p>
    <w:p w:rsidR="00D6015F" w:rsidRPr="00A55F3D" w:rsidRDefault="00D6015F" w:rsidP="00D6015F">
      <w:pPr>
        <w:overflowPunct/>
        <w:ind w:left="709"/>
        <w:jc w:val="both"/>
        <w:textAlignment w:val="auto"/>
        <w:rPr>
          <w:rFonts w:cs="Trebuchet MS"/>
          <w:color w:val="000000"/>
          <w:sz w:val="22"/>
          <w:szCs w:val="22"/>
          <w:lang w:eastAsia="en-GB"/>
        </w:rPr>
      </w:pPr>
      <w:r w:rsidRPr="00A55F3D">
        <w:rPr>
          <w:rFonts w:cs="Trebuchet MS"/>
          <w:color w:val="000000"/>
          <w:sz w:val="22"/>
          <w:szCs w:val="22"/>
          <w:lang w:eastAsia="en-GB"/>
        </w:rPr>
        <w:t xml:space="preserve">National Planning Practice Guidance </w:t>
      </w:r>
      <w:r>
        <w:rPr>
          <w:rFonts w:cs="Trebuchet MS"/>
          <w:color w:val="000000"/>
          <w:sz w:val="22"/>
          <w:szCs w:val="22"/>
          <w:lang w:eastAsia="en-GB"/>
        </w:rPr>
        <w:t xml:space="preserve"> </w:t>
      </w:r>
    </w:p>
    <w:p w:rsidR="00D6015F" w:rsidRPr="00A55F3D" w:rsidRDefault="00D6015F" w:rsidP="00D6015F">
      <w:pPr>
        <w:overflowPunct/>
        <w:ind w:left="709"/>
        <w:jc w:val="both"/>
        <w:textAlignment w:val="auto"/>
        <w:rPr>
          <w:rFonts w:cs="Trebuchet MS"/>
          <w:color w:val="000000"/>
          <w:sz w:val="22"/>
          <w:szCs w:val="22"/>
          <w:lang w:eastAsia="en-GB"/>
        </w:rPr>
      </w:pPr>
      <w:r w:rsidRPr="00A55F3D">
        <w:rPr>
          <w:rFonts w:cs="Trebuchet MS"/>
          <w:color w:val="000000"/>
          <w:sz w:val="22"/>
          <w:szCs w:val="22"/>
          <w:lang w:eastAsia="en-GB"/>
        </w:rPr>
        <w:lastRenderedPageBreak/>
        <w:t xml:space="preserve">The Town and Country Planning (General Permitted Development) (England) Order 2015 (GPDO) </w:t>
      </w:r>
    </w:p>
    <w:p w:rsidR="00D6015F" w:rsidRDefault="00D6015F" w:rsidP="00D6015F">
      <w:pPr>
        <w:overflowPunct/>
        <w:ind w:left="709"/>
        <w:jc w:val="both"/>
        <w:textAlignment w:val="auto"/>
        <w:rPr>
          <w:rFonts w:cs="Trebuchet MS"/>
          <w:color w:val="000000"/>
          <w:sz w:val="22"/>
          <w:szCs w:val="22"/>
          <w:lang w:eastAsia="en-GB"/>
        </w:rPr>
      </w:pPr>
      <w:r w:rsidRPr="00A55F3D">
        <w:rPr>
          <w:rFonts w:cs="Trebuchet MS"/>
          <w:color w:val="000000"/>
          <w:sz w:val="22"/>
          <w:szCs w:val="22"/>
          <w:lang w:eastAsia="en-GB"/>
        </w:rPr>
        <w:t>Permitted development rights for householders – Technical Guidance September 2019</w:t>
      </w:r>
    </w:p>
    <w:p w:rsidR="00D6015F" w:rsidRDefault="00D6015F" w:rsidP="00D6015F">
      <w:pPr>
        <w:overflowPunct/>
        <w:jc w:val="both"/>
        <w:textAlignment w:val="auto"/>
        <w:rPr>
          <w:rFonts w:cs="Trebuchet MS"/>
          <w:color w:val="000000"/>
          <w:sz w:val="22"/>
          <w:szCs w:val="22"/>
          <w:lang w:eastAsia="en-GB"/>
        </w:rPr>
      </w:pPr>
    </w:p>
    <w:p w:rsidR="00E84D16" w:rsidRPr="00B9230F" w:rsidRDefault="00B9230F" w:rsidP="00B9230F">
      <w:pPr>
        <w:keepNext/>
        <w:ind w:left="709"/>
        <w:outlineLvl w:val="1"/>
        <w:rPr>
          <w:b/>
          <w:color w:val="000000"/>
          <w:sz w:val="22"/>
          <w:szCs w:val="22"/>
          <w:u w:val="single"/>
        </w:rPr>
      </w:pPr>
      <w:r w:rsidRPr="00B9230F">
        <w:rPr>
          <w:b/>
          <w:color w:val="000000"/>
          <w:sz w:val="22"/>
          <w:szCs w:val="22"/>
          <w:u w:val="single"/>
        </w:rPr>
        <w:t>ASSESSMENT (Class A)</w:t>
      </w:r>
    </w:p>
    <w:p w:rsidR="00E84D16" w:rsidRDefault="00E84D16" w:rsidP="00E84D16">
      <w:pPr>
        <w:ind w:left="720"/>
        <w:rPr>
          <w:bCs/>
          <w:color w:val="000000"/>
          <w:sz w:val="22"/>
          <w:szCs w:val="22"/>
        </w:rPr>
      </w:pPr>
      <w:r>
        <w:rPr>
          <w:bCs/>
          <w:color w:val="000000"/>
          <w:sz w:val="22"/>
          <w:szCs w:val="22"/>
        </w:rPr>
        <w:t xml:space="preserve">A Certificate of Lawfulness for a Proposed Development has been submitted as the applicant considers the proposal falls within the permitted development rights of the property.  </w:t>
      </w:r>
    </w:p>
    <w:p w:rsidR="00E84D16" w:rsidRDefault="00E84D16" w:rsidP="00E84D16">
      <w:pPr>
        <w:ind w:left="720"/>
        <w:rPr>
          <w:bCs/>
          <w:color w:val="000000"/>
          <w:sz w:val="22"/>
          <w:szCs w:val="22"/>
        </w:rPr>
      </w:pPr>
    </w:p>
    <w:p w:rsidR="00E84D16" w:rsidRDefault="00E84D16" w:rsidP="00E84D16">
      <w:pPr>
        <w:ind w:left="720"/>
        <w:rPr>
          <w:bCs/>
          <w:sz w:val="22"/>
          <w:szCs w:val="22"/>
        </w:rPr>
      </w:pPr>
      <w:r>
        <w:rPr>
          <w:bCs/>
          <w:color w:val="000000"/>
          <w:sz w:val="22"/>
          <w:szCs w:val="22"/>
        </w:rPr>
        <w:t>The proposal must be assessed to ensure that it complies with the conditions Class A, Part 1, Schedule 2 of the Town and Country Planning (General Permitted Development) (England) Order 2015 (as amended), which relates to ‘</w:t>
      </w:r>
      <w:r>
        <w:rPr>
          <w:bCs/>
          <w:sz w:val="22"/>
          <w:szCs w:val="22"/>
        </w:rPr>
        <w:t xml:space="preserve">The enlargement, improvement or other alteration of a dwellinghouse’. </w:t>
      </w:r>
    </w:p>
    <w:p w:rsidR="00E84D16" w:rsidRDefault="00E84D16" w:rsidP="00E84D16">
      <w:pPr>
        <w:ind w:left="720"/>
        <w:rPr>
          <w:bCs/>
          <w:sz w:val="22"/>
          <w:szCs w:val="22"/>
        </w:rPr>
      </w:pPr>
    </w:p>
    <w:p w:rsidR="00E84D16" w:rsidRDefault="00E84D16" w:rsidP="00E84D16">
      <w:pPr>
        <w:ind w:left="720"/>
        <w:rPr>
          <w:bCs/>
          <w:color w:val="000000"/>
          <w:sz w:val="22"/>
          <w:szCs w:val="22"/>
        </w:rPr>
      </w:pPr>
      <w:r>
        <w:rPr>
          <w:bCs/>
          <w:color w:val="000000"/>
          <w:sz w:val="22"/>
          <w:szCs w:val="22"/>
        </w:rPr>
        <w:t>A.1 Development is not permitted by Class A if:</w:t>
      </w:r>
    </w:p>
    <w:p w:rsidR="00E84D16" w:rsidRDefault="00E84D16" w:rsidP="00E84D16">
      <w:pPr>
        <w:ind w:left="720"/>
        <w:rPr>
          <w:bCs/>
          <w:color w:val="000000"/>
          <w:sz w:val="22"/>
          <w:szCs w:val="22"/>
        </w:rPr>
      </w:pPr>
    </w:p>
    <w:p w:rsidR="00E84D16" w:rsidRDefault="00E84D16" w:rsidP="00E84D16">
      <w:pPr>
        <w:spacing w:after="200"/>
        <w:ind w:left="720"/>
        <w:rPr>
          <w:b/>
          <w:color w:val="000000"/>
          <w:sz w:val="22"/>
          <w:szCs w:val="22"/>
        </w:rPr>
      </w:pPr>
      <w:r>
        <w:rPr>
          <w:color w:val="000000"/>
          <w:sz w:val="22"/>
          <w:szCs w:val="22"/>
        </w:rPr>
        <w:t xml:space="preserve">A.1 (a) permission to use the dwellinghouse as a dwellinghouse has been granted only by virtue of Class M, N, P or Q of Part 3 of this Schedule (changes of use); </w:t>
      </w:r>
      <w:r>
        <w:rPr>
          <w:b/>
          <w:color w:val="000000"/>
          <w:sz w:val="22"/>
          <w:szCs w:val="22"/>
        </w:rPr>
        <w:t>COMPLIES</w:t>
      </w:r>
    </w:p>
    <w:p w:rsidR="00E84D16" w:rsidRDefault="00E84D16" w:rsidP="00E84D16">
      <w:pPr>
        <w:spacing w:after="200"/>
        <w:ind w:left="720"/>
        <w:rPr>
          <w:b/>
          <w:color w:val="000000"/>
          <w:sz w:val="22"/>
          <w:szCs w:val="22"/>
        </w:rPr>
      </w:pPr>
      <w:r>
        <w:rPr>
          <w:color w:val="000000"/>
          <w:sz w:val="22"/>
          <w:szCs w:val="22"/>
        </w:rPr>
        <w:t xml:space="preserve">A.1 (b) as a result of the works, the total area of ground covered by buildings within the curtilage of the dwellinghouse (other than the original dwellinghouse) would exceed 50% of the total area of the curtilage (excluding the ground area of the original dwellinghouse); </w:t>
      </w:r>
      <w:r>
        <w:rPr>
          <w:b/>
          <w:color w:val="000000"/>
          <w:sz w:val="22"/>
          <w:szCs w:val="22"/>
        </w:rPr>
        <w:t>COMPLIES</w:t>
      </w:r>
    </w:p>
    <w:p w:rsidR="00E84D16" w:rsidRDefault="00E84D16" w:rsidP="00E84D16">
      <w:pPr>
        <w:spacing w:after="200"/>
        <w:ind w:left="720"/>
        <w:rPr>
          <w:b/>
          <w:color w:val="000000"/>
          <w:sz w:val="22"/>
          <w:szCs w:val="22"/>
        </w:rPr>
      </w:pPr>
      <w:r>
        <w:rPr>
          <w:color w:val="000000"/>
          <w:sz w:val="22"/>
          <w:szCs w:val="22"/>
        </w:rPr>
        <w:t xml:space="preserve">A.1 (c) the height of the part of the dwellinghouse enlarged, improved or altered would exceed the height of the highest part of the roof of the existing dwellinghouse; </w:t>
      </w:r>
      <w:r>
        <w:rPr>
          <w:b/>
          <w:color w:val="000000"/>
          <w:sz w:val="22"/>
          <w:szCs w:val="22"/>
        </w:rPr>
        <w:t>COMPLIES</w:t>
      </w:r>
    </w:p>
    <w:p w:rsidR="00E84D16" w:rsidRDefault="00E84D16" w:rsidP="00E84D16">
      <w:pPr>
        <w:spacing w:after="200"/>
        <w:ind w:left="720"/>
        <w:rPr>
          <w:color w:val="000000"/>
          <w:sz w:val="22"/>
          <w:szCs w:val="22"/>
        </w:rPr>
      </w:pPr>
      <w:r>
        <w:rPr>
          <w:color w:val="000000"/>
          <w:sz w:val="22"/>
          <w:szCs w:val="22"/>
        </w:rPr>
        <w:t xml:space="preserve">A.1 (d) the height of the eaves of the part of the dwellinghouse enlarged, improved or altered would exceed the height of the eaves of the existing dwellinghouse; </w:t>
      </w:r>
      <w:r>
        <w:rPr>
          <w:b/>
          <w:color w:val="000000"/>
          <w:sz w:val="22"/>
          <w:szCs w:val="22"/>
        </w:rPr>
        <w:t>COMPLIES</w:t>
      </w:r>
    </w:p>
    <w:p w:rsidR="00E84D16" w:rsidRDefault="00E84D16" w:rsidP="00E84D16">
      <w:pPr>
        <w:spacing w:after="200"/>
        <w:ind w:left="720"/>
        <w:rPr>
          <w:b/>
          <w:color w:val="000000"/>
          <w:sz w:val="22"/>
          <w:szCs w:val="22"/>
        </w:rPr>
      </w:pPr>
      <w:r>
        <w:rPr>
          <w:color w:val="000000"/>
          <w:sz w:val="22"/>
          <w:szCs w:val="22"/>
        </w:rPr>
        <w:t>A.1 (e) the enlarged part of the dwellinghouse would extend beyond a wall which (i) forms the principal elevation of the original dwellinghouse; or (ii) fronts a highway and forms a side elevation of the original dwellinghouse;</w:t>
      </w:r>
      <w:r>
        <w:rPr>
          <w:b/>
          <w:color w:val="000000"/>
          <w:sz w:val="22"/>
          <w:szCs w:val="22"/>
        </w:rPr>
        <w:t xml:space="preserve"> COMPLIES</w:t>
      </w:r>
    </w:p>
    <w:p w:rsidR="00E84D16" w:rsidRDefault="00E84D16" w:rsidP="00E84D16">
      <w:pPr>
        <w:spacing w:after="200"/>
        <w:ind w:left="720"/>
        <w:rPr>
          <w:b/>
          <w:color w:val="000000"/>
          <w:sz w:val="22"/>
          <w:szCs w:val="22"/>
        </w:rPr>
      </w:pPr>
      <w:r>
        <w:rPr>
          <w:color w:val="000000"/>
          <w:sz w:val="22"/>
          <w:szCs w:val="22"/>
        </w:rPr>
        <w:t>A.1 (f) subject to paragraph (g), the enlarged part of the dwellinghouse would have a single storey and – (i) extend beyond the rear wall of the original dwellinghouse by more than 4 metres in the case of a detached dwellinghouse, or 3 metres in the case of any other dwellinghouse, (ii) exceed 4 metres in height;</w:t>
      </w:r>
      <w:r>
        <w:rPr>
          <w:b/>
          <w:color w:val="000000"/>
          <w:sz w:val="22"/>
          <w:szCs w:val="22"/>
        </w:rPr>
        <w:t xml:space="preserve"> COMPLIES</w:t>
      </w:r>
    </w:p>
    <w:p w:rsidR="00E84D16" w:rsidRDefault="00E84D16" w:rsidP="00E84D16">
      <w:pPr>
        <w:spacing w:after="200"/>
        <w:ind w:left="720"/>
        <w:rPr>
          <w:b/>
          <w:color w:val="000000"/>
          <w:sz w:val="22"/>
          <w:szCs w:val="22"/>
        </w:rPr>
      </w:pPr>
      <w:r>
        <w:rPr>
          <w:color w:val="000000"/>
          <w:sz w:val="22"/>
          <w:szCs w:val="22"/>
        </w:rPr>
        <w:t>A.1 (g) for a dwellinghouse not on article 2(3) land nor on a site of special scientific interest, the enlarged part of the dwellinghouse would have a single storey and – (i) extend beyond the rear wall of the original dwellinghouse by more than 8 metres in the case of a detached dwellinghouse, or 6 metres in the case of any other dwellinghouse,</w:t>
      </w:r>
      <w:r>
        <w:rPr>
          <w:b/>
          <w:color w:val="000000"/>
          <w:sz w:val="22"/>
          <w:szCs w:val="22"/>
        </w:rPr>
        <w:t xml:space="preserve"> </w:t>
      </w:r>
      <w:r>
        <w:rPr>
          <w:color w:val="000000"/>
          <w:sz w:val="22"/>
          <w:szCs w:val="22"/>
        </w:rPr>
        <w:t xml:space="preserve">or (ii) exceed 4 metres in height </w:t>
      </w:r>
      <w:r>
        <w:rPr>
          <w:b/>
          <w:color w:val="000000"/>
          <w:sz w:val="22"/>
          <w:szCs w:val="22"/>
        </w:rPr>
        <w:t>COMPLIES</w:t>
      </w:r>
    </w:p>
    <w:p w:rsidR="00E84D16" w:rsidRDefault="00E84D16" w:rsidP="00E84D16">
      <w:pPr>
        <w:spacing w:after="200"/>
        <w:ind w:left="720"/>
        <w:rPr>
          <w:b/>
          <w:color w:val="000000"/>
          <w:sz w:val="22"/>
          <w:szCs w:val="22"/>
        </w:rPr>
      </w:pPr>
      <w:r>
        <w:rPr>
          <w:color w:val="000000"/>
          <w:sz w:val="22"/>
          <w:szCs w:val="22"/>
        </w:rPr>
        <w:t xml:space="preserve">A.1 (h) the enlarged part of the dwellinghouse would have more than a single storey and – (i) extend beyond the rear wall of the original dwellinghouse by more than 3 metres, or (ii) be within 7 metres of any boundary of the curtilage of the dwellinghouse opposite the rear wall of the dwellinghouse; </w:t>
      </w:r>
      <w:r>
        <w:rPr>
          <w:b/>
          <w:color w:val="000000"/>
          <w:sz w:val="22"/>
          <w:szCs w:val="22"/>
        </w:rPr>
        <w:t>COMPLIES</w:t>
      </w:r>
    </w:p>
    <w:p w:rsidR="00E84D16" w:rsidRDefault="00E84D16" w:rsidP="00E84D16">
      <w:pPr>
        <w:spacing w:after="200"/>
        <w:ind w:left="720"/>
        <w:rPr>
          <w:b/>
          <w:color w:val="000000"/>
          <w:sz w:val="22"/>
          <w:szCs w:val="22"/>
        </w:rPr>
      </w:pPr>
      <w:r>
        <w:rPr>
          <w:color w:val="000000"/>
          <w:sz w:val="22"/>
          <w:szCs w:val="22"/>
        </w:rPr>
        <w:t>A.1 (i) the enlarged part of the dwellinghouse would be within 2 metres of the boundary of the curtilage of the dwellinghouse, and the height of the eaves of the enlarged part would exceed 3 metres;</w:t>
      </w:r>
      <w:r>
        <w:rPr>
          <w:b/>
          <w:color w:val="000000"/>
          <w:sz w:val="22"/>
          <w:szCs w:val="22"/>
        </w:rPr>
        <w:t xml:space="preserve"> COMPLIES</w:t>
      </w:r>
    </w:p>
    <w:p w:rsidR="00E84D16" w:rsidRDefault="00E84D16" w:rsidP="00E84D16">
      <w:pPr>
        <w:spacing w:after="200"/>
        <w:ind w:left="720"/>
        <w:rPr>
          <w:b/>
          <w:color w:val="000000"/>
          <w:sz w:val="22"/>
          <w:szCs w:val="22"/>
        </w:rPr>
      </w:pPr>
      <w:r>
        <w:rPr>
          <w:color w:val="000000"/>
          <w:sz w:val="22"/>
          <w:szCs w:val="22"/>
        </w:rPr>
        <w:t xml:space="preserve">A.1 (j) the enlarged part of the dwellinghouse would extend beyond a wall forming a side elevation of the original dwellinghouse, and would – (i) exceed 4 metres in height, (ii) have more than a single storey, or (iii) have a width greater than half the width of the original dwellinghouse; </w:t>
      </w:r>
      <w:r>
        <w:rPr>
          <w:b/>
          <w:color w:val="000000"/>
          <w:sz w:val="22"/>
          <w:szCs w:val="22"/>
        </w:rPr>
        <w:t xml:space="preserve">COMPLIES </w:t>
      </w:r>
    </w:p>
    <w:p w:rsidR="00E84D16" w:rsidRDefault="00E84D16" w:rsidP="00E84D16">
      <w:pPr>
        <w:spacing w:after="200"/>
        <w:ind w:left="720"/>
        <w:rPr>
          <w:b/>
          <w:color w:val="000000"/>
          <w:sz w:val="22"/>
          <w:szCs w:val="22"/>
        </w:rPr>
      </w:pPr>
      <w:r>
        <w:rPr>
          <w:color w:val="000000"/>
          <w:sz w:val="22"/>
          <w:szCs w:val="22"/>
        </w:rPr>
        <w:lastRenderedPageBreak/>
        <w:t>A.1 (k) it would consist of or include – (i) the construction or provision of a verandah, balcony or raised platform</w:t>
      </w:r>
      <w:r>
        <w:rPr>
          <w:b/>
          <w:color w:val="000000"/>
          <w:sz w:val="22"/>
          <w:szCs w:val="22"/>
        </w:rPr>
        <w:t xml:space="preserve"> </w:t>
      </w:r>
      <w:r>
        <w:rPr>
          <w:color w:val="000000"/>
          <w:sz w:val="22"/>
          <w:szCs w:val="22"/>
        </w:rPr>
        <w:t xml:space="preserve">(ii) the installation, alteration or replacement of a microwave antenna, (iii) the installation, alteration or replacement of a chimney, flue or soil and vent pipe, or (iv) an alteration to any part of the roof of the dwellinghouse </w:t>
      </w:r>
      <w:r>
        <w:rPr>
          <w:b/>
          <w:color w:val="000000"/>
          <w:sz w:val="22"/>
          <w:szCs w:val="22"/>
        </w:rPr>
        <w:t>COMPLIES</w:t>
      </w:r>
    </w:p>
    <w:p w:rsidR="00E84D16" w:rsidRDefault="00E84D16" w:rsidP="00E84D16">
      <w:pPr>
        <w:spacing w:after="200"/>
        <w:ind w:left="720"/>
        <w:rPr>
          <w:color w:val="000000"/>
          <w:sz w:val="22"/>
        </w:rPr>
      </w:pPr>
      <w:r>
        <w:rPr>
          <w:color w:val="000000"/>
          <w:sz w:val="22"/>
        </w:rPr>
        <w:t>A.2 In the case of a dwellinghouse on article 2(3) land, development is not permitted by Class A if:</w:t>
      </w:r>
    </w:p>
    <w:p w:rsidR="00E84D16" w:rsidRDefault="00E84D16" w:rsidP="00E84D16">
      <w:pPr>
        <w:spacing w:after="200"/>
        <w:ind w:left="720"/>
        <w:rPr>
          <w:b/>
          <w:color w:val="000000"/>
          <w:sz w:val="22"/>
        </w:rPr>
      </w:pPr>
      <w:r>
        <w:rPr>
          <w:color w:val="000000"/>
          <w:sz w:val="22"/>
        </w:rPr>
        <w:t xml:space="preserve">A.2 (a) it would consist of or include the cladding of any part of the exterior of the dwellinghouse with stone, artificial stone, pebble dash, render, timber, plastic or tiles; </w:t>
      </w:r>
      <w:r w:rsidR="00421A77">
        <w:rPr>
          <w:b/>
          <w:color w:val="000000"/>
          <w:sz w:val="22"/>
        </w:rPr>
        <w:t>N</w:t>
      </w:r>
      <w:r w:rsidR="00421A77" w:rsidRPr="00421A77">
        <w:rPr>
          <w:b/>
          <w:color w:val="000000"/>
          <w:sz w:val="22"/>
        </w:rPr>
        <w:t>/</w:t>
      </w:r>
      <w:r w:rsidR="00421A77">
        <w:rPr>
          <w:b/>
          <w:color w:val="000000"/>
          <w:sz w:val="22"/>
        </w:rPr>
        <w:t>A</w:t>
      </w:r>
    </w:p>
    <w:p w:rsidR="00E84D16" w:rsidRDefault="00E84D16" w:rsidP="00E84D16">
      <w:pPr>
        <w:spacing w:after="200"/>
        <w:ind w:left="720"/>
        <w:rPr>
          <w:color w:val="000000"/>
          <w:sz w:val="22"/>
        </w:rPr>
      </w:pPr>
      <w:r>
        <w:rPr>
          <w:color w:val="000000"/>
          <w:sz w:val="22"/>
        </w:rPr>
        <w:t xml:space="preserve">A.2 (b) the enlarged part of the dwellinghouse would extend beyond a wall forming a side elevation of the original dwellinghouse; </w:t>
      </w:r>
      <w:r w:rsidR="00421A77">
        <w:rPr>
          <w:b/>
          <w:color w:val="000000"/>
          <w:sz w:val="22"/>
        </w:rPr>
        <w:t>N</w:t>
      </w:r>
      <w:r w:rsidR="00421A77" w:rsidRPr="00421A77">
        <w:rPr>
          <w:b/>
          <w:color w:val="000000"/>
          <w:sz w:val="22"/>
        </w:rPr>
        <w:t>/</w:t>
      </w:r>
      <w:r w:rsidR="00421A77">
        <w:rPr>
          <w:b/>
          <w:color w:val="000000"/>
          <w:sz w:val="22"/>
        </w:rPr>
        <w:t>A</w:t>
      </w:r>
      <w:r w:rsidR="00421A77">
        <w:rPr>
          <w:color w:val="000000"/>
          <w:sz w:val="22"/>
        </w:rPr>
        <w:t xml:space="preserve"> </w:t>
      </w:r>
      <w:r>
        <w:rPr>
          <w:color w:val="000000"/>
          <w:sz w:val="22"/>
        </w:rPr>
        <w:t>or</w:t>
      </w:r>
    </w:p>
    <w:p w:rsidR="00E84D16" w:rsidRPr="006B7920" w:rsidRDefault="00E84D16" w:rsidP="00E84D16">
      <w:pPr>
        <w:spacing w:after="200"/>
        <w:ind w:left="720"/>
        <w:rPr>
          <w:b/>
          <w:color w:val="000000"/>
          <w:sz w:val="22"/>
        </w:rPr>
      </w:pPr>
      <w:r>
        <w:rPr>
          <w:color w:val="000000"/>
          <w:sz w:val="22"/>
        </w:rPr>
        <w:t xml:space="preserve">A.2 (c) the enlarged part of the dwellinghouse would have more than a single storey and extend beyond the rear wall of the original dwellinghouse. </w:t>
      </w:r>
      <w:r w:rsidR="00421A77">
        <w:rPr>
          <w:b/>
          <w:color w:val="000000"/>
          <w:sz w:val="22"/>
        </w:rPr>
        <w:t>N</w:t>
      </w:r>
      <w:r w:rsidR="00421A77" w:rsidRPr="00421A77">
        <w:rPr>
          <w:b/>
          <w:color w:val="000000"/>
          <w:sz w:val="22"/>
        </w:rPr>
        <w:t>/</w:t>
      </w:r>
      <w:r w:rsidR="00421A77">
        <w:rPr>
          <w:b/>
          <w:color w:val="000000"/>
          <w:sz w:val="22"/>
        </w:rPr>
        <w:t>A</w:t>
      </w:r>
    </w:p>
    <w:p w:rsidR="00E84D16" w:rsidRPr="006B7920" w:rsidRDefault="00E84D16" w:rsidP="00E84D16">
      <w:pPr>
        <w:spacing w:after="200"/>
        <w:ind w:left="720"/>
        <w:rPr>
          <w:b/>
          <w:color w:val="000000"/>
          <w:sz w:val="22"/>
          <w:szCs w:val="22"/>
        </w:rPr>
      </w:pPr>
      <w:r w:rsidRPr="006B7920">
        <w:rPr>
          <w:b/>
          <w:color w:val="000000"/>
          <w:sz w:val="22"/>
          <w:szCs w:val="22"/>
        </w:rPr>
        <w:t>Conditions</w:t>
      </w:r>
    </w:p>
    <w:p w:rsidR="00E84D16" w:rsidRDefault="00E84D16" w:rsidP="00E84D16">
      <w:pPr>
        <w:spacing w:after="200"/>
        <w:ind w:left="720"/>
        <w:rPr>
          <w:color w:val="000000"/>
          <w:sz w:val="22"/>
          <w:szCs w:val="22"/>
        </w:rPr>
      </w:pPr>
      <w:r>
        <w:rPr>
          <w:color w:val="000000"/>
          <w:sz w:val="22"/>
          <w:szCs w:val="22"/>
        </w:rPr>
        <w:t>Development is permitted by Class A subject to the following conditions:</w:t>
      </w:r>
    </w:p>
    <w:p w:rsidR="00E84D16" w:rsidRDefault="00E84D16" w:rsidP="00E84D16">
      <w:pPr>
        <w:spacing w:after="200"/>
        <w:ind w:left="720"/>
        <w:rPr>
          <w:b/>
          <w:color w:val="000000"/>
          <w:sz w:val="22"/>
          <w:szCs w:val="22"/>
        </w:rPr>
      </w:pPr>
      <w:r>
        <w:rPr>
          <w:color w:val="000000"/>
          <w:sz w:val="22"/>
          <w:szCs w:val="22"/>
        </w:rPr>
        <w:t xml:space="preserve">A.3 (a) the materials used in any exterior work (other than materials used in the construction of a conservatory) must be of a similar appearance to those used in the construction of the exterior of the dwellinghouse; </w:t>
      </w:r>
      <w:r>
        <w:rPr>
          <w:b/>
          <w:color w:val="000000"/>
          <w:sz w:val="22"/>
          <w:szCs w:val="22"/>
        </w:rPr>
        <w:t xml:space="preserve">COMPLIES </w:t>
      </w:r>
    </w:p>
    <w:p w:rsidR="00E84D16" w:rsidRDefault="00E84D16" w:rsidP="00E84D16">
      <w:pPr>
        <w:spacing w:after="200"/>
        <w:ind w:left="720"/>
        <w:rPr>
          <w:b/>
          <w:color w:val="000000"/>
          <w:sz w:val="22"/>
          <w:szCs w:val="22"/>
        </w:rPr>
      </w:pPr>
      <w:r>
        <w:rPr>
          <w:color w:val="000000"/>
          <w:sz w:val="22"/>
          <w:szCs w:val="22"/>
        </w:rPr>
        <w:t xml:space="preserve">A.3 (b) any upper-floor window located in a wall or roof slope forming a side elevation of the dwellinghouse must be (i) obscure-glazed, and (ii) non-opening unless the parts of the window which can be opened are more than 1.7 metres above the floor of the room in which the window is installed; </w:t>
      </w:r>
      <w:r>
        <w:rPr>
          <w:b/>
          <w:color w:val="000000"/>
          <w:sz w:val="22"/>
          <w:szCs w:val="22"/>
        </w:rPr>
        <w:t>COMPLIES</w:t>
      </w:r>
    </w:p>
    <w:p w:rsidR="00E84D16" w:rsidRDefault="00E84D16" w:rsidP="00E84D16">
      <w:pPr>
        <w:ind w:left="720"/>
        <w:rPr>
          <w:b/>
          <w:color w:val="000000"/>
          <w:sz w:val="22"/>
          <w:szCs w:val="22"/>
        </w:rPr>
      </w:pPr>
      <w:r>
        <w:rPr>
          <w:color w:val="000000"/>
          <w:sz w:val="22"/>
          <w:szCs w:val="22"/>
        </w:rPr>
        <w:t xml:space="preserve">A.3 (c) where the enlarged part of the dwellinghouse has more than a single storey, or forms an upper storey on an existing enlargement of the original dwellinghouse, the roof pitch of the enlarged part must, so far as practicable, be the same as the roof pitch of the original dwellinghouse. </w:t>
      </w:r>
      <w:r w:rsidR="00421A77">
        <w:rPr>
          <w:b/>
          <w:color w:val="000000"/>
          <w:sz w:val="22"/>
        </w:rPr>
        <w:t>N</w:t>
      </w:r>
      <w:r w:rsidR="00421A77" w:rsidRPr="00421A77">
        <w:rPr>
          <w:b/>
          <w:color w:val="000000"/>
          <w:sz w:val="22"/>
        </w:rPr>
        <w:t>/</w:t>
      </w:r>
      <w:r w:rsidR="00421A77">
        <w:rPr>
          <w:b/>
          <w:color w:val="000000"/>
          <w:sz w:val="22"/>
        </w:rPr>
        <w:t>A</w:t>
      </w:r>
    </w:p>
    <w:p w:rsidR="00E84D16" w:rsidRPr="00B9230F" w:rsidRDefault="00E84D16" w:rsidP="00E84D16">
      <w:pPr>
        <w:ind w:left="720"/>
        <w:rPr>
          <w:b/>
          <w:color w:val="000000"/>
          <w:sz w:val="22"/>
          <w:u w:val="single"/>
        </w:rPr>
      </w:pPr>
      <w:r>
        <w:rPr>
          <w:b/>
          <w:color w:val="000000"/>
          <w:sz w:val="22"/>
          <w:szCs w:val="22"/>
        </w:rPr>
        <w:br/>
      </w:r>
      <w:r w:rsidRPr="00B9230F">
        <w:rPr>
          <w:b/>
          <w:color w:val="000000"/>
          <w:sz w:val="22"/>
          <w:u w:val="single"/>
        </w:rPr>
        <w:t>Recommendation</w:t>
      </w:r>
    </w:p>
    <w:p w:rsidR="00E84D16" w:rsidRDefault="00E84D16" w:rsidP="00E84D16">
      <w:pPr>
        <w:spacing w:after="200"/>
        <w:ind w:left="720"/>
        <w:rPr>
          <w:color w:val="000000"/>
          <w:sz w:val="22"/>
        </w:rPr>
      </w:pPr>
      <w:r>
        <w:rPr>
          <w:color w:val="000000"/>
          <w:sz w:val="22"/>
        </w:rPr>
        <w:t>Sufficient evidence has been provided to demonstrate that a Certificate of Lawfulness should be granted for the proposed single storey side extension.</w:t>
      </w:r>
    </w:p>
    <w:p w:rsidR="00AB3F31" w:rsidRDefault="00E84D16" w:rsidP="00E84D16">
      <w:pPr>
        <w:spacing w:after="200"/>
        <w:ind w:left="720"/>
        <w:rPr>
          <w:sz w:val="22"/>
        </w:rPr>
      </w:pPr>
      <w:r>
        <w:rPr>
          <w:sz w:val="22"/>
        </w:rPr>
        <w:t>The proposal has been assessed against the Town and Country Planning Act 1990 (as amended) and Class A, Part 1, Schedule 2 of the Town and Country Planning (General Permitted Development) (England) Order 2015 (as amended) and it has been confirmed that the proposal would be lawful for planning purposes on the basis of the following drawings and information:</w:t>
      </w:r>
    </w:p>
    <w:p w:rsidR="00AB3F31" w:rsidRDefault="00AB3F31" w:rsidP="00AB3F31">
      <w:pPr>
        <w:ind w:left="1440" w:hanging="720"/>
        <w:jc w:val="both"/>
        <w:rPr>
          <w:sz w:val="22"/>
          <w:szCs w:val="22"/>
        </w:rPr>
      </w:pPr>
      <w:r>
        <w:rPr>
          <w:rFonts w:cs="Bahnschrift"/>
          <w:sz w:val="22"/>
          <w:szCs w:val="22"/>
          <w:lang w:eastAsia="en-GB"/>
        </w:rPr>
        <w:t>HARDING-0322-01 –</w:t>
      </w:r>
      <w:r>
        <w:rPr>
          <w:sz w:val="22"/>
          <w:szCs w:val="22"/>
        </w:rPr>
        <w:t xml:space="preserve"> Proposed Ground Floor Plan</w:t>
      </w:r>
    </w:p>
    <w:p w:rsidR="00AB3F31" w:rsidRDefault="00AB3F31" w:rsidP="00AB3F31">
      <w:pPr>
        <w:ind w:left="1440" w:hanging="720"/>
        <w:jc w:val="both"/>
        <w:rPr>
          <w:sz w:val="22"/>
          <w:szCs w:val="22"/>
        </w:rPr>
      </w:pPr>
      <w:r>
        <w:rPr>
          <w:rFonts w:cs="Bahnschrift"/>
          <w:sz w:val="22"/>
          <w:szCs w:val="22"/>
          <w:lang w:eastAsia="en-GB"/>
        </w:rPr>
        <w:t>HARDING-0322-02 –</w:t>
      </w:r>
      <w:r>
        <w:rPr>
          <w:sz w:val="22"/>
          <w:szCs w:val="22"/>
        </w:rPr>
        <w:t xml:space="preserve"> Proposed Elevations</w:t>
      </w:r>
    </w:p>
    <w:p w:rsidR="00AB3F31" w:rsidRDefault="00AB3F31" w:rsidP="00AB3F31">
      <w:pPr>
        <w:ind w:left="1440" w:hanging="720"/>
        <w:jc w:val="both"/>
        <w:rPr>
          <w:sz w:val="22"/>
          <w:szCs w:val="22"/>
        </w:rPr>
      </w:pPr>
      <w:r>
        <w:rPr>
          <w:rFonts w:cs="Bahnschrift"/>
          <w:sz w:val="22"/>
          <w:szCs w:val="22"/>
          <w:lang w:eastAsia="en-GB"/>
        </w:rPr>
        <w:t>HARDING-0322-04 –</w:t>
      </w:r>
      <w:r>
        <w:rPr>
          <w:sz w:val="22"/>
          <w:szCs w:val="22"/>
        </w:rPr>
        <w:t xml:space="preserve"> Section A-A</w:t>
      </w:r>
    </w:p>
    <w:p w:rsidR="00AB3F31" w:rsidRDefault="00AB3F31" w:rsidP="00AB3F31">
      <w:pPr>
        <w:ind w:left="1440" w:hanging="720"/>
        <w:jc w:val="both"/>
        <w:rPr>
          <w:sz w:val="22"/>
          <w:szCs w:val="22"/>
        </w:rPr>
      </w:pPr>
      <w:r>
        <w:rPr>
          <w:rFonts w:cs="Bahnschrift"/>
          <w:sz w:val="22"/>
          <w:szCs w:val="22"/>
          <w:lang w:eastAsia="en-GB"/>
        </w:rPr>
        <w:t>HARDING-0322-06 -</w:t>
      </w:r>
      <w:r>
        <w:rPr>
          <w:sz w:val="22"/>
          <w:szCs w:val="22"/>
        </w:rPr>
        <w:t xml:space="preserve"> Block Plan</w:t>
      </w:r>
    </w:p>
    <w:p w:rsidR="00154A92" w:rsidRDefault="00154A92" w:rsidP="00154A92">
      <w:pPr>
        <w:spacing w:after="200"/>
        <w:rPr>
          <w:sz w:val="22"/>
        </w:rPr>
      </w:pPr>
    </w:p>
    <w:p w:rsidR="00E84D16" w:rsidRDefault="00E84D16" w:rsidP="00154A92">
      <w:pPr>
        <w:spacing w:after="200"/>
        <w:ind w:left="720"/>
        <w:rPr>
          <w:sz w:val="22"/>
        </w:rPr>
      </w:pPr>
      <w:r>
        <w:rPr>
          <w:sz w:val="22"/>
        </w:rPr>
        <w:t>Therefore, the Local Planning Authority will, on this occasion, issue the applicant with a Certificate of Lawfulness for the proposed development.</w:t>
      </w:r>
    </w:p>
    <w:p w:rsidR="00E84D16" w:rsidRPr="00421A77" w:rsidRDefault="00E84D16" w:rsidP="00421A77">
      <w:pPr>
        <w:spacing w:after="200"/>
        <w:ind w:left="720"/>
        <w:rPr>
          <w:sz w:val="22"/>
          <w:szCs w:val="22"/>
        </w:rPr>
      </w:pPr>
      <w:r>
        <w:rPr>
          <w:b/>
          <w:sz w:val="22"/>
        </w:rPr>
        <w:t>Informatives</w:t>
      </w:r>
    </w:p>
    <w:p w:rsidR="00E84D16" w:rsidRDefault="00E84D16" w:rsidP="00F17C18">
      <w:pPr>
        <w:ind w:left="720"/>
        <w:rPr>
          <w:sz w:val="22"/>
        </w:rPr>
      </w:pPr>
      <w:r>
        <w:rPr>
          <w:sz w:val="22"/>
        </w:rPr>
        <w:t>Building Regulations</w:t>
      </w:r>
    </w:p>
    <w:p w:rsidR="00E84D16" w:rsidRDefault="00E84D16" w:rsidP="00F17C18">
      <w:pPr>
        <w:ind w:left="720"/>
        <w:rPr>
          <w:sz w:val="22"/>
        </w:rPr>
      </w:pPr>
      <w:r>
        <w:rPr>
          <w:sz w:val="22"/>
        </w:rPr>
        <w:t>Encroachment and Party Wall</w:t>
      </w:r>
    </w:p>
    <w:p w:rsidR="00E84D16" w:rsidRDefault="00E84D16" w:rsidP="00F17C18">
      <w:pPr>
        <w:ind w:left="720"/>
        <w:rPr>
          <w:sz w:val="22"/>
        </w:rPr>
      </w:pPr>
      <w:r>
        <w:rPr>
          <w:sz w:val="22"/>
        </w:rPr>
        <w:t>Construction and Demolition</w:t>
      </w:r>
    </w:p>
    <w:p w:rsidR="00E84D16" w:rsidRPr="00DB0D40" w:rsidRDefault="00E84D16" w:rsidP="00F17C18">
      <w:pPr>
        <w:ind w:left="720"/>
        <w:rPr>
          <w:sz w:val="22"/>
        </w:rPr>
      </w:pPr>
      <w:r>
        <w:rPr>
          <w:sz w:val="22"/>
        </w:rPr>
        <w:t xml:space="preserve">Positive and Proactive working </w:t>
      </w:r>
    </w:p>
    <w:p w:rsidR="00E84D16" w:rsidRDefault="00E84D16" w:rsidP="00F17C18">
      <w:pPr>
        <w:ind w:left="720"/>
      </w:pPr>
    </w:p>
    <w:p w:rsidR="00F530D8" w:rsidRDefault="00F530D8" w:rsidP="00F17C18">
      <w:pPr>
        <w:ind w:left="2880"/>
        <w:jc w:val="both"/>
        <w:rPr>
          <w:rFonts w:cs="Trebuchet MS"/>
          <w:sz w:val="22"/>
          <w:szCs w:val="22"/>
          <w:u w:val="single"/>
          <w:lang w:eastAsia="en-GB"/>
        </w:rPr>
      </w:pPr>
    </w:p>
    <w:p w:rsidR="00F530D8" w:rsidRDefault="00F530D8" w:rsidP="00F17C18">
      <w:pPr>
        <w:ind w:left="2880"/>
        <w:jc w:val="both"/>
        <w:rPr>
          <w:rFonts w:cs="Trebuchet MS"/>
          <w:sz w:val="22"/>
          <w:szCs w:val="22"/>
          <w:u w:val="single"/>
          <w:lang w:eastAsia="en-GB"/>
        </w:rPr>
      </w:pPr>
    </w:p>
    <w:p w:rsidR="00F530D8" w:rsidRDefault="00F530D8" w:rsidP="00F17C18">
      <w:pPr>
        <w:ind w:left="2880"/>
        <w:jc w:val="both"/>
        <w:rPr>
          <w:rFonts w:cs="Trebuchet MS"/>
          <w:sz w:val="22"/>
          <w:szCs w:val="22"/>
          <w:u w:val="single"/>
          <w:lang w:eastAsia="en-GB"/>
        </w:rPr>
      </w:pPr>
    </w:p>
    <w:p w:rsidR="00F530D8" w:rsidRDefault="00F530D8" w:rsidP="00F17C18">
      <w:pPr>
        <w:ind w:left="2880"/>
        <w:jc w:val="both"/>
        <w:rPr>
          <w:rFonts w:cs="Trebuchet MS"/>
          <w:sz w:val="22"/>
          <w:szCs w:val="22"/>
          <w:u w:val="single"/>
          <w:lang w:eastAsia="en-GB"/>
        </w:rPr>
      </w:pPr>
    </w:p>
    <w:p w:rsidR="00E84D16" w:rsidRDefault="00F83EA8" w:rsidP="00F530D8">
      <w:pPr>
        <w:ind w:left="2160"/>
        <w:jc w:val="both"/>
        <w:rPr>
          <w:rFonts w:cs="Trebuchet MS"/>
          <w:sz w:val="22"/>
          <w:szCs w:val="22"/>
          <w:u w:val="single"/>
          <w:lang w:eastAsia="en-GB"/>
        </w:rPr>
      </w:pPr>
      <w:r w:rsidRPr="00AB3F31">
        <w:rPr>
          <w:rFonts w:cs="Trebuchet MS"/>
          <w:noProof/>
          <w:sz w:val="22"/>
          <w:szCs w:val="22"/>
          <w:u w:val="single"/>
          <w:lang w:eastAsia="en-GB"/>
        </w:rPr>
        <w:drawing>
          <wp:inline distT="0" distB="0" distL="0" distR="0">
            <wp:extent cx="3255010" cy="325501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55010" cy="3255010"/>
                    </a:xfrm>
                    <a:prstGeom prst="rect">
                      <a:avLst/>
                    </a:prstGeom>
                    <a:noFill/>
                    <a:ln>
                      <a:noFill/>
                    </a:ln>
                  </pic:spPr>
                </pic:pic>
              </a:graphicData>
            </a:graphic>
          </wp:inline>
        </w:drawing>
      </w:r>
    </w:p>
    <w:p w:rsidR="00F530D8" w:rsidRPr="00F530D8" w:rsidRDefault="00F530D8" w:rsidP="00AB3F31">
      <w:pPr>
        <w:ind w:left="2880"/>
        <w:jc w:val="both"/>
        <w:rPr>
          <w:rFonts w:cs="Trebuchet MS"/>
          <w:sz w:val="22"/>
          <w:szCs w:val="22"/>
          <w:u w:val="single"/>
          <w:lang w:eastAsia="en-GB"/>
        </w:rPr>
      </w:pPr>
    </w:p>
    <w:p w:rsidR="00AB3F31" w:rsidRDefault="00F17C18" w:rsidP="00F530D8">
      <w:pPr>
        <w:ind w:left="3600"/>
        <w:jc w:val="both"/>
        <w:rPr>
          <w:rFonts w:cs="Trebuchet MS"/>
          <w:sz w:val="22"/>
          <w:szCs w:val="22"/>
          <w:u w:val="single"/>
          <w:lang w:eastAsia="en-GB"/>
        </w:rPr>
      </w:pPr>
      <w:r>
        <w:rPr>
          <w:rFonts w:cs="Trebuchet MS"/>
          <w:sz w:val="22"/>
          <w:szCs w:val="22"/>
          <w:u w:val="single"/>
          <w:lang w:eastAsia="en-GB"/>
        </w:rPr>
        <w:t xml:space="preserve">Location </w:t>
      </w:r>
      <w:r w:rsidR="00421A77">
        <w:rPr>
          <w:rFonts w:cs="Trebuchet MS"/>
          <w:sz w:val="22"/>
          <w:szCs w:val="22"/>
          <w:u w:val="single"/>
          <w:lang w:eastAsia="en-GB"/>
        </w:rPr>
        <w:t>Plan: Not t</w:t>
      </w:r>
      <w:r>
        <w:rPr>
          <w:rFonts w:cs="Trebuchet MS"/>
          <w:sz w:val="22"/>
          <w:szCs w:val="22"/>
          <w:u w:val="single"/>
          <w:lang w:eastAsia="en-GB"/>
        </w:rPr>
        <w:t>o Scale</w:t>
      </w:r>
    </w:p>
    <w:p w:rsidR="00AB3F31" w:rsidRPr="00E84D16" w:rsidRDefault="00AB3F31" w:rsidP="00AB3F31">
      <w:pPr>
        <w:ind w:left="2880"/>
        <w:jc w:val="both"/>
        <w:rPr>
          <w:rFonts w:cs="Trebuchet MS"/>
          <w:sz w:val="22"/>
          <w:szCs w:val="22"/>
          <w:u w:val="single"/>
          <w:lang w:eastAsia="en-GB"/>
        </w:rPr>
      </w:pPr>
    </w:p>
    <w:sectPr w:rsidR="00AB3F31" w:rsidRPr="00E84D16">
      <w:headerReference w:type="even" r:id="rId9"/>
      <w:headerReference w:type="default" r:id="rId10"/>
      <w:footerReference w:type="even" r:id="rId11"/>
      <w:footerReference w:type="default" r:id="rId12"/>
      <w:headerReference w:type="first" r:id="rId13"/>
      <w:footerReference w:type="first" r:id="rId14"/>
      <w:type w:val="continuous"/>
      <w:pgSz w:w="11906" w:h="16838"/>
      <w:pgMar w:top="709" w:right="992" w:bottom="284" w:left="1276" w:header="720" w:footer="720" w:gutter="0"/>
      <w:paperSrc w:first="257" w:other="257"/>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25AD" w:rsidRDefault="005725AD">
      <w:r>
        <w:separator/>
      </w:r>
    </w:p>
  </w:endnote>
  <w:endnote w:type="continuationSeparator" w:id="0">
    <w:p w:rsidR="005725AD" w:rsidRDefault="005725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ahnschrift">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015F" w:rsidRDefault="00D6015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015F" w:rsidRDefault="00D6015F">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015F" w:rsidRDefault="00D601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25AD" w:rsidRDefault="005725AD">
      <w:r>
        <w:separator/>
      </w:r>
    </w:p>
  </w:footnote>
  <w:footnote w:type="continuationSeparator" w:id="0">
    <w:p w:rsidR="005725AD" w:rsidRDefault="005725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015F" w:rsidRDefault="00D6015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015F" w:rsidRDefault="00D6015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015F" w:rsidRDefault="00D601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01312D"/>
    <w:multiLevelType w:val="hybridMultilevel"/>
    <w:tmpl w:val="A97A3C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879C257"/>
    <w:multiLevelType w:val="hybridMultilevel"/>
    <w:tmpl w:val="4084AD82"/>
    <w:lvl w:ilvl="0">
      <w:start w:val="1"/>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B6E3BE8"/>
    <w:multiLevelType w:val="hybridMultilevel"/>
    <w:tmpl w:val="CDA01328"/>
    <w:lvl w:ilvl="0" w:tplc="8E5036D6">
      <w:start w:val="5"/>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4" w15:restartNumberingAfterBreak="0">
    <w:nsid w:val="11826A84"/>
    <w:multiLevelType w:val="hybridMultilevel"/>
    <w:tmpl w:val="DA94FFD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83863B4"/>
    <w:multiLevelType w:val="hybridMultilevel"/>
    <w:tmpl w:val="9008EC9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C44257E"/>
    <w:multiLevelType w:val="hybridMultilevel"/>
    <w:tmpl w:val="224C2A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3F4202"/>
    <w:multiLevelType w:val="hybridMultilevel"/>
    <w:tmpl w:val="3692CA6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3EB335B"/>
    <w:multiLevelType w:val="hybridMultilevel"/>
    <w:tmpl w:val="04E41360"/>
    <w:lvl w:ilvl="0">
      <w:start w:val="5"/>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9" w15:restartNumberingAfterBreak="0">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10" w15:restartNumberingAfterBreak="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1" w15:restartNumberingAfterBreak="0">
    <w:nsid w:val="2B6500CF"/>
    <w:multiLevelType w:val="hybridMultilevel"/>
    <w:tmpl w:val="0F6AC4D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E21717E"/>
    <w:multiLevelType w:val="hybridMultilevel"/>
    <w:tmpl w:val="CA20A7EA"/>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1E9049D"/>
    <w:multiLevelType w:val="hybridMultilevel"/>
    <w:tmpl w:val="68307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2C02D15"/>
    <w:multiLevelType w:val="hybridMultilevel"/>
    <w:tmpl w:val="BA4EB96A"/>
    <w:lvl w:ilvl="0" w:tplc="0809000F">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491546A"/>
    <w:multiLevelType w:val="hybridMultilevel"/>
    <w:tmpl w:val="29BC87F2"/>
    <w:lvl w:ilvl="0">
      <w:start w:val="2"/>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15:restartNumberingAfterBreak="0">
    <w:nsid w:val="3CDE4670"/>
    <w:multiLevelType w:val="hybridMultilevel"/>
    <w:tmpl w:val="DCC4ECA6"/>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4232D08"/>
    <w:multiLevelType w:val="hybridMultilevel"/>
    <w:tmpl w:val="D722BE1E"/>
    <w:lvl w:ilvl="0" w:tplc="0809000F">
      <w:start w:val="5"/>
      <w:numFmt w:val="decimal"/>
      <w:lvlText w:val="%1."/>
      <w:lvlJc w:val="left"/>
      <w:pPr>
        <w:ind w:left="720" w:hanging="360"/>
      </w:pPr>
      <w:rPr>
        <w:rFonts w:hint="default"/>
        <w:b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7CC1E4F"/>
    <w:multiLevelType w:val="hybridMultilevel"/>
    <w:tmpl w:val="2CBA2226"/>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15:restartNumberingAfterBreak="0">
    <w:nsid w:val="483858EB"/>
    <w:multiLevelType w:val="hybridMultilevel"/>
    <w:tmpl w:val="3FF038C4"/>
    <w:lvl w:ilvl="0">
      <w:start w:val="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15:restartNumberingAfterBreak="0">
    <w:nsid w:val="4BA66481"/>
    <w:multiLevelType w:val="hybridMultilevel"/>
    <w:tmpl w:val="F0A48AB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D5B5C25"/>
    <w:multiLevelType w:val="hybridMultilevel"/>
    <w:tmpl w:val="814A937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40350CE"/>
    <w:multiLevelType w:val="hybridMultilevel"/>
    <w:tmpl w:val="55E6E1C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48D603D"/>
    <w:multiLevelType w:val="hybridMultilevel"/>
    <w:tmpl w:val="A71A02D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7" w15:restartNumberingAfterBreak="0">
    <w:nsid w:val="5622157C"/>
    <w:multiLevelType w:val="hybridMultilevel"/>
    <w:tmpl w:val="C5A8639C"/>
    <w:lvl w:ilvl="0">
      <w:start w:val="1"/>
      <w:numFmt w:val="decimal"/>
      <w:lvlText w:val="%1."/>
      <w:lvlJc w:val="left"/>
      <w:pPr>
        <w:tabs>
          <w:tab w:val="num" w:pos="644"/>
        </w:tabs>
        <w:ind w:left="644" w:hanging="360"/>
      </w:pPr>
    </w:lvl>
    <w:lvl w:ilvl="1" w:tentative="1">
      <w:start w:val="1"/>
      <w:numFmt w:val="bullet"/>
      <w:lvlText w:val="o"/>
      <w:lvlJc w:val="left"/>
      <w:pPr>
        <w:tabs>
          <w:tab w:val="num" w:pos="1724"/>
        </w:tabs>
        <w:ind w:left="1724" w:hanging="360"/>
      </w:pPr>
      <w:rPr>
        <w:rFonts w:ascii="Courier New" w:hAnsi="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8" w15:restartNumberingAfterBreak="0">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5CAB483B"/>
    <w:multiLevelType w:val="hybridMultilevel"/>
    <w:tmpl w:val="6C22F5B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6B6A1D84"/>
    <w:multiLevelType w:val="hybridMultilevel"/>
    <w:tmpl w:val="8ACAC8AE"/>
    <w:lvl w:ilvl="0">
      <w:start w:val="1"/>
      <w:numFmt w:val="bullet"/>
      <w:lvlText w:val=""/>
      <w:lvlJc w:val="left"/>
      <w:pPr>
        <w:tabs>
          <w:tab w:val="num" w:pos="426"/>
        </w:tabs>
        <w:ind w:left="350" w:hanging="284"/>
      </w:pPr>
      <w:rPr>
        <w:rFonts w:ascii="Symbol" w:hAnsi="Symbol" w:hint="default"/>
      </w:rPr>
    </w:lvl>
    <w:lvl w:ilvl="1" w:tentative="1">
      <w:start w:val="1"/>
      <w:numFmt w:val="bullet"/>
      <w:lvlText w:val="o"/>
      <w:lvlJc w:val="left"/>
      <w:pPr>
        <w:tabs>
          <w:tab w:val="num" w:pos="1506"/>
        </w:tabs>
        <w:ind w:left="1506" w:hanging="360"/>
      </w:pPr>
      <w:rPr>
        <w:rFonts w:ascii="Courier New" w:hAnsi="Courier New" w:hint="default"/>
      </w:rPr>
    </w:lvl>
    <w:lvl w:ilvl="2" w:tentative="1">
      <w:start w:val="1"/>
      <w:numFmt w:val="bullet"/>
      <w:lvlText w:val=""/>
      <w:lvlJc w:val="left"/>
      <w:pPr>
        <w:tabs>
          <w:tab w:val="num" w:pos="2226"/>
        </w:tabs>
        <w:ind w:left="2226" w:hanging="360"/>
      </w:pPr>
      <w:rPr>
        <w:rFonts w:ascii="Wingdings" w:hAnsi="Wingdings" w:hint="default"/>
      </w:rPr>
    </w:lvl>
    <w:lvl w:ilvl="3" w:tentative="1">
      <w:start w:val="1"/>
      <w:numFmt w:val="bullet"/>
      <w:lvlText w:val=""/>
      <w:lvlJc w:val="left"/>
      <w:pPr>
        <w:tabs>
          <w:tab w:val="num" w:pos="2946"/>
        </w:tabs>
        <w:ind w:left="2946" w:hanging="360"/>
      </w:pPr>
      <w:rPr>
        <w:rFonts w:ascii="Symbol" w:hAnsi="Symbol" w:hint="default"/>
      </w:rPr>
    </w:lvl>
    <w:lvl w:ilvl="4" w:tentative="1">
      <w:start w:val="1"/>
      <w:numFmt w:val="bullet"/>
      <w:lvlText w:val="o"/>
      <w:lvlJc w:val="left"/>
      <w:pPr>
        <w:tabs>
          <w:tab w:val="num" w:pos="3666"/>
        </w:tabs>
        <w:ind w:left="3666" w:hanging="360"/>
      </w:pPr>
      <w:rPr>
        <w:rFonts w:ascii="Courier New" w:hAnsi="Courier New" w:hint="default"/>
      </w:rPr>
    </w:lvl>
    <w:lvl w:ilvl="5" w:tentative="1">
      <w:start w:val="1"/>
      <w:numFmt w:val="bullet"/>
      <w:lvlText w:val=""/>
      <w:lvlJc w:val="left"/>
      <w:pPr>
        <w:tabs>
          <w:tab w:val="num" w:pos="4386"/>
        </w:tabs>
        <w:ind w:left="4386" w:hanging="360"/>
      </w:pPr>
      <w:rPr>
        <w:rFonts w:ascii="Wingdings" w:hAnsi="Wingdings" w:hint="default"/>
      </w:rPr>
    </w:lvl>
    <w:lvl w:ilvl="6" w:tentative="1">
      <w:start w:val="1"/>
      <w:numFmt w:val="bullet"/>
      <w:lvlText w:val=""/>
      <w:lvlJc w:val="left"/>
      <w:pPr>
        <w:tabs>
          <w:tab w:val="num" w:pos="5106"/>
        </w:tabs>
        <w:ind w:left="5106" w:hanging="360"/>
      </w:pPr>
      <w:rPr>
        <w:rFonts w:ascii="Symbol" w:hAnsi="Symbol" w:hint="default"/>
      </w:rPr>
    </w:lvl>
    <w:lvl w:ilvl="7" w:tentative="1">
      <w:start w:val="1"/>
      <w:numFmt w:val="bullet"/>
      <w:lvlText w:val="o"/>
      <w:lvlJc w:val="left"/>
      <w:pPr>
        <w:tabs>
          <w:tab w:val="num" w:pos="5826"/>
        </w:tabs>
        <w:ind w:left="5826" w:hanging="360"/>
      </w:pPr>
      <w:rPr>
        <w:rFonts w:ascii="Courier New" w:hAnsi="Courier New" w:hint="default"/>
      </w:rPr>
    </w:lvl>
    <w:lvl w:ilvl="8" w:tentative="1">
      <w:start w:val="1"/>
      <w:numFmt w:val="bullet"/>
      <w:lvlText w:val=""/>
      <w:lvlJc w:val="left"/>
      <w:pPr>
        <w:tabs>
          <w:tab w:val="num" w:pos="6546"/>
        </w:tabs>
        <w:ind w:left="6546" w:hanging="360"/>
      </w:pPr>
      <w:rPr>
        <w:rFonts w:ascii="Wingdings" w:hAnsi="Wingdings" w:hint="default"/>
      </w:rPr>
    </w:lvl>
  </w:abstractNum>
  <w:abstractNum w:abstractNumId="32" w15:restartNumberingAfterBreak="0">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3" w15:restartNumberingAfterBreak="0">
    <w:nsid w:val="6C815272"/>
    <w:multiLevelType w:val="hybridMultilevel"/>
    <w:tmpl w:val="8AB238E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34" w15:restartNumberingAfterBreak="0">
    <w:nsid w:val="71A341DD"/>
    <w:multiLevelType w:val="hybridMultilevel"/>
    <w:tmpl w:val="FD400BA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2626998"/>
    <w:multiLevelType w:val="hybridMultilevel"/>
    <w:tmpl w:val="E83CEB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6" w15:restartNumberingAfterBreak="0">
    <w:nsid w:val="7B844C8A"/>
    <w:multiLevelType w:val="hybridMultilevel"/>
    <w:tmpl w:val="9EEAF39A"/>
    <w:lvl w:ilvl="0" w:tplc="E48697EE">
      <w:start w:val="5"/>
      <w:numFmt w:val="decimal"/>
      <w:lvlText w:val="%1."/>
      <w:lvlJc w:val="left"/>
      <w:pPr>
        <w:ind w:left="360" w:hanging="360"/>
      </w:pPr>
      <w:rPr>
        <w:rFonts w:hint="default"/>
        <w:b/>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 w15:restartNumberingAfterBreak="0">
    <w:nsid w:val="7C0111CC"/>
    <w:multiLevelType w:val="hybridMultilevel"/>
    <w:tmpl w:val="D0447A0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FFB1766"/>
    <w:multiLevelType w:val="hybridMultilevel"/>
    <w:tmpl w:val="5E2C176E"/>
    <w:lvl w:ilvl="0">
      <w:start w:val="1"/>
      <w:numFmt w:val="upperLetter"/>
      <w:lvlText w:val="%1."/>
      <w:lvlJc w:val="left"/>
      <w:pPr>
        <w:ind w:left="1080" w:hanging="72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num w:numId="1">
    <w:abstractNumId w:val="31"/>
  </w:num>
  <w:num w:numId="2">
    <w:abstractNumId w:val="27"/>
  </w:num>
  <w:num w:numId="3">
    <w:abstractNumId w:val="6"/>
  </w:num>
  <w:num w:numId="4">
    <w:abstractNumId w:val="37"/>
  </w:num>
  <w:num w:numId="5">
    <w:abstractNumId w:val="22"/>
  </w:num>
  <w:num w:numId="6">
    <w:abstractNumId w:val="14"/>
  </w:num>
  <w:num w:numId="7">
    <w:abstractNumId w:val="4"/>
  </w:num>
  <w:num w:numId="8">
    <w:abstractNumId w:val="32"/>
  </w:num>
  <w:num w:numId="9">
    <w:abstractNumId w:val="28"/>
  </w:num>
  <w:num w:numId="10">
    <w:abstractNumId w:val="2"/>
  </w:num>
  <w:num w:numId="11">
    <w:abstractNumId w:val="7"/>
  </w:num>
  <w:num w:numId="12">
    <w:abstractNumId w:val="34"/>
  </w:num>
  <w:num w:numId="13">
    <w:abstractNumId w:val="5"/>
  </w:num>
  <w:num w:numId="14">
    <w:abstractNumId w:val="31"/>
  </w:num>
  <w:num w:numId="15">
    <w:abstractNumId w:val="21"/>
  </w:num>
  <w:num w:numId="16">
    <w:abstractNumId w:val="29"/>
  </w:num>
  <w:num w:numId="17">
    <w:abstractNumId w:val="23"/>
  </w:num>
  <w:num w:numId="18">
    <w:abstractNumId w:val="35"/>
  </w:num>
  <w:num w:numId="19">
    <w:abstractNumId w:val="1"/>
  </w:num>
  <w:num w:numId="20">
    <w:abstractNumId w:val="10"/>
  </w:num>
  <w:num w:numId="21">
    <w:abstractNumId w:val="30"/>
  </w:num>
  <w:num w:numId="22">
    <w:abstractNumId w:val="16"/>
  </w:num>
  <w:num w:numId="23">
    <w:abstractNumId w:val="9"/>
  </w:num>
  <w:num w:numId="24">
    <w:abstractNumId w:val="19"/>
  </w:num>
  <w:num w:numId="25">
    <w:abstractNumId w:val="12"/>
  </w:num>
  <w:num w:numId="26">
    <w:abstractNumId w:val="24"/>
  </w:num>
  <w:num w:numId="27">
    <w:abstractNumId w:val="0"/>
  </w:num>
  <w:num w:numId="28">
    <w:abstractNumId w:val="26"/>
    <w:lvlOverride w:ilvl="0"/>
  </w:num>
  <w:num w:numId="29">
    <w:abstractNumId w:val="8"/>
  </w:num>
  <w:num w:numId="30">
    <w:abstractNumId w:val="11"/>
  </w:num>
  <w:num w:numId="31">
    <w:abstractNumId w:val="33"/>
  </w:num>
  <w:num w:numId="32">
    <w:abstractNumId w:val="38"/>
  </w:num>
  <w:num w:numId="33">
    <w:abstractNumId w:val="25"/>
  </w:num>
  <w:num w:numId="34">
    <w:abstractNumId w:val="20"/>
  </w:num>
  <w:num w:numId="35">
    <w:abstractNumId w:val="1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7"/>
  </w:num>
  <w:num w:numId="38">
    <w:abstractNumId w:val="13"/>
  </w:num>
  <w:num w:numId="39">
    <w:abstractNumId w:val="15"/>
  </w:num>
  <w:num w:numId="40">
    <w:abstractNumId w:val="18"/>
  </w:num>
  <w:num w:numId="41">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BA0"/>
    <w:rsid w:val="00017A06"/>
    <w:rsid w:val="00154A92"/>
    <w:rsid w:val="001D7AA2"/>
    <w:rsid w:val="00421A77"/>
    <w:rsid w:val="0046209E"/>
    <w:rsid w:val="004F75C1"/>
    <w:rsid w:val="00546F30"/>
    <w:rsid w:val="005725AD"/>
    <w:rsid w:val="007B41B3"/>
    <w:rsid w:val="009F19E9"/>
    <w:rsid w:val="00AB3F31"/>
    <w:rsid w:val="00B9230F"/>
    <w:rsid w:val="00D00FD5"/>
    <w:rsid w:val="00D6015F"/>
    <w:rsid w:val="00E35318"/>
    <w:rsid w:val="00E84D16"/>
    <w:rsid w:val="00F17C18"/>
    <w:rsid w:val="00F530D8"/>
    <w:rsid w:val="00F83E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5:chartTrackingRefBased/>
  <w15:docId w15:val="{37827EBA-CA80-421A-A6B9-707F4F9DD2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outlineLvl w:val="1"/>
    </w:pPr>
    <w:rPr>
      <w:rFonts w:ascii="Times New Roman" w:hAnsi="Times New Roman"/>
      <w:b/>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1"/>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 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9BD818-2C19-41FD-9DF9-E096BA0D55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1232</Words>
  <Characters>7028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8244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subject/>
  <dc:creator>IT Services</dc:creator>
  <cp:keywords/>
  <cp:lastModifiedBy>Onwudinanti, Chukwudi</cp:lastModifiedBy>
  <cp:revision>2</cp:revision>
  <cp:lastPrinted>2012-06-25T11:52:00Z</cp:lastPrinted>
  <dcterms:created xsi:type="dcterms:W3CDTF">2022-07-04T09:38:00Z</dcterms:created>
  <dcterms:modified xsi:type="dcterms:W3CDTF">2022-07-04T09:38:00Z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2019-11-13T13:26:10Z</vt:filetime>
  </property>
  <property fmtid="{D5CDD505-2E9C-101B-9397-08002B2CF9AE}" pid="5" name="ClassificationMarking">
    <vt:lpwstr>Classification: UNCLASSIFIED</vt:lpwstr>
  </property>
  <property fmtid="{D5CDD505-2E9C-101B-9397-08002B2CF9AE}" pid="6" name="ClassificationName">
    <vt:lpwstr>Unclassified</vt:lpwstr>
  </property>
</Properties>
</file>