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69E" w:rsidRPr="00FF3B1B" w:rsidRDefault="001B369E">
      <w:pPr>
        <w:pStyle w:val="BodyText"/>
        <w:tabs>
          <w:tab w:val="left" w:pos="2552"/>
        </w:tabs>
        <w:ind w:left="2552" w:hanging="2552"/>
        <w:jc w:val="both"/>
        <w:rPr>
          <w:rFonts w:ascii="Trebuchet MS" w:hAnsi="Trebuchet MS"/>
          <w:b w:val="0"/>
          <w:sz w:val="22"/>
          <w:szCs w:val="22"/>
        </w:rPr>
      </w:pPr>
    </w:p>
    <w:p w:rsidR="001B369E" w:rsidRPr="00FF3B1B" w:rsidRDefault="001B369E" w:rsidP="001B369E">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1B369E" w:rsidRPr="00FF3B1B" w:rsidRDefault="001B369E" w:rsidP="001B369E">
      <w:pPr>
        <w:pStyle w:val="BodyText"/>
        <w:tabs>
          <w:tab w:val="left" w:pos="2552"/>
        </w:tabs>
        <w:ind w:left="3272" w:hanging="2552"/>
        <w:jc w:val="both"/>
        <w:rPr>
          <w:rFonts w:ascii="Trebuchet MS" w:hAnsi="Trebuchet MS"/>
          <w:sz w:val="22"/>
          <w:szCs w:val="22"/>
        </w:rPr>
      </w:pPr>
    </w:p>
    <w:p w:rsidR="001B369E" w:rsidRPr="00FF3B1B" w:rsidRDefault="001B369E" w:rsidP="001B369E">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Southcote</w:t>
      </w:r>
    </w:p>
    <w:p w:rsidR="001B369E" w:rsidRPr="00FF3B1B" w:rsidRDefault="001B369E" w:rsidP="001B369E">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220619</w:t>
      </w:r>
      <w:r w:rsidRPr="00FF3B1B">
        <w:rPr>
          <w:rFonts w:ascii="Trebuchet MS" w:hAnsi="Trebuchet MS"/>
          <w:b w:val="0"/>
          <w:sz w:val="22"/>
          <w:szCs w:val="22"/>
        </w:rPr>
        <w:t>/</w:t>
      </w:r>
      <w:r w:rsidRPr="00FF3B1B">
        <w:rPr>
          <w:rFonts w:ascii="Trebuchet MS" w:hAnsi="Trebuchet MS"/>
          <w:sz w:val="22"/>
          <w:szCs w:val="22"/>
        </w:rPr>
        <w:t>HOU</w:t>
      </w:r>
    </w:p>
    <w:p w:rsidR="001B369E" w:rsidRPr="00FF3B1B" w:rsidRDefault="001B369E" w:rsidP="001B369E">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6 Southcote Farm Lane, Reading, RG30 3DS</w:t>
      </w:r>
    </w:p>
    <w:p w:rsidR="001B369E" w:rsidRPr="00FF3B1B" w:rsidRDefault="001B369E" w:rsidP="001B369E">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Demolition of an existing rear facing single storey build. Householder planning application for a single storey rear extension Inc. feature roof light and part garage conversion </w:t>
      </w:r>
    </w:p>
    <w:p w:rsidR="001B369E" w:rsidRPr="00FF3B1B" w:rsidRDefault="001B369E" w:rsidP="001B369E">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1B369E" w:rsidRPr="00FF3B1B" w:rsidRDefault="001B369E" w:rsidP="001B369E">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Holtham Newman Architects</w:t>
      </w:r>
    </w:p>
    <w:p w:rsidR="001B369E" w:rsidRDefault="001B369E" w:rsidP="001B369E">
      <w:pPr>
        <w:pStyle w:val="BodyText"/>
        <w:ind w:left="720"/>
        <w:jc w:val="both"/>
        <w:rPr>
          <w:rFonts w:ascii="Trebuchet MS" w:hAnsi="Trebuchet MS"/>
          <w:sz w:val="22"/>
          <w:szCs w:val="22"/>
        </w:rPr>
      </w:pPr>
      <w:r w:rsidRPr="00FF3B1B">
        <w:rPr>
          <w:rFonts w:ascii="Trebuchet MS" w:hAnsi="Trebuchet MS"/>
          <w:sz w:val="22"/>
          <w:szCs w:val="22"/>
        </w:rPr>
        <w:t>Date received (valid from): 27 April 2022</w:t>
      </w:r>
      <w:r>
        <w:rPr>
          <w:rFonts w:ascii="Trebuchet MS" w:hAnsi="Trebuchet MS"/>
          <w:sz w:val="22"/>
          <w:szCs w:val="22"/>
        </w:rPr>
        <w:t xml:space="preserve">      </w:t>
      </w:r>
    </w:p>
    <w:p w:rsidR="001B369E" w:rsidRPr="00FF3B1B" w:rsidRDefault="001B369E" w:rsidP="001B369E">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1775D8">
        <w:rPr>
          <w:rFonts w:ascii="Trebuchet MS" w:hAnsi="Trebuchet MS" w:cs="Trebuchet MS"/>
          <w:noProof/>
          <w:sz w:val="22"/>
          <w:szCs w:val="22"/>
        </w:rPr>
        <w:t>1 July</w:t>
      </w:r>
      <w:r w:rsidRPr="00FF3B1B">
        <w:rPr>
          <w:rFonts w:ascii="Trebuchet MS" w:hAnsi="Trebuchet MS" w:cs="Trebuchet MS"/>
          <w:sz w:val="22"/>
          <w:szCs w:val="22"/>
        </w:rPr>
        <w:t xml:space="preserve"> 2022</w:t>
      </w:r>
      <w:r w:rsidR="001775D8">
        <w:rPr>
          <w:rFonts w:ascii="Trebuchet MS" w:hAnsi="Trebuchet MS" w:cs="Trebuchet MS"/>
          <w:sz w:val="22"/>
          <w:szCs w:val="22"/>
        </w:rPr>
        <w:t xml:space="preserve"> (EXT)</w:t>
      </w:r>
      <w:r w:rsidRPr="00FF3B1B">
        <w:rPr>
          <w:rFonts w:ascii="Trebuchet MS" w:hAnsi="Trebuchet MS"/>
          <w:sz w:val="22"/>
          <w:szCs w:val="22"/>
        </w:rPr>
        <w:tab/>
      </w:r>
    </w:p>
    <w:p w:rsidR="001B369E" w:rsidRPr="00FF3B1B" w:rsidRDefault="001B369E">
      <w:pPr>
        <w:pStyle w:val="BodyText"/>
        <w:tabs>
          <w:tab w:val="left" w:pos="2552"/>
        </w:tabs>
        <w:ind w:left="2552" w:hanging="2552"/>
        <w:jc w:val="both"/>
        <w:rPr>
          <w:rFonts w:ascii="Trebuchet MS" w:hAnsi="Trebuchet MS"/>
          <w:b w:val="0"/>
          <w:sz w:val="22"/>
          <w:szCs w:val="22"/>
        </w:rPr>
      </w:pPr>
    </w:p>
    <w:p w:rsidR="001B369E" w:rsidRPr="00FF3B1B" w:rsidRDefault="001B369E">
      <w:pPr>
        <w:jc w:val="both"/>
        <w:rPr>
          <w:b/>
          <w:bCs/>
          <w:sz w:val="22"/>
          <w:szCs w:val="22"/>
        </w:rPr>
      </w:pPr>
      <w:r w:rsidRPr="00FF3B1B">
        <w:rPr>
          <w:b/>
          <w:bCs/>
          <w:sz w:val="22"/>
          <w:szCs w:val="22"/>
        </w:rPr>
        <w:t>1.</w:t>
      </w:r>
      <w:r w:rsidRPr="00FF3B1B">
        <w:rPr>
          <w:b/>
          <w:bCs/>
          <w:sz w:val="22"/>
          <w:szCs w:val="22"/>
        </w:rPr>
        <w:tab/>
        <w:t>INTRODUCTION</w:t>
      </w:r>
    </w:p>
    <w:p w:rsidR="001B369E" w:rsidRDefault="001B369E" w:rsidP="00750BEF">
      <w:pPr>
        <w:ind w:left="720"/>
        <w:jc w:val="both"/>
        <w:rPr>
          <w:sz w:val="22"/>
          <w:szCs w:val="22"/>
        </w:rPr>
      </w:pPr>
      <w:r>
        <w:rPr>
          <w:sz w:val="22"/>
          <w:szCs w:val="22"/>
        </w:rPr>
        <w:t xml:space="preserve">The proposal site is a semi-detached dwelling on the western side of Southcote Lane, among dwellings of similar style and size, as well as other residential dwellings of varied styles and sizes. The area is predominantly residential </w:t>
      </w:r>
      <w:r w:rsidR="00750BEF">
        <w:rPr>
          <w:sz w:val="22"/>
          <w:szCs w:val="22"/>
        </w:rPr>
        <w:t>with close proximity to Southcote Primary School.</w:t>
      </w:r>
    </w:p>
    <w:p w:rsidR="00F43AA8" w:rsidRDefault="00F43AA8" w:rsidP="00750BEF">
      <w:pPr>
        <w:ind w:left="720"/>
        <w:jc w:val="both"/>
        <w:rPr>
          <w:sz w:val="22"/>
          <w:szCs w:val="22"/>
        </w:rPr>
      </w:pPr>
    </w:p>
    <w:p w:rsidR="00F43AA8" w:rsidRPr="00FF3B1B" w:rsidRDefault="004216F7" w:rsidP="00750BEF">
      <w:pPr>
        <w:ind w:left="720"/>
        <w:jc w:val="both"/>
        <w:rPr>
          <w:sz w:val="22"/>
          <w:szCs w:val="22"/>
        </w:rPr>
      </w:pPr>
      <w:r w:rsidRPr="007F4A8A">
        <w:rPr>
          <w:noProof/>
          <w:lang w:eastAsia="en-GB"/>
        </w:rPr>
        <w:drawing>
          <wp:inline distT="0" distB="0" distL="0" distR="0">
            <wp:extent cx="2651760" cy="11341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51760" cy="1134110"/>
                    </a:xfrm>
                    <a:prstGeom prst="rect">
                      <a:avLst/>
                    </a:prstGeom>
                    <a:noFill/>
                    <a:ln>
                      <a:noFill/>
                    </a:ln>
                  </pic:spPr>
                </pic:pic>
              </a:graphicData>
            </a:graphic>
          </wp:inline>
        </w:drawing>
      </w:r>
      <w:r w:rsidR="00046E20">
        <w:rPr>
          <w:noProof/>
          <w:lang w:eastAsia="en-GB"/>
        </w:rPr>
        <w:t xml:space="preserve">           </w:t>
      </w:r>
      <w:r w:rsidRPr="007F4A8A">
        <w:rPr>
          <w:noProof/>
          <w:lang w:eastAsia="en-GB"/>
        </w:rPr>
        <w:drawing>
          <wp:inline distT="0" distB="0" distL="0" distR="0">
            <wp:extent cx="2487295" cy="113411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7295" cy="1134110"/>
                    </a:xfrm>
                    <a:prstGeom prst="rect">
                      <a:avLst/>
                    </a:prstGeom>
                    <a:noFill/>
                    <a:ln>
                      <a:noFill/>
                    </a:ln>
                  </pic:spPr>
                </pic:pic>
              </a:graphicData>
            </a:graphic>
          </wp:inline>
        </w:drawing>
      </w:r>
    </w:p>
    <w:p w:rsidR="001B369E" w:rsidRPr="00FF3B1B" w:rsidRDefault="001B369E">
      <w:pPr>
        <w:jc w:val="both"/>
        <w:rPr>
          <w:b/>
          <w:bCs/>
          <w:sz w:val="22"/>
          <w:szCs w:val="22"/>
        </w:rPr>
      </w:pPr>
    </w:p>
    <w:p w:rsidR="001B369E" w:rsidRPr="00FF3B1B" w:rsidRDefault="001B369E">
      <w:pPr>
        <w:jc w:val="both"/>
        <w:rPr>
          <w:b/>
          <w:bCs/>
          <w:sz w:val="22"/>
          <w:szCs w:val="22"/>
        </w:rPr>
      </w:pPr>
      <w:r w:rsidRPr="00FF3B1B">
        <w:rPr>
          <w:b/>
          <w:bCs/>
          <w:sz w:val="22"/>
          <w:szCs w:val="22"/>
        </w:rPr>
        <w:t>2.</w:t>
      </w:r>
      <w:r w:rsidRPr="00FF3B1B">
        <w:rPr>
          <w:b/>
          <w:bCs/>
          <w:sz w:val="22"/>
          <w:szCs w:val="22"/>
        </w:rPr>
        <w:tab/>
        <w:t>PROPOSAL AND SUPPORTING INFORMATION</w:t>
      </w:r>
    </w:p>
    <w:p w:rsidR="001B369E" w:rsidRPr="00FF3B1B" w:rsidRDefault="001B369E">
      <w:pPr>
        <w:pStyle w:val="BodyText"/>
        <w:jc w:val="both"/>
        <w:rPr>
          <w:rFonts w:ascii="Trebuchet MS" w:hAnsi="Trebuchet MS"/>
          <w:sz w:val="22"/>
          <w:szCs w:val="22"/>
        </w:rPr>
      </w:pPr>
    </w:p>
    <w:p w:rsidR="001B369E" w:rsidRPr="00FF3B1B" w:rsidRDefault="00750BEF" w:rsidP="00750BEF">
      <w:pPr>
        <w:ind w:left="720"/>
        <w:rPr>
          <w:sz w:val="22"/>
          <w:szCs w:val="22"/>
        </w:rPr>
      </w:pPr>
      <w:r>
        <w:rPr>
          <w:sz w:val="22"/>
          <w:szCs w:val="22"/>
        </w:rPr>
        <w:t>The application proposes to demolish</w:t>
      </w:r>
      <w:r w:rsidR="001B369E">
        <w:rPr>
          <w:sz w:val="22"/>
          <w:szCs w:val="22"/>
        </w:rPr>
        <w:t xml:space="preserve"> an existing rear facing single storey build</w:t>
      </w:r>
      <w:r>
        <w:rPr>
          <w:sz w:val="22"/>
          <w:szCs w:val="22"/>
        </w:rPr>
        <w:t xml:space="preserve">, adding a </w:t>
      </w:r>
      <w:r w:rsidR="001B369E">
        <w:rPr>
          <w:sz w:val="22"/>
          <w:szCs w:val="22"/>
        </w:rPr>
        <w:t xml:space="preserve">feature roof light and part garage conversion </w:t>
      </w:r>
    </w:p>
    <w:p w:rsidR="0055446D" w:rsidRPr="0055446D" w:rsidRDefault="001B369E" w:rsidP="00636E6F">
      <w:pPr>
        <w:pStyle w:val="BodyText"/>
        <w:ind w:left="720"/>
        <w:jc w:val="both"/>
        <w:rPr>
          <w:rFonts w:ascii="Trebuchet MS" w:hAnsi="Trebuchet MS"/>
          <w:b w:val="0"/>
          <w:bCs/>
          <w:sz w:val="22"/>
          <w:szCs w:val="22"/>
        </w:rPr>
      </w:pPr>
      <w:bookmarkStart w:id="0" w:name="_GoBack"/>
      <w:bookmarkEnd w:id="0"/>
      <w:r w:rsidRPr="0055446D">
        <w:rPr>
          <w:rFonts w:ascii="Trebuchet MS" w:hAnsi="Trebuchet MS"/>
          <w:b w:val="0"/>
          <w:bCs/>
          <w:sz w:val="22"/>
          <w:szCs w:val="22"/>
        </w:rPr>
        <w:t>Plans considered</w:t>
      </w:r>
      <w:r w:rsidR="001775D8">
        <w:rPr>
          <w:rFonts w:ascii="Trebuchet MS" w:hAnsi="Trebuchet MS"/>
          <w:b w:val="0"/>
          <w:bCs/>
          <w:sz w:val="22"/>
          <w:szCs w:val="22"/>
        </w:rPr>
        <w:t xml:space="preserve"> received 27</w:t>
      </w:r>
      <w:r w:rsidR="001775D8" w:rsidRPr="001775D8">
        <w:rPr>
          <w:rFonts w:ascii="Trebuchet MS" w:hAnsi="Trebuchet MS"/>
          <w:b w:val="0"/>
          <w:bCs/>
          <w:sz w:val="22"/>
          <w:szCs w:val="22"/>
          <w:vertAlign w:val="superscript"/>
        </w:rPr>
        <w:t>th</w:t>
      </w:r>
      <w:r w:rsidR="001775D8">
        <w:rPr>
          <w:rFonts w:ascii="Trebuchet MS" w:hAnsi="Trebuchet MS"/>
          <w:b w:val="0"/>
          <w:bCs/>
          <w:sz w:val="22"/>
          <w:szCs w:val="22"/>
        </w:rPr>
        <w:t xml:space="preserve"> April 2022</w:t>
      </w:r>
    </w:p>
    <w:p w:rsidR="0055446D" w:rsidRPr="0055446D" w:rsidRDefault="0055446D" w:rsidP="0055446D">
      <w:pPr>
        <w:pStyle w:val="BodyText"/>
        <w:ind w:left="720"/>
        <w:jc w:val="both"/>
        <w:rPr>
          <w:rFonts w:ascii="Trebuchet MS" w:hAnsi="Trebuchet MS" w:cs="CIDFont+F1"/>
          <w:sz w:val="22"/>
          <w:szCs w:val="22"/>
          <w:lang w:eastAsia="en-GB"/>
        </w:rPr>
      </w:pPr>
      <w:r w:rsidRPr="0055446D">
        <w:rPr>
          <w:rFonts w:ascii="Trebuchet MS" w:hAnsi="Trebuchet MS" w:cs="CIDFont+F1"/>
          <w:sz w:val="22"/>
          <w:szCs w:val="22"/>
          <w:lang w:eastAsia="en-GB"/>
        </w:rPr>
        <w:t>2207-P103 : Site Plan</w:t>
      </w:r>
    </w:p>
    <w:p w:rsidR="0055446D" w:rsidRPr="0055446D" w:rsidRDefault="0055446D" w:rsidP="0055446D">
      <w:pPr>
        <w:pStyle w:val="BodyText"/>
        <w:ind w:left="720"/>
        <w:jc w:val="both"/>
        <w:rPr>
          <w:rFonts w:ascii="Trebuchet MS" w:hAnsi="Trebuchet MS" w:cs="CIDFont+F1"/>
          <w:sz w:val="22"/>
          <w:szCs w:val="22"/>
          <w:lang w:eastAsia="en-GB"/>
        </w:rPr>
      </w:pPr>
      <w:r w:rsidRPr="0055446D">
        <w:rPr>
          <w:rFonts w:ascii="Trebuchet MS" w:hAnsi="Trebuchet MS" w:cs="CIDFont+F3"/>
          <w:sz w:val="22"/>
          <w:szCs w:val="22"/>
          <w:lang w:eastAsia="en-GB"/>
        </w:rPr>
        <w:t>2207-P102 : Block Plans as Existing and Proposed</w:t>
      </w:r>
    </w:p>
    <w:p w:rsidR="0055446D" w:rsidRPr="0055446D" w:rsidRDefault="0055446D" w:rsidP="0055446D">
      <w:pPr>
        <w:pStyle w:val="BodyText"/>
        <w:ind w:left="720"/>
        <w:jc w:val="both"/>
        <w:rPr>
          <w:rFonts w:ascii="Trebuchet MS" w:hAnsi="Trebuchet MS" w:cs="CIDFont+F3"/>
          <w:sz w:val="22"/>
          <w:szCs w:val="22"/>
          <w:lang w:eastAsia="en-GB"/>
        </w:rPr>
      </w:pPr>
      <w:r w:rsidRPr="0055446D">
        <w:rPr>
          <w:rFonts w:ascii="Trebuchet MS" w:hAnsi="Trebuchet MS" w:cs="CIDFont+F3"/>
          <w:sz w:val="22"/>
          <w:szCs w:val="22"/>
          <w:lang w:eastAsia="en-GB"/>
        </w:rPr>
        <w:t>2207-P104 : Car Park Plans As Existing and Proposed</w:t>
      </w:r>
    </w:p>
    <w:p w:rsidR="0055446D" w:rsidRPr="0055446D" w:rsidRDefault="0055446D" w:rsidP="0055446D">
      <w:pPr>
        <w:pStyle w:val="BodyText"/>
        <w:ind w:left="720"/>
        <w:jc w:val="both"/>
        <w:rPr>
          <w:rFonts w:ascii="Trebuchet MS" w:hAnsi="Trebuchet MS" w:cs="Swiss721BT-Light"/>
          <w:sz w:val="22"/>
          <w:szCs w:val="22"/>
          <w:lang w:eastAsia="en-GB"/>
        </w:rPr>
      </w:pPr>
      <w:r w:rsidRPr="0055446D">
        <w:rPr>
          <w:rFonts w:ascii="Trebuchet MS" w:hAnsi="Trebuchet MS" w:cs="Swiss721BT-Light"/>
          <w:sz w:val="22"/>
          <w:szCs w:val="22"/>
          <w:lang w:eastAsia="en-GB"/>
        </w:rPr>
        <w:t>2207-P100 Rev A : Ground Floor Plans as Proposed and existing</w:t>
      </w:r>
    </w:p>
    <w:p w:rsidR="0055446D" w:rsidRDefault="0055446D" w:rsidP="0055446D">
      <w:pPr>
        <w:pStyle w:val="BodyText"/>
        <w:ind w:left="720"/>
        <w:jc w:val="both"/>
        <w:rPr>
          <w:rFonts w:ascii="Trebuchet MS" w:hAnsi="Trebuchet MS" w:cs="Swiss721BT-Light"/>
          <w:sz w:val="22"/>
          <w:szCs w:val="22"/>
          <w:lang w:eastAsia="en-GB"/>
        </w:rPr>
      </w:pPr>
      <w:r w:rsidRPr="0055446D">
        <w:rPr>
          <w:rFonts w:ascii="Trebuchet MS" w:hAnsi="Trebuchet MS" w:cs="Swiss721BT-Light"/>
          <w:sz w:val="22"/>
          <w:szCs w:val="22"/>
          <w:lang w:eastAsia="en-GB"/>
        </w:rPr>
        <w:t>2207-P101 Rev A :External Elevations as Existing and Proposed</w:t>
      </w:r>
    </w:p>
    <w:p w:rsidR="00046E20" w:rsidRDefault="00046E20" w:rsidP="0055446D">
      <w:pPr>
        <w:pStyle w:val="BodyText"/>
        <w:ind w:left="720"/>
        <w:jc w:val="both"/>
        <w:rPr>
          <w:rFonts w:ascii="Trebuchet MS" w:hAnsi="Trebuchet MS" w:cs="Swiss721BT-Light"/>
          <w:sz w:val="22"/>
          <w:szCs w:val="22"/>
          <w:lang w:eastAsia="en-GB"/>
        </w:rPr>
      </w:pPr>
    </w:p>
    <w:p w:rsidR="00046E20" w:rsidRPr="0055446D" w:rsidRDefault="004216F7" w:rsidP="0055446D">
      <w:pPr>
        <w:pStyle w:val="BodyText"/>
        <w:ind w:left="720"/>
        <w:jc w:val="both"/>
        <w:rPr>
          <w:rFonts w:ascii="Trebuchet MS" w:hAnsi="Trebuchet MS" w:cs="CIDFont+F3"/>
          <w:sz w:val="22"/>
          <w:szCs w:val="22"/>
          <w:lang w:eastAsia="en-GB"/>
        </w:rPr>
      </w:pPr>
      <w:r w:rsidRPr="00046E20">
        <w:rPr>
          <w:rFonts w:ascii="Trebuchet MS" w:hAnsi="Trebuchet MS" w:cs="CIDFont+F3"/>
          <w:noProof/>
          <w:sz w:val="22"/>
          <w:szCs w:val="22"/>
          <w:lang w:eastAsia="en-GB"/>
        </w:rPr>
        <w:drawing>
          <wp:inline distT="0" distB="0" distL="0" distR="0">
            <wp:extent cx="5495290" cy="20758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95290" cy="2075815"/>
                    </a:xfrm>
                    <a:prstGeom prst="rect">
                      <a:avLst/>
                    </a:prstGeom>
                    <a:noFill/>
                    <a:ln>
                      <a:noFill/>
                    </a:ln>
                  </pic:spPr>
                </pic:pic>
              </a:graphicData>
            </a:graphic>
          </wp:inline>
        </w:drawing>
      </w:r>
    </w:p>
    <w:p w:rsidR="0055446D" w:rsidRPr="0055446D" w:rsidRDefault="0055446D" w:rsidP="0055446D">
      <w:pPr>
        <w:pStyle w:val="BodyText"/>
        <w:ind w:left="720"/>
        <w:jc w:val="both"/>
        <w:rPr>
          <w:rFonts w:ascii="Trebuchet MS" w:hAnsi="Trebuchet MS"/>
          <w:b w:val="0"/>
          <w:bCs/>
          <w:sz w:val="22"/>
          <w:szCs w:val="22"/>
        </w:rPr>
      </w:pPr>
    </w:p>
    <w:p w:rsidR="001B369E" w:rsidRPr="00FF3B1B" w:rsidRDefault="00046E20" w:rsidP="00046E20">
      <w:pPr>
        <w:pStyle w:val="BodyText"/>
        <w:ind w:left="2880" w:hanging="720"/>
        <w:jc w:val="both"/>
        <w:rPr>
          <w:rFonts w:ascii="Trebuchet MS" w:hAnsi="Trebuchet MS"/>
          <w:b w:val="0"/>
          <w:sz w:val="22"/>
          <w:szCs w:val="22"/>
        </w:rPr>
      </w:pPr>
      <w:r>
        <w:rPr>
          <w:rFonts w:ascii="Trebuchet MS" w:hAnsi="Trebuchet MS"/>
          <w:b w:val="0"/>
          <w:sz w:val="22"/>
          <w:szCs w:val="22"/>
        </w:rPr>
        <w:t>Proposed  Ground Floor Plan                    Existing Ground Floor Plan</w:t>
      </w:r>
    </w:p>
    <w:p w:rsidR="001B369E" w:rsidRPr="00FF3B1B" w:rsidRDefault="001B369E">
      <w:pPr>
        <w:numPr>
          <w:ilvl w:val="0"/>
          <w:numId w:val="24"/>
        </w:numPr>
        <w:ind w:hanging="720"/>
        <w:jc w:val="both"/>
        <w:rPr>
          <w:b/>
          <w:bCs/>
          <w:sz w:val="22"/>
          <w:szCs w:val="22"/>
        </w:rPr>
      </w:pPr>
      <w:r w:rsidRPr="00FF3B1B">
        <w:rPr>
          <w:b/>
          <w:bCs/>
          <w:sz w:val="22"/>
          <w:szCs w:val="22"/>
        </w:rPr>
        <w:t xml:space="preserve">RELEVANT PLANNING HISTORY </w:t>
      </w:r>
    </w:p>
    <w:p w:rsidR="001B369E" w:rsidRPr="00FF3B1B" w:rsidRDefault="001B369E" w:rsidP="001B369E">
      <w:pPr>
        <w:jc w:val="both"/>
        <w:rPr>
          <w:b/>
          <w:bCs/>
          <w:sz w:val="22"/>
          <w:szCs w:val="22"/>
        </w:rPr>
      </w:pPr>
    </w:p>
    <w:p w:rsidR="001B369E" w:rsidRPr="004D4304" w:rsidRDefault="001B369E" w:rsidP="001B369E">
      <w:pPr>
        <w:jc w:val="both"/>
        <w:rPr>
          <w:bCs/>
          <w:sz w:val="22"/>
          <w:szCs w:val="22"/>
        </w:rPr>
      </w:pPr>
      <w:r>
        <w:rPr>
          <w:b/>
          <w:bCs/>
          <w:sz w:val="22"/>
          <w:szCs w:val="22"/>
        </w:rPr>
        <w:tab/>
      </w:r>
      <w:r w:rsidR="0055446D">
        <w:rPr>
          <w:bCs/>
          <w:sz w:val="22"/>
          <w:szCs w:val="22"/>
        </w:rPr>
        <w:t>None</w:t>
      </w:r>
    </w:p>
    <w:p w:rsidR="001B369E" w:rsidRPr="00FF3B1B" w:rsidRDefault="001B369E" w:rsidP="001B369E">
      <w:pPr>
        <w:jc w:val="both"/>
        <w:rPr>
          <w:b/>
          <w:bCs/>
          <w:sz w:val="22"/>
          <w:szCs w:val="22"/>
        </w:rPr>
      </w:pPr>
    </w:p>
    <w:p w:rsidR="001B369E" w:rsidRPr="00FF3B1B" w:rsidRDefault="001B369E">
      <w:pPr>
        <w:jc w:val="both"/>
        <w:rPr>
          <w:b/>
          <w:bCs/>
          <w:sz w:val="22"/>
          <w:szCs w:val="22"/>
        </w:rPr>
      </w:pPr>
      <w:r w:rsidRPr="00FF3B1B">
        <w:rPr>
          <w:b/>
          <w:bCs/>
          <w:sz w:val="22"/>
          <w:szCs w:val="22"/>
        </w:rPr>
        <w:lastRenderedPageBreak/>
        <w:t>4.</w:t>
      </w:r>
      <w:r w:rsidRPr="00FF3B1B">
        <w:rPr>
          <w:b/>
          <w:bCs/>
          <w:sz w:val="22"/>
          <w:szCs w:val="22"/>
        </w:rPr>
        <w:tab/>
        <w:t>CONSULTATIONS</w:t>
      </w:r>
    </w:p>
    <w:p w:rsidR="001B369E" w:rsidRPr="00FF3B1B" w:rsidRDefault="001B369E">
      <w:pPr>
        <w:jc w:val="both"/>
        <w:rPr>
          <w:b/>
          <w:bCs/>
          <w:sz w:val="22"/>
          <w:szCs w:val="22"/>
        </w:rPr>
      </w:pPr>
    </w:p>
    <w:p w:rsidR="001B369E" w:rsidRDefault="001B369E">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1B369E" w:rsidRPr="00FF3B1B" w:rsidRDefault="001B369E">
      <w:pPr>
        <w:jc w:val="both"/>
        <w:rPr>
          <w:b/>
          <w:sz w:val="22"/>
          <w:szCs w:val="22"/>
        </w:rPr>
      </w:pPr>
    </w:p>
    <w:p w:rsidR="001B369E" w:rsidRPr="00FF3B1B" w:rsidRDefault="001B369E" w:rsidP="001B369E">
      <w:pPr>
        <w:ind w:firstLine="720"/>
        <w:rPr>
          <w:sz w:val="22"/>
          <w:szCs w:val="22"/>
        </w:rPr>
      </w:pPr>
      <w:r w:rsidRPr="00FF3B1B">
        <w:rPr>
          <w:sz w:val="22"/>
          <w:szCs w:val="22"/>
        </w:rPr>
        <w:t>4 Southcote Farm Lane, Reading, RG3 3DS</w:t>
      </w:r>
    </w:p>
    <w:p w:rsidR="001B369E" w:rsidRPr="00FF3B1B" w:rsidRDefault="001B369E" w:rsidP="001B369E">
      <w:pPr>
        <w:ind w:firstLine="720"/>
        <w:rPr>
          <w:sz w:val="22"/>
          <w:szCs w:val="22"/>
        </w:rPr>
      </w:pPr>
      <w:r>
        <w:rPr>
          <w:sz w:val="22"/>
          <w:szCs w:val="22"/>
        </w:rPr>
        <w:t>8 Southcote Farm Lane, Reading, RG30 3DS</w:t>
      </w:r>
    </w:p>
    <w:p w:rsidR="001B369E" w:rsidRPr="00FF3B1B" w:rsidRDefault="001B369E" w:rsidP="001B369E">
      <w:pPr>
        <w:ind w:firstLine="720"/>
        <w:rPr>
          <w:sz w:val="22"/>
          <w:szCs w:val="22"/>
        </w:rPr>
      </w:pPr>
      <w:r w:rsidRPr="00FF3B1B">
        <w:rPr>
          <w:sz w:val="22"/>
          <w:szCs w:val="22"/>
        </w:rPr>
        <w:t>93 Silchester Road, Reading, RG30 3EJ</w:t>
      </w:r>
    </w:p>
    <w:p w:rsidR="001B369E" w:rsidRPr="00FF3B1B" w:rsidRDefault="001B369E" w:rsidP="001B369E">
      <w:pPr>
        <w:ind w:firstLine="720"/>
        <w:rPr>
          <w:sz w:val="22"/>
          <w:szCs w:val="22"/>
        </w:rPr>
      </w:pPr>
      <w:r w:rsidRPr="00FF3B1B">
        <w:rPr>
          <w:sz w:val="22"/>
          <w:szCs w:val="22"/>
        </w:rPr>
        <w:t>89 Silchester Road, Reading, RG30 3EJ</w:t>
      </w:r>
    </w:p>
    <w:p w:rsidR="001B369E" w:rsidRDefault="001B369E" w:rsidP="001B369E">
      <w:pPr>
        <w:ind w:firstLine="720"/>
        <w:rPr>
          <w:sz w:val="22"/>
          <w:szCs w:val="22"/>
        </w:rPr>
      </w:pPr>
      <w:r w:rsidRPr="00FF3B1B">
        <w:rPr>
          <w:sz w:val="22"/>
          <w:szCs w:val="22"/>
        </w:rPr>
        <w:t>91 Silchester Road, Reading, RG30 3EJ</w:t>
      </w:r>
    </w:p>
    <w:p w:rsidR="001B369E" w:rsidRPr="00FF3B1B" w:rsidRDefault="001B369E">
      <w:pPr>
        <w:ind w:left="720" w:hanging="720"/>
        <w:jc w:val="both"/>
        <w:rPr>
          <w:sz w:val="22"/>
          <w:szCs w:val="22"/>
        </w:rPr>
      </w:pPr>
    </w:p>
    <w:p w:rsidR="001B369E" w:rsidRPr="00FF3B1B" w:rsidRDefault="001B369E">
      <w:pPr>
        <w:ind w:left="720" w:hanging="720"/>
        <w:jc w:val="both"/>
        <w:rPr>
          <w:sz w:val="22"/>
          <w:szCs w:val="22"/>
        </w:rPr>
      </w:pPr>
      <w:r w:rsidRPr="00FF3B1B">
        <w:rPr>
          <w:sz w:val="22"/>
          <w:szCs w:val="22"/>
        </w:rPr>
        <w:t>4.</w:t>
      </w:r>
      <w:r>
        <w:rPr>
          <w:sz w:val="22"/>
          <w:szCs w:val="22"/>
        </w:rPr>
        <w:t>2</w:t>
      </w:r>
      <w:r w:rsidR="0055446D">
        <w:rPr>
          <w:sz w:val="22"/>
          <w:szCs w:val="22"/>
        </w:rPr>
        <w:tab/>
        <w:t>No l</w:t>
      </w:r>
      <w:r w:rsidRPr="00FF3B1B">
        <w:rPr>
          <w:sz w:val="22"/>
          <w:szCs w:val="22"/>
        </w:rPr>
        <w:t>etters of re</w:t>
      </w:r>
      <w:r w:rsidR="0055446D">
        <w:rPr>
          <w:sz w:val="22"/>
          <w:szCs w:val="22"/>
        </w:rPr>
        <w:t>presentation have been received.</w:t>
      </w:r>
    </w:p>
    <w:p w:rsidR="001B369E" w:rsidRDefault="001B369E" w:rsidP="001B369E">
      <w:pPr>
        <w:ind w:left="720"/>
        <w:jc w:val="both"/>
        <w:rPr>
          <w:sz w:val="22"/>
          <w:szCs w:val="22"/>
        </w:rPr>
      </w:pPr>
    </w:p>
    <w:p w:rsidR="001B369E" w:rsidRDefault="001B369E" w:rsidP="001B369E">
      <w:pPr>
        <w:jc w:val="both"/>
        <w:rPr>
          <w:sz w:val="22"/>
          <w:szCs w:val="22"/>
        </w:rPr>
      </w:pPr>
    </w:p>
    <w:p w:rsidR="001B369E" w:rsidRPr="0055446D" w:rsidRDefault="001B369E" w:rsidP="0055446D">
      <w:pPr>
        <w:overflowPunct/>
        <w:adjustRightInd/>
        <w:ind w:left="720"/>
        <w:jc w:val="both"/>
        <w:textAlignment w:val="auto"/>
        <w:rPr>
          <w:rFonts w:cs="Arial"/>
          <w:b/>
          <w:bCs/>
          <w:color w:val="000000"/>
          <w:sz w:val="22"/>
          <w:szCs w:val="22"/>
          <w:lang w:eastAsia="en-GB"/>
        </w:rPr>
      </w:pPr>
      <w:r w:rsidRPr="0055446D">
        <w:rPr>
          <w:rFonts w:cs="Arial"/>
          <w:b/>
          <w:bCs/>
          <w:color w:val="000000"/>
          <w:sz w:val="22"/>
          <w:szCs w:val="22"/>
          <w:lang w:eastAsia="en-GB"/>
        </w:rPr>
        <w:t>Equality Act 2010:</w:t>
      </w:r>
    </w:p>
    <w:p w:rsidR="001B369E" w:rsidRPr="0055446D" w:rsidRDefault="001B369E" w:rsidP="0055446D">
      <w:pPr>
        <w:overflowPunct/>
        <w:adjustRightInd/>
        <w:ind w:left="720"/>
        <w:jc w:val="both"/>
        <w:textAlignment w:val="auto"/>
        <w:rPr>
          <w:rFonts w:cs="Arial"/>
          <w:bCs/>
          <w:color w:val="000000"/>
          <w:sz w:val="22"/>
          <w:szCs w:val="22"/>
          <w:lang w:eastAsia="en-GB"/>
        </w:rPr>
      </w:pPr>
      <w:r w:rsidRPr="0055446D">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1B369E" w:rsidRPr="0055446D" w:rsidRDefault="001B369E" w:rsidP="0055446D">
      <w:pPr>
        <w:ind w:left="1440" w:hanging="720"/>
        <w:jc w:val="both"/>
        <w:rPr>
          <w:sz w:val="22"/>
          <w:szCs w:val="22"/>
        </w:rPr>
      </w:pPr>
    </w:p>
    <w:p w:rsidR="001B369E" w:rsidRPr="00FF3B1B" w:rsidRDefault="0055446D" w:rsidP="001B369E">
      <w:pPr>
        <w:numPr>
          <w:ilvl w:val="0"/>
          <w:numId w:val="29"/>
        </w:numPr>
        <w:jc w:val="both"/>
        <w:rPr>
          <w:b/>
          <w:bCs/>
          <w:sz w:val="22"/>
          <w:szCs w:val="22"/>
          <w:lang w:eastAsia="en-GB"/>
        </w:rPr>
      </w:pPr>
      <w:r>
        <w:rPr>
          <w:b/>
          <w:bCs/>
          <w:sz w:val="22"/>
          <w:szCs w:val="22"/>
          <w:lang w:eastAsia="en-GB"/>
        </w:rPr>
        <w:t xml:space="preserve">     </w:t>
      </w:r>
      <w:r w:rsidR="001B369E" w:rsidRPr="00FF3B1B">
        <w:rPr>
          <w:b/>
          <w:bCs/>
          <w:sz w:val="22"/>
          <w:szCs w:val="22"/>
          <w:lang w:eastAsia="en-GB"/>
        </w:rPr>
        <w:t>LEGAL AND PLANNING POLICY CONTEXT</w:t>
      </w:r>
    </w:p>
    <w:p w:rsidR="001B369E" w:rsidRPr="00FF3B1B" w:rsidRDefault="001B369E" w:rsidP="001B369E">
      <w:pPr>
        <w:ind w:left="720"/>
        <w:jc w:val="both"/>
        <w:rPr>
          <w:bCs/>
          <w:sz w:val="22"/>
          <w:szCs w:val="22"/>
          <w:lang w:eastAsia="en-GB"/>
        </w:rPr>
      </w:pPr>
    </w:p>
    <w:p w:rsidR="001B369E" w:rsidRPr="00FF3B1B" w:rsidRDefault="001B369E" w:rsidP="0055446D">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1B369E" w:rsidRPr="00FF3B1B" w:rsidRDefault="001B369E" w:rsidP="0055446D">
      <w:pPr>
        <w:ind w:left="720"/>
        <w:jc w:val="both"/>
        <w:rPr>
          <w:b/>
          <w:bCs/>
          <w:sz w:val="22"/>
          <w:szCs w:val="22"/>
          <w:lang w:eastAsia="en-GB"/>
        </w:rPr>
      </w:pPr>
    </w:p>
    <w:p w:rsidR="001B369E" w:rsidRPr="00FF3B1B" w:rsidRDefault="001B369E" w:rsidP="0055446D">
      <w:pPr>
        <w:ind w:left="720"/>
        <w:jc w:val="both"/>
        <w:rPr>
          <w:b/>
          <w:bCs/>
          <w:sz w:val="22"/>
          <w:szCs w:val="22"/>
          <w:u w:val="single"/>
          <w:lang w:eastAsia="en-GB"/>
        </w:rPr>
      </w:pPr>
      <w:r w:rsidRPr="00FF3B1B">
        <w:rPr>
          <w:b/>
          <w:bCs/>
          <w:sz w:val="22"/>
          <w:szCs w:val="22"/>
          <w:u w:val="single"/>
          <w:lang w:eastAsia="en-GB"/>
        </w:rPr>
        <w:t>National Policy</w:t>
      </w:r>
    </w:p>
    <w:p w:rsidR="001B369E" w:rsidRPr="00FF3B1B" w:rsidRDefault="001B369E" w:rsidP="0055446D">
      <w:pPr>
        <w:ind w:left="720"/>
        <w:jc w:val="both"/>
        <w:rPr>
          <w:bCs/>
          <w:sz w:val="22"/>
          <w:szCs w:val="22"/>
          <w:lang w:eastAsia="en-GB"/>
        </w:rPr>
      </w:pPr>
      <w:r w:rsidRPr="00FF3B1B">
        <w:rPr>
          <w:bCs/>
          <w:sz w:val="22"/>
          <w:szCs w:val="22"/>
          <w:lang w:eastAsia="en-GB"/>
        </w:rPr>
        <w:t xml:space="preserve">National Planning Policy Framework </w:t>
      </w:r>
    </w:p>
    <w:p w:rsidR="001B369E" w:rsidRPr="00FF3B1B" w:rsidRDefault="001B369E" w:rsidP="0055446D">
      <w:pPr>
        <w:ind w:left="720"/>
        <w:jc w:val="both"/>
        <w:rPr>
          <w:bCs/>
          <w:sz w:val="22"/>
          <w:szCs w:val="22"/>
          <w:lang w:eastAsia="en-GB"/>
        </w:rPr>
      </w:pPr>
      <w:r w:rsidRPr="00FF3B1B">
        <w:rPr>
          <w:bCs/>
          <w:sz w:val="22"/>
          <w:szCs w:val="22"/>
          <w:lang w:eastAsia="en-GB"/>
        </w:rPr>
        <w:t>National Planning Practice Guidance</w:t>
      </w:r>
    </w:p>
    <w:p w:rsidR="001B369E" w:rsidRDefault="001B369E" w:rsidP="0055446D">
      <w:pPr>
        <w:ind w:left="720"/>
        <w:jc w:val="both"/>
        <w:rPr>
          <w:bCs/>
          <w:sz w:val="22"/>
          <w:szCs w:val="22"/>
          <w:lang w:eastAsia="en-GB"/>
        </w:rPr>
      </w:pPr>
    </w:p>
    <w:p w:rsidR="001B369E" w:rsidRPr="00FF3B1B" w:rsidRDefault="001B369E" w:rsidP="0055446D">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1B369E" w:rsidRPr="00917B3D" w:rsidRDefault="001B369E" w:rsidP="0055446D">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1B369E" w:rsidRPr="00917B3D" w:rsidRDefault="001B369E" w:rsidP="0055446D">
      <w:pPr>
        <w:ind w:left="720"/>
        <w:jc w:val="both"/>
        <w:rPr>
          <w:bCs/>
          <w:sz w:val="22"/>
          <w:szCs w:val="22"/>
        </w:rPr>
      </w:pPr>
      <w:r>
        <w:rPr>
          <w:bCs/>
          <w:sz w:val="22"/>
          <w:szCs w:val="22"/>
        </w:rPr>
        <w:t>CC8</w:t>
      </w:r>
      <w:r w:rsidRPr="00917B3D">
        <w:rPr>
          <w:bCs/>
          <w:sz w:val="22"/>
          <w:szCs w:val="22"/>
        </w:rPr>
        <w:t xml:space="preserve"> (Safeguarding Amenity) </w:t>
      </w:r>
    </w:p>
    <w:p w:rsidR="001B369E" w:rsidRPr="00917B3D" w:rsidRDefault="001B369E" w:rsidP="0055446D">
      <w:pPr>
        <w:ind w:left="720"/>
        <w:jc w:val="both"/>
        <w:rPr>
          <w:bCs/>
          <w:sz w:val="22"/>
          <w:szCs w:val="22"/>
        </w:rPr>
      </w:pPr>
      <w:r>
        <w:rPr>
          <w:bCs/>
          <w:sz w:val="22"/>
          <w:szCs w:val="22"/>
        </w:rPr>
        <w:t>H9</w:t>
      </w:r>
      <w:r w:rsidRPr="00917B3D">
        <w:rPr>
          <w:bCs/>
          <w:sz w:val="22"/>
          <w:szCs w:val="22"/>
        </w:rPr>
        <w:t xml:space="preserve"> (House Extensions and Ancillary Accommodation)</w:t>
      </w:r>
    </w:p>
    <w:p w:rsidR="001B369E" w:rsidRPr="00FF3B1B" w:rsidRDefault="001B369E" w:rsidP="001B369E">
      <w:pPr>
        <w:jc w:val="both"/>
        <w:rPr>
          <w:bCs/>
          <w:sz w:val="22"/>
          <w:szCs w:val="22"/>
          <w:lang w:eastAsia="en-GB"/>
        </w:rPr>
      </w:pPr>
    </w:p>
    <w:p w:rsidR="001B369E" w:rsidRPr="00FF3B1B" w:rsidRDefault="001B369E" w:rsidP="0055446D">
      <w:pPr>
        <w:ind w:left="720"/>
        <w:jc w:val="both"/>
        <w:rPr>
          <w:b/>
          <w:bCs/>
          <w:sz w:val="22"/>
          <w:szCs w:val="22"/>
          <w:u w:val="single"/>
          <w:lang w:eastAsia="en-GB"/>
        </w:rPr>
      </w:pPr>
      <w:r w:rsidRPr="00FF3B1B">
        <w:rPr>
          <w:b/>
          <w:bCs/>
          <w:sz w:val="22"/>
          <w:szCs w:val="22"/>
          <w:u w:val="single"/>
          <w:lang w:eastAsia="en-GB"/>
        </w:rPr>
        <w:t>SPD</w:t>
      </w:r>
    </w:p>
    <w:p w:rsidR="001B369E" w:rsidRPr="00FF3B1B" w:rsidRDefault="001B369E" w:rsidP="0055446D">
      <w:pPr>
        <w:numPr>
          <w:ilvl w:val="0"/>
          <w:numId w:val="28"/>
        </w:numPr>
        <w:overflowPunct/>
        <w:autoSpaceDE/>
        <w:autoSpaceDN/>
        <w:adjustRightInd/>
        <w:ind w:left="1080"/>
        <w:textAlignment w:val="auto"/>
        <w:rPr>
          <w:sz w:val="22"/>
          <w:szCs w:val="22"/>
        </w:rPr>
      </w:pPr>
      <w:r w:rsidRPr="00FF3B1B">
        <w:rPr>
          <w:sz w:val="22"/>
          <w:szCs w:val="22"/>
        </w:rPr>
        <w:t xml:space="preserve"> Desi</w:t>
      </w:r>
      <w:r w:rsidR="0055446D">
        <w:rPr>
          <w:sz w:val="22"/>
          <w:szCs w:val="22"/>
        </w:rPr>
        <w:t>gn</w:t>
      </w:r>
      <w:r w:rsidR="005A5F07">
        <w:rPr>
          <w:sz w:val="22"/>
          <w:szCs w:val="22"/>
        </w:rPr>
        <w:t xml:space="preserve"> Guide to House Extensions (2021</w:t>
      </w:r>
      <w:r w:rsidR="0055446D">
        <w:rPr>
          <w:sz w:val="22"/>
          <w:szCs w:val="22"/>
        </w:rPr>
        <w:t>)</w:t>
      </w:r>
    </w:p>
    <w:p w:rsidR="001B369E" w:rsidRPr="00FF3B1B" w:rsidRDefault="001B369E">
      <w:pPr>
        <w:jc w:val="both"/>
        <w:rPr>
          <w:b/>
          <w:bCs/>
          <w:sz w:val="22"/>
          <w:szCs w:val="22"/>
        </w:rPr>
      </w:pPr>
    </w:p>
    <w:p w:rsidR="001B369E" w:rsidRPr="00FF3B1B" w:rsidRDefault="001B369E">
      <w:pPr>
        <w:jc w:val="both"/>
        <w:rPr>
          <w:b/>
          <w:bCs/>
          <w:sz w:val="22"/>
          <w:szCs w:val="22"/>
        </w:rPr>
      </w:pPr>
      <w:r w:rsidRPr="00FF3B1B">
        <w:rPr>
          <w:b/>
          <w:bCs/>
          <w:sz w:val="22"/>
          <w:szCs w:val="22"/>
        </w:rPr>
        <w:t>6.</w:t>
      </w:r>
      <w:r w:rsidRPr="00FF3B1B">
        <w:rPr>
          <w:b/>
          <w:bCs/>
          <w:sz w:val="22"/>
          <w:szCs w:val="22"/>
        </w:rPr>
        <w:tab/>
        <w:t>APPRAISAL</w:t>
      </w:r>
    </w:p>
    <w:p w:rsidR="001B369E" w:rsidRDefault="001B369E" w:rsidP="001B369E">
      <w:pPr>
        <w:rPr>
          <w:sz w:val="22"/>
          <w:szCs w:val="22"/>
          <w:lang w:eastAsia="en-GB"/>
        </w:rPr>
      </w:pPr>
    </w:p>
    <w:p w:rsidR="001B369E" w:rsidRPr="00356D64" w:rsidRDefault="001B369E" w:rsidP="0055446D">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1B369E" w:rsidRPr="00356D64" w:rsidRDefault="001B369E" w:rsidP="001B369E">
      <w:pPr>
        <w:rPr>
          <w:sz w:val="22"/>
          <w:szCs w:val="22"/>
          <w:lang w:eastAsia="en-GB"/>
        </w:rPr>
      </w:pPr>
    </w:p>
    <w:p w:rsidR="001B369E" w:rsidRPr="00356D64" w:rsidRDefault="001B369E" w:rsidP="0055446D">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1B369E" w:rsidRPr="00356D64" w:rsidRDefault="001B369E" w:rsidP="001B369E">
      <w:pPr>
        <w:ind w:left="720"/>
        <w:rPr>
          <w:sz w:val="22"/>
          <w:szCs w:val="22"/>
          <w:lang w:eastAsia="en-GB"/>
        </w:rPr>
      </w:pPr>
    </w:p>
    <w:p w:rsidR="001B369E" w:rsidRPr="00356D64" w:rsidRDefault="001B369E" w:rsidP="0055446D">
      <w:pPr>
        <w:ind w:left="720"/>
        <w:rPr>
          <w:sz w:val="22"/>
          <w:szCs w:val="22"/>
          <w:lang w:eastAsia="en-GB"/>
        </w:rPr>
      </w:pPr>
      <w:r w:rsidRPr="00356D64">
        <w:rPr>
          <w:sz w:val="22"/>
          <w:szCs w:val="22"/>
          <w:lang w:eastAsia="en-GB"/>
        </w:rPr>
        <w:t>To assess this, the following has been considered – would the proposal:</w:t>
      </w:r>
    </w:p>
    <w:p w:rsidR="001B369E" w:rsidRPr="00356D64" w:rsidRDefault="001B369E" w:rsidP="001B369E">
      <w:pPr>
        <w:numPr>
          <w:ilvl w:val="0"/>
          <w:numId w:val="31"/>
        </w:numPr>
        <w:overflowPunct/>
        <w:adjustRightInd/>
        <w:contextualSpacing/>
        <w:textAlignment w:val="auto"/>
        <w:rPr>
          <w:sz w:val="22"/>
          <w:szCs w:val="22"/>
          <w:lang w:eastAsia="en-GB"/>
        </w:rPr>
      </w:pPr>
      <w:r w:rsidRPr="00356D64">
        <w:rPr>
          <w:bCs/>
          <w:sz w:val="22"/>
          <w:szCs w:val="22"/>
          <w:lang w:eastAsia="en-GB"/>
        </w:rPr>
        <w:lastRenderedPageBreak/>
        <w:t xml:space="preserve">detract from the appearance of the original building through the use of ill-matching materials and by not fitting in with the design, scale and proportions of the original building;  </w:t>
      </w:r>
      <w:r w:rsidRPr="003C0878">
        <w:rPr>
          <w:b/>
          <w:sz w:val="22"/>
          <w:szCs w:val="22"/>
          <w:lang w:eastAsia="en-GB"/>
        </w:rPr>
        <w:t>NO</w:t>
      </w:r>
      <w:r w:rsidR="003C0878" w:rsidRPr="003C0878">
        <w:rPr>
          <w:b/>
          <w:sz w:val="22"/>
          <w:szCs w:val="22"/>
          <w:lang w:eastAsia="en-GB"/>
        </w:rPr>
        <w:t>, the extension to the side is within the footprint of the existing garage and the rear aspect does not add anything visually significant from the street scene.</w:t>
      </w:r>
    </w:p>
    <w:p w:rsidR="001B369E" w:rsidRPr="00356D64" w:rsidRDefault="001B369E" w:rsidP="001B369E">
      <w:pPr>
        <w:numPr>
          <w:ilvl w:val="0"/>
          <w:numId w:val="31"/>
        </w:numPr>
        <w:overflowPunct/>
        <w:adjustRightInd/>
        <w:contextualSpacing/>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96448D">
        <w:rPr>
          <w:b/>
          <w:sz w:val="22"/>
          <w:szCs w:val="22"/>
          <w:lang w:eastAsia="en-GB"/>
        </w:rPr>
        <w:t>NO</w:t>
      </w:r>
      <w:r w:rsidR="003C0878" w:rsidRPr="0096448D">
        <w:rPr>
          <w:b/>
          <w:sz w:val="22"/>
          <w:szCs w:val="22"/>
          <w:lang w:eastAsia="en-GB"/>
        </w:rPr>
        <w:t xml:space="preserve">, the increased footprint of the building overall </w:t>
      </w:r>
      <w:r w:rsidR="0096448D" w:rsidRPr="0096448D">
        <w:rPr>
          <w:b/>
          <w:sz w:val="22"/>
          <w:szCs w:val="22"/>
          <w:lang w:eastAsia="en-GB"/>
        </w:rPr>
        <w:t xml:space="preserve">is not deemed </w:t>
      </w:r>
      <w:r w:rsidR="0096448D">
        <w:rPr>
          <w:b/>
          <w:sz w:val="22"/>
          <w:szCs w:val="22"/>
          <w:lang w:eastAsia="en-GB"/>
        </w:rPr>
        <w:t>to be to an unacceptable degree.</w:t>
      </w:r>
    </w:p>
    <w:p w:rsidR="001B369E" w:rsidRPr="00356D64" w:rsidRDefault="001B369E" w:rsidP="001B369E">
      <w:pPr>
        <w:numPr>
          <w:ilvl w:val="0"/>
          <w:numId w:val="31"/>
        </w:numPr>
        <w:overflowPunct/>
        <w:adjustRightInd/>
        <w:contextualSpacing/>
        <w:textAlignment w:val="auto"/>
        <w:rPr>
          <w:sz w:val="22"/>
          <w:szCs w:val="22"/>
          <w:lang w:eastAsia="en-GB"/>
        </w:rPr>
      </w:pPr>
      <w:r w:rsidRPr="00356D64">
        <w:rPr>
          <w:bCs/>
          <w:sz w:val="22"/>
          <w:szCs w:val="22"/>
          <w:lang w:eastAsia="en-GB"/>
        </w:rPr>
        <w:t xml:space="preserve">require the loss of trees in the garden or put significant trees at risk; </w:t>
      </w:r>
      <w:r w:rsidRPr="00356D64">
        <w:rPr>
          <w:sz w:val="22"/>
          <w:szCs w:val="22"/>
          <w:lang w:eastAsia="en-GB"/>
        </w:rPr>
        <w:t>NO</w:t>
      </w:r>
    </w:p>
    <w:p w:rsidR="001B369E" w:rsidRPr="00356D64" w:rsidRDefault="001B369E" w:rsidP="001B369E">
      <w:pPr>
        <w:ind w:left="360"/>
        <w:rPr>
          <w:i/>
          <w:sz w:val="22"/>
          <w:szCs w:val="22"/>
          <w:lang w:eastAsia="en-GB"/>
        </w:rPr>
      </w:pPr>
    </w:p>
    <w:p w:rsidR="001B369E" w:rsidRPr="00356D64" w:rsidRDefault="001B369E" w:rsidP="0055446D">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1B369E" w:rsidRPr="00356D64" w:rsidRDefault="001B369E" w:rsidP="001B369E">
      <w:pPr>
        <w:ind w:left="567"/>
        <w:contextualSpacing/>
        <w:rPr>
          <w:sz w:val="22"/>
          <w:szCs w:val="22"/>
          <w:u w:val="single"/>
          <w:lang w:eastAsia="en-GB"/>
        </w:rPr>
      </w:pPr>
    </w:p>
    <w:p w:rsidR="001B369E" w:rsidRPr="00356D64" w:rsidRDefault="001B369E" w:rsidP="0055446D">
      <w:pPr>
        <w:ind w:left="1080"/>
        <w:rPr>
          <w:sz w:val="22"/>
          <w:szCs w:val="22"/>
          <w:lang w:eastAsia="en-GB"/>
        </w:rPr>
      </w:pPr>
      <w:r w:rsidRPr="00356D64">
        <w:rPr>
          <w:sz w:val="22"/>
          <w:szCs w:val="22"/>
          <w:lang w:eastAsia="en-GB"/>
        </w:rPr>
        <w:t>To assess this, the following has been considered – would the proposal:</w:t>
      </w:r>
    </w:p>
    <w:p w:rsidR="001B369E" w:rsidRPr="00356D64" w:rsidRDefault="001B369E" w:rsidP="001B369E">
      <w:pPr>
        <w:numPr>
          <w:ilvl w:val="0"/>
          <w:numId w:val="30"/>
        </w:numPr>
        <w:overflowPunct/>
        <w:adjustRightInd/>
        <w:contextualSpacing/>
        <w:textAlignment w:val="auto"/>
        <w:rPr>
          <w:sz w:val="22"/>
          <w:szCs w:val="22"/>
          <w:lang w:eastAsia="en-GB"/>
        </w:rPr>
      </w:pPr>
      <w:r w:rsidRPr="00356D64">
        <w:rPr>
          <w:bCs/>
          <w:sz w:val="22"/>
          <w:szCs w:val="22"/>
          <w:lang w:eastAsia="en-GB"/>
        </w:rPr>
        <w:t xml:space="preserve">significantly reduce the amount of daylight and sunlight enjoyed by neighbouring properties; </w:t>
      </w:r>
      <w:r w:rsidRPr="00F37A69">
        <w:rPr>
          <w:b/>
          <w:sz w:val="22"/>
          <w:szCs w:val="22"/>
          <w:lang w:eastAsia="en-GB"/>
        </w:rPr>
        <w:t>NO</w:t>
      </w:r>
      <w:r w:rsidR="0096448D" w:rsidRPr="00F37A69">
        <w:rPr>
          <w:b/>
          <w:sz w:val="22"/>
          <w:szCs w:val="22"/>
          <w:lang w:eastAsia="en-GB"/>
        </w:rPr>
        <w:t>, the extension is at one storey level and does not impact on the adjoining properties.</w:t>
      </w:r>
    </w:p>
    <w:p w:rsidR="001B369E" w:rsidRPr="00356D64" w:rsidRDefault="001B369E" w:rsidP="001B369E">
      <w:pPr>
        <w:numPr>
          <w:ilvl w:val="0"/>
          <w:numId w:val="30"/>
        </w:numPr>
        <w:overflowPunct/>
        <w:adjustRightInd/>
        <w:contextualSpacing/>
        <w:textAlignment w:val="auto"/>
        <w:rPr>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NO</w:t>
      </w:r>
    </w:p>
    <w:p w:rsidR="001B369E" w:rsidRPr="00356D64" w:rsidRDefault="001B369E" w:rsidP="001B369E">
      <w:pPr>
        <w:numPr>
          <w:ilvl w:val="0"/>
          <w:numId w:val="30"/>
        </w:numPr>
        <w:overflowPunct/>
        <w:adjustRightInd/>
        <w:contextualSpacing/>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NO</w:t>
      </w:r>
    </w:p>
    <w:p w:rsidR="001B369E" w:rsidRPr="00356D64" w:rsidRDefault="001B369E" w:rsidP="001B369E">
      <w:pPr>
        <w:numPr>
          <w:ilvl w:val="0"/>
          <w:numId w:val="30"/>
        </w:numPr>
        <w:overflowPunct/>
        <w:adjustRightInd/>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NO</w:t>
      </w:r>
    </w:p>
    <w:p w:rsidR="001B369E" w:rsidRPr="00356D64" w:rsidRDefault="001B369E" w:rsidP="001B369E">
      <w:pPr>
        <w:ind w:left="720"/>
        <w:contextualSpacing/>
        <w:rPr>
          <w:sz w:val="22"/>
          <w:szCs w:val="22"/>
          <w:lang w:eastAsia="en-GB"/>
        </w:rPr>
      </w:pPr>
    </w:p>
    <w:p w:rsidR="001B369E" w:rsidRDefault="001B369E" w:rsidP="001B369E">
      <w:pPr>
        <w:jc w:val="both"/>
        <w:rPr>
          <w:color w:val="000000"/>
          <w:sz w:val="22"/>
          <w:szCs w:val="22"/>
          <w:lang w:eastAsia="en-GB"/>
        </w:rPr>
      </w:pPr>
    </w:p>
    <w:p w:rsidR="001B369E" w:rsidRPr="0055446D" w:rsidRDefault="001B369E" w:rsidP="00F43AA8">
      <w:pPr>
        <w:overflowPunct/>
        <w:adjustRightInd/>
        <w:ind w:left="720"/>
        <w:jc w:val="both"/>
        <w:textAlignment w:val="auto"/>
        <w:rPr>
          <w:color w:val="000000"/>
          <w:sz w:val="22"/>
          <w:szCs w:val="22"/>
          <w:lang w:eastAsia="en-GB"/>
        </w:rPr>
      </w:pPr>
      <w:r w:rsidRPr="0055446D">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1B369E" w:rsidRPr="0055446D" w:rsidRDefault="001B369E" w:rsidP="00F43AA8">
      <w:pPr>
        <w:overflowPunct/>
        <w:adjustRightInd/>
        <w:ind w:left="720"/>
        <w:jc w:val="both"/>
        <w:textAlignment w:val="auto"/>
        <w:rPr>
          <w:color w:val="000000"/>
          <w:sz w:val="22"/>
          <w:szCs w:val="22"/>
          <w:lang w:eastAsia="en-GB"/>
        </w:rPr>
      </w:pPr>
    </w:p>
    <w:p w:rsidR="001B369E" w:rsidRPr="0055446D" w:rsidRDefault="001B369E" w:rsidP="00F43AA8">
      <w:pPr>
        <w:overflowPunct/>
        <w:adjustRightInd/>
        <w:ind w:left="720"/>
        <w:jc w:val="both"/>
        <w:textAlignment w:val="auto"/>
        <w:rPr>
          <w:color w:val="000000"/>
          <w:sz w:val="22"/>
          <w:szCs w:val="22"/>
          <w:lang w:eastAsia="en-GB"/>
        </w:rPr>
      </w:pPr>
      <w:r w:rsidRPr="0055446D">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1B369E" w:rsidRPr="00B253FF" w:rsidRDefault="001B369E" w:rsidP="001B369E">
      <w:pPr>
        <w:overflowPunct/>
        <w:adjustRightInd/>
        <w:jc w:val="both"/>
        <w:textAlignment w:val="auto"/>
        <w:rPr>
          <w:color w:val="000000"/>
          <w:szCs w:val="24"/>
          <w:lang w:eastAsia="en-GB"/>
        </w:rPr>
      </w:pPr>
    </w:p>
    <w:p w:rsidR="001B369E" w:rsidRPr="00B253FF" w:rsidRDefault="001B369E" w:rsidP="001B369E">
      <w:pPr>
        <w:numPr>
          <w:ilvl w:val="0"/>
          <w:numId w:val="30"/>
        </w:numPr>
        <w:overflowPunct/>
        <w:adjustRightInd/>
        <w:contextualSpacing/>
        <w:jc w:val="both"/>
        <w:textAlignment w:val="auto"/>
        <w:rPr>
          <w:b/>
          <w:color w:val="000000"/>
          <w:szCs w:val="24"/>
          <w:lang w:eastAsia="en-GB"/>
        </w:rPr>
      </w:pPr>
      <w:r w:rsidRPr="00B253FF">
        <w:rPr>
          <w:color w:val="000000"/>
          <w:szCs w:val="24"/>
          <w:lang w:eastAsia="en-GB"/>
        </w:rPr>
        <w:t>Privacy and overlooking;</w:t>
      </w:r>
      <w:r w:rsidRPr="00B253FF">
        <w:rPr>
          <w:b/>
          <w:color w:val="000000"/>
          <w:szCs w:val="24"/>
          <w:lang w:eastAsia="en-GB"/>
        </w:rPr>
        <w:t xml:space="preserve">   </w:t>
      </w:r>
    </w:p>
    <w:p w:rsidR="001B369E" w:rsidRPr="00B253FF" w:rsidRDefault="001B369E" w:rsidP="001B369E">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Access to sunlight and daylight; </w:t>
      </w:r>
    </w:p>
    <w:p w:rsidR="001B369E" w:rsidRPr="00B253FF" w:rsidRDefault="001B369E" w:rsidP="001B369E">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Visual dominance and overbearing effects of a development; </w:t>
      </w:r>
    </w:p>
    <w:p w:rsidR="001B369E" w:rsidRPr="00B253FF" w:rsidRDefault="001B369E" w:rsidP="001B369E">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Noise and disturbance; </w:t>
      </w:r>
    </w:p>
    <w:p w:rsidR="001B369E" w:rsidRPr="00B253FF" w:rsidRDefault="001B369E" w:rsidP="001B369E">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Artificial lighting; </w:t>
      </w:r>
    </w:p>
    <w:p w:rsidR="001B369E" w:rsidRPr="00B253FF" w:rsidRDefault="001B369E" w:rsidP="001B369E">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Vibration; </w:t>
      </w:r>
    </w:p>
    <w:p w:rsidR="001B369E" w:rsidRDefault="001B369E" w:rsidP="001B369E">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Dust and fumes; </w:t>
      </w:r>
    </w:p>
    <w:p w:rsidR="001B369E" w:rsidRDefault="001B369E" w:rsidP="001B369E">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Smell; </w:t>
      </w:r>
    </w:p>
    <w:p w:rsidR="001B369E" w:rsidRPr="00B253FF" w:rsidRDefault="001B369E" w:rsidP="001B369E">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Crime and safety</w:t>
      </w:r>
      <w:r>
        <w:rPr>
          <w:color w:val="000000"/>
          <w:szCs w:val="24"/>
          <w:lang w:eastAsia="en-GB"/>
        </w:rPr>
        <w:t>.</w:t>
      </w:r>
      <w:r w:rsidRPr="00B253FF">
        <w:rPr>
          <w:color w:val="000000"/>
          <w:szCs w:val="24"/>
          <w:lang w:eastAsia="en-GB"/>
        </w:rPr>
        <w:t xml:space="preserve"> </w:t>
      </w:r>
    </w:p>
    <w:p w:rsidR="001B369E" w:rsidRPr="00356D64" w:rsidRDefault="001B369E" w:rsidP="001B369E">
      <w:pPr>
        <w:jc w:val="both"/>
        <w:rPr>
          <w:color w:val="000000"/>
          <w:sz w:val="22"/>
          <w:szCs w:val="22"/>
          <w:lang w:eastAsia="en-GB"/>
        </w:rPr>
      </w:pPr>
    </w:p>
    <w:p w:rsidR="001B369E" w:rsidRDefault="001B369E" w:rsidP="001B369E">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1B369E" w:rsidRPr="0087373B" w:rsidRDefault="001B369E" w:rsidP="00F43AA8">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1B369E" w:rsidRPr="00356D64" w:rsidRDefault="001B369E" w:rsidP="001B369E">
      <w:pPr>
        <w:ind w:hanging="11"/>
        <w:jc w:val="both"/>
        <w:rPr>
          <w:rFonts w:cs="Trebuchet MS"/>
          <w:sz w:val="22"/>
          <w:szCs w:val="22"/>
          <w:u w:val="single"/>
          <w:lang w:eastAsia="en-GB"/>
        </w:rPr>
      </w:pPr>
    </w:p>
    <w:p w:rsidR="001B369E" w:rsidRPr="00FF3B1B" w:rsidRDefault="00F43AA8">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001B369E" w:rsidRPr="00FF3B1B">
        <w:rPr>
          <w:rFonts w:ascii="Trebuchet MS" w:hAnsi="Trebuchet MS"/>
          <w:b/>
          <w:bCs/>
          <w:sz w:val="22"/>
          <w:szCs w:val="22"/>
        </w:rPr>
        <w:tab/>
        <w:t>R</w:t>
      </w:r>
      <w:r w:rsidR="001B369E">
        <w:rPr>
          <w:rFonts w:ascii="Trebuchet MS" w:hAnsi="Trebuchet MS"/>
          <w:b/>
          <w:bCs/>
          <w:sz w:val="22"/>
          <w:szCs w:val="22"/>
        </w:rPr>
        <w:t xml:space="preserve">ECOMMENDATION </w:t>
      </w:r>
      <w:r w:rsidR="001B369E" w:rsidRPr="00FF3B1B">
        <w:rPr>
          <w:rFonts w:ascii="Trebuchet MS" w:hAnsi="Trebuchet MS"/>
          <w:b/>
          <w:bCs/>
          <w:sz w:val="22"/>
          <w:szCs w:val="22"/>
        </w:rPr>
        <w:t xml:space="preserve"> </w:t>
      </w:r>
    </w:p>
    <w:p w:rsidR="001B369E" w:rsidRPr="00F43AA8" w:rsidRDefault="00F43AA8" w:rsidP="00F43AA8">
      <w:pPr>
        <w:ind w:left="731" w:hanging="11"/>
        <w:jc w:val="both"/>
        <w:rPr>
          <w:rFonts w:cs="Trebuchet MS"/>
          <w:sz w:val="22"/>
          <w:szCs w:val="22"/>
          <w:lang w:eastAsia="en-GB"/>
        </w:rPr>
      </w:pPr>
      <w:r w:rsidRPr="00F43AA8">
        <w:rPr>
          <w:rFonts w:cs="Trebuchet MS"/>
          <w:sz w:val="22"/>
          <w:szCs w:val="22"/>
          <w:lang w:eastAsia="en-GB"/>
        </w:rPr>
        <w:lastRenderedPageBreak/>
        <w:t>Grant</w:t>
      </w:r>
    </w:p>
    <w:sectPr w:rsidR="001B369E" w:rsidRPr="00F43AA8">
      <w:headerReference w:type="even" r:id="rId10"/>
      <w:headerReference w:type="default" r:id="rId11"/>
      <w:footerReference w:type="even" r:id="rId12"/>
      <w:footerReference w:type="default" r:id="rId13"/>
      <w:headerReference w:type="first" r:id="rId14"/>
      <w:footerReference w:type="first" r:id="rId15"/>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E6F" w:rsidRDefault="00636E6F">
      <w:r>
        <w:separator/>
      </w:r>
    </w:p>
  </w:endnote>
  <w:endnote w:type="continuationSeparator" w:id="0">
    <w:p w:rsidR="00636E6F" w:rsidRDefault="00636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1">
    <w:panose1 w:val="00000000000000000000"/>
    <w:charset w:val="00"/>
    <w:family w:val="auto"/>
    <w:notTrueType/>
    <w:pitch w:val="default"/>
    <w:sig w:usb0="00000003" w:usb1="00000000" w:usb2="00000000" w:usb3="00000000" w:csb0="00000001" w:csb1="00000000"/>
  </w:font>
  <w:font w:name="CIDFont+F3">
    <w:panose1 w:val="00000000000000000000"/>
    <w:charset w:val="00"/>
    <w:family w:val="auto"/>
    <w:notTrueType/>
    <w:pitch w:val="default"/>
    <w:sig w:usb0="00000003" w:usb1="00000000" w:usb2="00000000" w:usb3="00000000" w:csb0="00000001" w:csb1="00000000"/>
  </w:font>
  <w:font w:name="Swiss721BT-Ligh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E6F" w:rsidRDefault="00636E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E6F" w:rsidRDefault="00636E6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E6F" w:rsidRDefault="00636E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E6F" w:rsidRDefault="00636E6F">
      <w:r>
        <w:separator/>
      </w:r>
    </w:p>
  </w:footnote>
  <w:footnote w:type="continuationSeparator" w:id="0">
    <w:p w:rsidR="00636E6F" w:rsidRDefault="00636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E6F" w:rsidRDefault="00636E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E6F" w:rsidRDefault="00636E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E6F" w:rsidRDefault="00636E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4F056E"/>
    <w:multiLevelType w:val="hybridMultilevel"/>
    <w:tmpl w:val="E6DABEC8"/>
    <w:lvl w:ilvl="0" w:tplc="4A84FC54">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2"/>
  </w:num>
  <w:num w:numId="3">
    <w:abstractNumId w:val="5"/>
  </w:num>
  <w:num w:numId="4">
    <w:abstractNumId w:val="32"/>
  </w:num>
  <w:num w:numId="5">
    <w:abstractNumId w:val="17"/>
  </w:num>
  <w:num w:numId="6">
    <w:abstractNumId w:val="12"/>
  </w:num>
  <w:num w:numId="7">
    <w:abstractNumId w:val="3"/>
  </w:num>
  <w:num w:numId="8">
    <w:abstractNumId w:val="28"/>
  </w:num>
  <w:num w:numId="9">
    <w:abstractNumId w:val="23"/>
  </w:num>
  <w:num w:numId="10">
    <w:abstractNumId w:val="2"/>
  </w:num>
  <w:num w:numId="11">
    <w:abstractNumId w:val="6"/>
  </w:num>
  <w:num w:numId="12">
    <w:abstractNumId w:val="30"/>
  </w:num>
  <w:num w:numId="13">
    <w:abstractNumId w:val="4"/>
  </w:num>
  <w:num w:numId="14">
    <w:abstractNumId w:val="27"/>
  </w:num>
  <w:num w:numId="15">
    <w:abstractNumId w:val="16"/>
  </w:num>
  <w:num w:numId="16">
    <w:abstractNumId w:val="24"/>
  </w:num>
  <w:num w:numId="17">
    <w:abstractNumId w:val="18"/>
  </w:num>
  <w:num w:numId="18">
    <w:abstractNumId w:val="31"/>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9"/>
  </w:num>
  <w:num w:numId="32">
    <w:abstractNumId w:val="33"/>
  </w:num>
  <w:num w:numId="33">
    <w:abstractNumId w:val="20"/>
  </w:num>
  <w:num w:numId="34">
    <w:abstractNumId w:val="15"/>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46E20"/>
    <w:rsid w:val="001775D8"/>
    <w:rsid w:val="001B369E"/>
    <w:rsid w:val="003222F3"/>
    <w:rsid w:val="003C0878"/>
    <w:rsid w:val="004216F7"/>
    <w:rsid w:val="0049022D"/>
    <w:rsid w:val="0055446D"/>
    <w:rsid w:val="005A5F07"/>
    <w:rsid w:val="00636E6F"/>
    <w:rsid w:val="00750BEF"/>
    <w:rsid w:val="0096448D"/>
    <w:rsid w:val="00F37A69"/>
    <w:rsid w:val="00F43A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79BFCEB"/>
  <w15:chartTrackingRefBased/>
  <w15:docId w15:val="{A7927C83-87EF-4572-BE75-4A146515E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835</Words>
  <Characters>4762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2022-07-04T15:00:00Z</dcterms:created>
  <dcterms:modified xsi:type="dcterms:W3CDTF">2022-07-04T15:00:00Z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