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E67" w:rsidRPr="00FF3B1B" w:rsidRDefault="00FD4E67">
      <w:pPr>
        <w:pStyle w:val="BodyText"/>
        <w:tabs>
          <w:tab w:val="left" w:pos="2552"/>
        </w:tabs>
        <w:ind w:left="2552" w:hanging="2552"/>
        <w:jc w:val="both"/>
        <w:rPr>
          <w:rFonts w:ascii="Trebuchet MS" w:hAnsi="Trebuchet MS"/>
          <w:b w:val="0"/>
          <w:sz w:val="22"/>
          <w:szCs w:val="22"/>
        </w:rPr>
      </w:pPr>
    </w:p>
    <w:p w:rsidR="00FD4E67" w:rsidRPr="00FF3B1B" w:rsidRDefault="00FD4E67" w:rsidP="00FD4E6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DELEGATED APPLICATION REPORT</w:t>
      </w:r>
    </w:p>
    <w:p w:rsidR="00FD4E67" w:rsidRPr="00FF3B1B" w:rsidRDefault="00FD4E67" w:rsidP="00FD4E67">
      <w:pPr>
        <w:pStyle w:val="BodyText"/>
        <w:tabs>
          <w:tab w:val="left" w:pos="2552"/>
        </w:tabs>
        <w:ind w:left="3272" w:hanging="2552"/>
        <w:jc w:val="both"/>
        <w:rPr>
          <w:rFonts w:ascii="Trebuchet MS" w:hAnsi="Trebuchet MS"/>
          <w:sz w:val="22"/>
          <w:szCs w:val="22"/>
        </w:rPr>
      </w:pPr>
    </w:p>
    <w:p w:rsidR="00FD4E67" w:rsidRPr="00FF3B1B" w:rsidRDefault="00FD4E67" w:rsidP="00FD4E6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Thames</w:t>
      </w:r>
    </w:p>
    <w:p w:rsidR="00FD4E67" w:rsidRPr="00FF3B1B" w:rsidRDefault="00FD4E67" w:rsidP="00FD4E6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220636</w:t>
      </w:r>
      <w:r w:rsidRPr="00FF3B1B">
        <w:rPr>
          <w:rFonts w:ascii="Trebuchet MS" w:hAnsi="Trebuchet MS"/>
          <w:b w:val="0"/>
          <w:sz w:val="22"/>
          <w:szCs w:val="22"/>
        </w:rPr>
        <w:t>/</w:t>
      </w:r>
      <w:r w:rsidRPr="00FF3B1B">
        <w:rPr>
          <w:rFonts w:ascii="Trebuchet MS" w:hAnsi="Trebuchet MS"/>
          <w:sz w:val="22"/>
          <w:szCs w:val="22"/>
        </w:rPr>
        <w:t>ADV</w:t>
      </w:r>
    </w:p>
    <w:p w:rsidR="00FD4E67" w:rsidRPr="00FF3B1B" w:rsidRDefault="00FD4E67" w:rsidP="00FD4E67">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65 Caversham Road, Reading, RG1 8AD</w:t>
      </w:r>
    </w:p>
    <w:p w:rsidR="00FD4E67" w:rsidRPr="00FF3B1B" w:rsidRDefault="00FD4E67" w:rsidP="00FD4E67">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External Canopies to front and rear Facades with internally lit Individual letters. High level banner signs. Fascia Signage Internally Illuminated. </w:t>
      </w:r>
    </w:p>
    <w:p w:rsidR="00FD4E67" w:rsidRPr="00FF3B1B" w:rsidRDefault="00FD4E67" w:rsidP="00FD4E67">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FD4E67" w:rsidRPr="00FF3B1B" w:rsidRDefault="00FD4E67" w:rsidP="00FD4E6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Stevco Limited</w:t>
      </w:r>
    </w:p>
    <w:p w:rsidR="00D537E0" w:rsidRDefault="00FD4E67" w:rsidP="00FD4E67">
      <w:pPr>
        <w:pStyle w:val="BodyText"/>
        <w:ind w:left="720"/>
        <w:jc w:val="both"/>
        <w:rPr>
          <w:rFonts w:ascii="Trebuchet MS" w:hAnsi="Trebuchet MS"/>
          <w:sz w:val="22"/>
          <w:szCs w:val="22"/>
        </w:rPr>
      </w:pPr>
      <w:r w:rsidRPr="00FF3B1B">
        <w:rPr>
          <w:rFonts w:ascii="Trebuchet MS" w:hAnsi="Trebuchet MS"/>
          <w:sz w:val="22"/>
          <w:szCs w:val="22"/>
        </w:rPr>
        <w:t>Date received (valid from): 29 April 2022</w:t>
      </w:r>
      <w:r>
        <w:rPr>
          <w:rFonts w:ascii="Trebuchet MS" w:hAnsi="Trebuchet MS"/>
          <w:sz w:val="22"/>
          <w:szCs w:val="22"/>
        </w:rPr>
        <w:t xml:space="preserve">      </w:t>
      </w:r>
    </w:p>
    <w:p w:rsidR="00FD4E67" w:rsidRPr="00FF3B1B" w:rsidRDefault="00FD4E67" w:rsidP="00FD4E67">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B36501">
        <w:rPr>
          <w:rFonts w:ascii="Trebuchet MS" w:hAnsi="Trebuchet MS" w:cs="Trebuchet MS"/>
          <w:sz w:val="22"/>
          <w:szCs w:val="22"/>
        </w:rPr>
        <w:t xml:space="preserve">5 August </w:t>
      </w:r>
      <w:r w:rsidRPr="00FF3B1B">
        <w:rPr>
          <w:rFonts w:ascii="Trebuchet MS" w:hAnsi="Trebuchet MS" w:cs="Trebuchet MS"/>
          <w:sz w:val="22"/>
          <w:szCs w:val="22"/>
        </w:rPr>
        <w:t>2022</w:t>
      </w:r>
      <w:r w:rsidR="00B36501">
        <w:rPr>
          <w:rFonts w:ascii="Trebuchet MS" w:hAnsi="Trebuchet MS" w:cs="Trebuchet MS"/>
          <w:sz w:val="22"/>
          <w:szCs w:val="22"/>
        </w:rPr>
        <w:t xml:space="preserve"> (Ext)</w:t>
      </w:r>
      <w:r w:rsidRPr="00FF3B1B">
        <w:rPr>
          <w:rFonts w:ascii="Trebuchet MS" w:hAnsi="Trebuchet MS"/>
          <w:sz w:val="22"/>
          <w:szCs w:val="22"/>
        </w:rPr>
        <w:tab/>
      </w:r>
    </w:p>
    <w:p w:rsidR="00FD4E67" w:rsidRPr="00FF3B1B" w:rsidRDefault="00FD4E67">
      <w:pPr>
        <w:pStyle w:val="BodyText"/>
        <w:tabs>
          <w:tab w:val="left" w:pos="2552"/>
        </w:tabs>
        <w:ind w:left="2552" w:hanging="2552"/>
        <w:jc w:val="both"/>
        <w:rPr>
          <w:rFonts w:ascii="Trebuchet MS" w:hAnsi="Trebuchet MS"/>
          <w:b w:val="0"/>
          <w:sz w:val="22"/>
          <w:szCs w:val="22"/>
        </w:rPr>
      </w:pPr>
    </w:p>
    <w:p w:rsidR="00FD4E67" w:rsidRPr="00FF3B1B" w:rsidRDefault="00FD4E67">
      <w:pPr>
        <w:jc w:val="both"/>
        <w:rPr>
          <w:b/>
          <w:bCs/>
          <w:sz w:val="22"/>
          <w:szCs w:val="22"/>
        </w:rPr>
      </w:pPr>
      <w:r w:rsidRPr="00FF3B1B">
        <w:rPr>
          <w:b/>
          <w:bCs/>
          <w:sz w:val="22"/>
          <w:szCs w:val="22"/>
        </w:rPr>
        <w:t>1.</w:t>
      </w:r>
      <w:r w:rsidRPr="00FF3B1B">
        <w:rPr>
          <w:b/>
          <w:bCs/>
          <w:sz w:val="22"/>
          <w:szCs w:val="22"/>
        </w:rPr>
        <w:tab/>
        <w:t>INTRODUCTION</w:t>
      </w:r>
    </w:p>
    <w:p w:rsidR="00804114" w:rsidRDefault="00D149E1" w:rsidP="00D149E1">
      <w:pPr>
        <w:ind w:left="720"/>
        <w:jc w:val="both"/>
        <w:rPr>
          <w:sz w:val="22"/>
          <w:szCs w:val="22"/>
        </w:rPr>
      </w:pPr>
      <w:r>
        <w:rPr>
          <w:sz w:val="22"/>
          <w:szCs w:val="22"/>
        </w:rPr>
        <w:t>The proposal site is a commercial building on the eastern side of Caversham Road</w:t>
      </w:r>
      <w:r w:rsidR="00461654">
        <w:rPr>
          <w:sz w:val="22"/>
          <w:szCs w:val="22"/>
        </w:rPr>
        <w:t xml:space="preserve">, </w:t>
      </w:r>
      <w:r w:rsidR="003F5A0D">
        <w:rPr>
          <w:sz w:val="22"/>
          <w:szCs w:val="22"/>
        </w:rPr>
        <w:t xml:space="preserve">the </w:t>
      </w:r>
      <w:r w:rsidR="00461654">
        <w:rPr>
          <w:sz w:val="22"/>
          <w:szCs w:val="22"/>
        </w:rPr>
        <w:t>former ‘Dawsons’ music shop</w:t>
      </w:r>
      <w:r>
        <w:rPr>
          <w:sz w:val="22"/>
          <w:szCs w:val="22"/>
        </w:rPr>
        <w:t>,</w:t>
      </w:r>
      <w:r w:rsidR="00461654">
        <w:rPr>
          <w:sz w:val="22"/>
          <w:szCs w:val="22"/>
        </w:rPr>
        <w:t xml:space="preserve"> adjacent to the fire station with the car park to the rear accessed from Northfield Road to the north. </w:t>
      </w:r>
    </w:p>
    <w:p w:rsidR="00804114" w:rsidRPr="00FF3B1B" w:rsidRDefault="00F235F8" w:rsidP="00D149E1">
      <w:pPr>
        <w:ind w:left="720"/>
        <w:jc w:val="both"/>
        <w:rPr>
          <w:sz w:val="22"/>
          <w:szCs w:val="22"/>
        </w:rPr>
      </w:pPr>
      <w:r w:rsidRPr="00385E6C">
        <w:rPr>
          <w:noProof/>
          <w:lang w:eastAsia="en-GB"/>
        </w:rPr>
        <w:drawing>
          <wp:inline distT="0" distB="0" distL="0" distR="0">
            <wp:extent cx="2776855" cy="1291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6855" cy="1291590"/>
                    </a:xfrm>
                    <a:prstGeom prst="rect">
                      <a:avLst/>
                    </a:prstGeom>
                    <a:noFill/>
                    <a:ln>
                      <a:noFill/>
                    </a:ln>
                  </pic:spPr>
                </pic:pic>
              </a:graphicData>
            </a:graphic>
          </wp:inline>
        </w:drawing>
      </w:r>
      <w:r w:rsidR="00804114">
        <w:rPr>
          <w:noProof/>
          <w:lang w:eastAsia="en-GB"/>
        </w:rPr>
        <w:t xml:space="preserve">  </w:t>
      </w:r>
      <w:r w:rsidRPr="004A2984">
        <w:rPr>
          <w:b/>
          <w:bCs/>
          <w:noProof/>
          <w:sz w:val="22"/>
          <w:szCs w:val="22"/>
          <w:lang w:eastAsia="en-GB"/>
        </w:rPr>
        <w:drawing>
          <wp:inline distT="0" distB="0" distL="0" distR="0">
            <wp:extent cx="2583815" cy="1291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83815" cy="1291590"/>
                    </a:xfrm>
                    <a:prstGeom prst="rect">
                      <a:avLst/>
                    </a:prstGeom>
                    <a:noFill/>
                    <a:ln>
                      <a:noFill/>
                    </a:ln>
                  </pic:spPr>
                </pic:pic>
              </a:graphicData>
            </a:graphic>
          </wp:inline>
        </w:drawing>
      </w:r>
    </w:p>
    <w:p w:rsidR="00FD4E67" w:rsidRPr="00FF3B1B" w:rsidRDefault="00FD4E67">
      <w:pPr>
        <w:jc w:val="both"/>
        <w:rPr>
          <w:b/>
          <w:bCs/>
          <w:sz w:val="22"/>
          <w:szCs w:val="22"/>
        </w:rPr>
      </w:pPr>
    </w:p>
    <w:p w:rsidR="00FD4E67" w:rsidRPr="00FF3B1B" w:rsidRDefault="00FD4E67">
      <w:pPr>
        <w:jc w:val="both"/>
        <w:rPr>
          <w:b/>
          <w:bCs/>
          <w:sz w:val="22"/>
          <w:szCs w:val="22"/>
        </w:rPr>
      </w:pPr>
      <w:r w:rsidRPr="00FF3B1B">
        <w:rPr>
          <w:b/>
          <w:bCs/>
          <w:sz w:val="22"/>
          <w:szCs w:val="22"/>
        </w:rPr>
        <w:t>2.</w:t>
      </w:r>
      <w:r w:rsidRPr="00FF3B1B">
        <w:rPr>
          <w:b/>
          <w:bCs/>
          <w:sz w:val="22"/>
          <w:szCs w:val="22"/>
        </w:rPr>
        <w:tab/>
        <w:t>PROPOSAL AND SUPPORTING INFORMATION</w:t>
      </w:r>
    </w:p>
    <w:p w:rsidR="00FD4E67" w:rsidRPr="00FF3B1B" w:rsidRDefault="00FD4E67">
      <w:pPr>
        <w:pStyle w:val="BodyText"/>
        <w:jc w:val="both"/>
        <w:rPr>
          <w:rFonts w:ascii="Trebuchet MS" w:hAnsi="Trebuchet MS"/>
          <w:sz w:val="22"/>
          <w:szCs w:val="22"/>
        </w:rPr>
      </w:pPr>
    </w:p>
    <w:p w:rsidR="003D4507" w:rsidRDefault="00D149E1" w:rsidP="00FD4E67">
      <w:pPr>
        <w:ind w:left="720"/>
        <w:rPr>
          <w:sz w:val="22"/>
          <w:szCs w:val="22"/>
        </w:rPr>
      </w:pPr>
      <w:r>
        <w:rPr>
          <w:sz w:val="22"/>
          <w:szCs w:val="22"/>
        </w:rPr>
        <w:t>The proposal include</w:t>
      </w:r>
      <w:r w:rsidR="000D49BC">
        <w:rPr>
          <w:sz w:val="22"/>
          <w:szCs w:val="22"/>
        </w:rPr>
        <w:t>s</w:t>
      </w:r>
      <w:r w:rsidR="003D4507">
        <w:rPr>
          <w:sz w:val="22"/>
          <w:szCs w:val="22"/>
        </w:rPr>
        <w:t xml:space="preserve"> the following:</w:t>
      </w:r>
    </w:p>
    <w:p w:rsidR="003D4507" w:rsidRDefault="003D4507" w:rsidP="00FD4E67">
      <w:pPr>
        <w:ind w:left="720"/>
        <w:rPr>
          <w:sz w:val="22"/>
          <w:szCs w:val="22"/>
        </w:rPr>
      </w:pPr>
    </w:p>
    <w:p w:rsidR="003D4507" w:rsidRDefault="003D4507" w:rsidP="00FD4E67">
      <w:pPr>
        <w:ind w:left="720"/>
        <w:rPr>
          <w:i/>
          <w:sz w:val="22"/>
          <w:szCs w:val="22"/>
          <w:u w:val="single"/>
        </w:rPr>
      </w:pPr>
      <w:r w:rsidRPr="003D4507">
        <w:rPr>
          <w:i/>
          <w:sz w:val="22"/>
          <w:szCs w:val="22"/>
          <w:u w:val="single"/>
        </w:rPr>
        <w:t>Front Elevation</w:t>
      </w:r>
    </w:p>
    <w:p w:rsidR="00461654" w:rsidRDefault="00461654" w:rsidP="00FD4E67">
      <w:pPr>
        <w:ind w:left="720"/>
        <w:rPr>
          <w:i/>
          <w:sz w:val="22"/>
          <w:szCs w:val="22"/>
          <w:u w:val="single"/>
        </w:rPr>
      </w:pPr>
    </w:p>
    <w:p w:rsidR="00461654" w:rsidRDefault="00F235F8" w:rsidP="00D537E0">
      <w:pPr>
        <w:ind w:left="720"/>
        <w:jc w:val="center"/>
        <w:rPr>
          <w:b/>
          <w:sz w:val="22"/>
          <w:szCs w:val="22"/>
        </w:rPr>
      </w:pPr>
      <w:r w:rsidRPr="00804114">
        <w:rPr>
          <w:b/>
          <w:noProof/>
          <w:sz w:val="22"/>
          <w:szCs w:val="22"/>
          <w:lang w:eastAsia="en-GB"/>
        </w:rPr>
        <w:drawing>
          <wp:inline distT="0" distB="0" distL="0" distR="0">
            <wp:extent cx="5755005" cy="23069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5005" cy="2306955"/>
                    </a:xfrm>
                    <a:prstGeom prst="rect">
                      <a:avLst/>
                    </a:prstGeom>
                    <a:noFill/>
                    <a:ln>
                      <a:noFill/>
                    </a:ln>
                  </pic:spPr>
                </pic:pic>
              </a:graphicData>
            </a:graphic>
          </wp:inline>
        </w:drawing>
      </w:r>
    </w:p>
    <w:p w:rsidR="004A2984" w:rsidRDefault="004A2984" w:rsidP="00D537E0">
      <w:pPr>
        <w:ind w:left="720"/>
        <w:jc w:val="center"/>
        <w:rPr>
          <w:b/>
          <w:sz w:val="22"/>
          <w:szCs w:val="22"/>
        </w:rPr>
      </w:pPr>
    </w:p>
    <w:p w:rsidR="004A2984" w:rsidRDefault="00F235F8" w:rsidP="00D537E0">
      <w:pPr>
        <w:ind w:left="720"/>
        <w:jc w:val="center"/>
        <w:rPr>
          <w:i/>
          <w:sz w:val="22"/>
          <w:szCs w:val="22"/>
          <w:u w:val="single"/>
        </w:rPr>
      </w:pPr>
      <w:r w:rsidRPr="004A2984">
        <w:rPr>
          <w:i/>
          <w:noProof/>
          <w:sz w:val="22"/>
          <w:szCs w:val="22"/>
          <w:u w:val="single"/>
          <w:lang w:eastAsia="en-GB"/>
        </w:rPr>
        <w:drawing>
          <wp:inline distT="0" distB="0" distL="0" distR="0">
            <wp:extent cx="1896110" cy="15436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6110" cy="1543685"/>
                    </a:xfrm>
                    <a:prstGeom prst="rect">
                      <a:avLst/>
                    </a:prstGeom>
                    <a:noFill/>
                    <a:ln>
                      <a:noFill/>
                    </a:ln>
                  </pic:spPr>
                </pic:pic>
              </a:graphicData>
            </a:graphic>
          </wp:inline>
        </w:drawing>
      </w:r>
    </w:p>
    <w:p w:rsidR="00ED42B4" w:rsidRDefault="00ED42B4" w:rsidP="00D537E0">
      <w:pPr>
        <w:numPr>
          <w:ilvl w:val="0"/>
          <w:numId w:val="36"/>
        </w:numPr>
        <w:ind w:left="1701" w:hanging="552"/>
        <w:jc w:val="both"/>
        <w:rPr>
          <w:sz w:val="22"/>
          <w:szCs w:val="22"/>
        </w:rPr>
      </w:pPr>
      <w:r>
        <w:rPr>
          <w:sz w:val="22"/>
          <w:szCs w:val="22"/>
        </w:rPr>
        <w:lastRenderedPageBreak/>
        <w:tab/>
        <w:t>1 x Black and red fascia circular sign above the door 1.15m high</w:t>
      </w:r>
      <w:r w:rsidR="004A2984">
        <w:rPr>
          <w:sz w:val="22"/>
          <w:szCs w:val="22"/>
        </w:rPr>
        <w:t xml:space="preserve"> (over the existing metal street number)</w:t>
      </w:r>
      <w:r w:rsidR="003F5A0D">
        <w:rPr>
          <w:sz w:val="22"/>
          <w:szCs w:val="22"/>
        </w:rPr>
        <w:t>.  Internally illuminated.</w:t>
      </w:r>
    </w:p>
    <w:p w:rsidR="00ED42B4" w:rsidRDefault="00ED42B4" w:rsidP="00D537E0">
      <w:pPr>
        <w:numPr>
          <w:ilvl w:val="0"/>
          <w:numId w:val="36"/>
        </w:numPr>
        <w:ind w:left="1701" w:hanging="552"/>
        <w:jc w:val="both"/>
        <w:rPr>
          <w:sz w:val="22"/>
          <w:szCs w:val="22"/>
        </w:rPr>
      </w:pPr>
      <w:r>
        <w:rPr>
          <w:sz w:val="22"/>
          <w:szCs w:val="22"/>
        </w:rPr>
        <w:tab/>
        <w:t>1 x internally illuminated powder coated sign with individual letters ‘Bowl Central’ attached to projecting canopy with neon tube lighting to underside above main entrance.  3.63m wide, 2.86m from ground level to underside and 0.36m high individual letters.</w:t>
      </w:r>
    </w:p>
    <w:p w:rsidR="003D4507" w:rsidRDefault="00ED42B4" w:rsidP="00D537E0">
      <w:pPr>
        <w:numPr>
          <w:ilvl w:val="0"/>
          <w:numId w:val="36"/>
        </w:numPr>
        <w:ind w:left="1701" w:hanging="552"/>
        <w:jc w:val="both"/>
        <w:rPr>
          <w:sz w:val="22"/>
          <w:szCs w:val="22"/>
        </w:rPr>
      </w:pPr>
      <w:r>
        <w:rPr>
          <w:sz w:val="22"/>
          <w:szCs w:val="22"/>
        </w:rPr>
        <w:tab/>
        <w:t xml:space="preserve">6 x fabric banners ‘Bowl Central’ black and red, of 2.8m high and 0.5 m deep (including fixing) and 2.7m from ground level to underside. </w:t>
      </w:r>
    </w:p>
    <w:p w:rsidR="004A2984" w:rsidRDefault="004A2984" w:rsidP="00D537E0">
      <w:pPr>
        <w:numPr>
          <w:ilvl w:val="0"/>
          <w:numId w:val="36"/>
        </w:numPr>
        <w:ind w:left="1701" w:hanging="552"/>
        <w:jc w:val="both"/>
        <w:rPr>
          <w:sz w:val="22"/>
          <w:szCs w:val="22"/>
        </w:rPr>
      </w:pPr>
      <w:r>
        <w:rPr>
          <w:sz w:val="22"/>
          <w:szCs w:val="22"/>
        </w:rPr>
        <w:tab/>
        <w:t>2 x entrance signs backlit letters on the entrance flank walls.</w:t>
      </w:r>
    </w:p>
    <w:p w:rsidR="003D4507" w:rsidRDefault="003D4507" w:rsidP="00FD4E67">
      <w:pPr>
        <w:ind w:left="720"/>
        <w:rPr>
          <w:i/>
          <w:sz w:val="22"/>
          <w:szCs w:val="22"/>
          <w:u w:val="single"/>
        </w:rPr>
      </w:pPr>
    </w:p>
    <w:p w:rsidR="003D4507" w:rsidRDefault="003D4507" w:rsidP="00FD4E67">
      <w:pPr>
        <w:ind w:left="720"/>
        <w:rPr>
          <w:i/>
          <w:sz w:val="22"/>
          <w:szCs w:val="22"/>
          <w:u w:val="single"/>
        </w:rPr>
      </w:pPr>
      <w:r>
        <w:rPr>
          <w:i/>
          <w:sz w:val="22"/>
          <w:szCs w:val="22"/>
          <w:u w:val="single"/>
        </w:rPr>
        <w:t>Rear Elevation</w:t>
      </w:r>
    </w:p>
    <w:p w:rsidR="00E40BB7" w:rsidRDefault="00F235F8" w:rsidP="00FD4E67">
      <w:pPr>
        <w:ind w:left="720"/>
        <w:rPr>
          <w:i/>
          <w:sz w:val="22"/>
          <w:szCs w:val="22"/>
          <w:u w:val="single"/>
        </w:rPr>
      </w:pPr>
      <w:r w:rsidRPr="00892605">
        <w:rPr>
          <w:noProof/>
          <w:sz w:val="22"/>
          <w:szCs w:val="22"/>
          <w:lang w:eastAsia="en-GB"/>
        </w:rPr>
        <w:drawing>
          <wp:inline distT="0" distB="0" distL="0" distR="0">
            <wp:extent cx="2617470" cy="11830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7470" cy="1183005"/>
                    </a:xfrm>
                    <a:prstGeom prst="rect">
                      <a:avLst/>
                    </a:prstGeom>
                    <a:noFill/>
                    <a:ln>
                      <a:noFill/>
                    </a:ln>
                  </pic:spPr>
                </pic:pic>
              </a:graphicData>
            </a:graphic>
          </wp:inline>
        </w:drawing>
      </w:r>
      <w:r w:rsidR="00E40BB7" w:rsidRPr="00892605">
        <w:rPr>
          <w:sz w:val="22"/>
          <w:szCs w:val="22"/>
        </w:rPr>
        <w:t xml:space="preserve"> </w:t>
      </w:r>
      <w:r w:rsidR="00E40BB7">
        <w:rPr>
          <w:sz w:val="22"/>
          <w:szCs w:val="22"/>
        </w:rPr>
        <w:t xml:space="preserve"> </w:t>
      </w:r>
      <w:r w:rsidRPr="00E40BB7">
        <w:rPr>
          <w:i/>
          <w:noProof/>
          <w:sz w:val="22"/>
          <w:szCs w:val="22"/>
          <w:u w:val="single"/>
          <w:lang w:eastAsia="en-GB"/>
        </w:rPr>
        <w:drawing>
          <wp:inline distT="0" distB="0" distL="0" distR="0">
            <wp:extent cx="2021840" cy="10572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1840" cy="1057275"/>
                    </a:xfrm>
                    <a:prstGeom prst="rect">
                      <a:avLst/>
                    </a:prstGeom>
                    <a:noFill/>
                    <a:ln>
                      <a:noFill/>
                    </a:ln>
                  </pic:spPr>
                </pic:pic>
              </a:graphicData>
            </a:graphic>
          </wp:inline>
        </w:drawing>
      </w:r>
      <w:r w:rsidR="00E40BB7">
        <w:rPr>
          <w:i/>
          <w:sz w:val="22"/>
          <w:szCs w:val="22"/>
          <w:u w:val="single"/>
        </w:rPr>
        <w:t xml:space="preserve">   </w:t>
      </w:r>
      <w:r w:rsidRPr="00E40BB7">
        <w:rPr>
          <w:i/>
          <w:noProof/>
          <w:sz w:val="22"/>
          <w:szCs w:val="22"/>
          <w:u w:val="single"/>
          <w:lang w:eastAsia="en-GB"/>
        </w:rPr>
        <w:drawing>
          <wp:inline distT="0" distB="0" distL="0" distR="0">
            <wp:extent cx="511810" cy="16109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1810" cy="1610995"/>
                    </a:xfrm>
                    <a:prstGeom prst="rect">
                      <a:avLst/>
                    </a:prstGeom>
                    <a:noFill/>
                    <a:ln>
                      <a:noFill/>
                    </a:ln>
                  </pic:spPr>
                </pic:pic>
              </a:graphicData>
            </a:graphic>
          </wp:inline>
        </w:drawing>
      </w:r>
    </w:p>
    <w:p w:rsidR="00E40BB7" w:rsidRDefault="00E40BB7" w:rsidP="00FD4E67">
      <w:pPr>
        <w:ind w:left="720"/>
        <w:rPr>
          <w:i/>
          <w:sz w:val="22"/>
          <w:szCs w:val="22"/>
          <w:u w:val="single"/>
        </w:rPr>
      </w:pPr>
      <w:r>
        <w:rPr>
          <w:i/>
          <w:sz w:val="22"/>
          <w:szCs w:val="22"/>
          <w:u w:val="single"/>
        </w:rPr>
        <w:t xml:space="preserve">                                                           </w:t>
      </w:r>
    </w:p>
    <w:p w:rsidR="00892605" w:rsidRDefault="00892605" w:rsidP="00B36501">
      <w:pPr>
        <w:numPr>
          <w:ilvl w:val="0"/>
          <w:numId w:val="36"/>
        </w:numPr>
        <w:jc w:val="both"/>
        <w:rPr>
          <w:sz w:val="22"/>
          <w:szCs w:val="22"/>
        </w:rPr>
      </w:pPr>
      <w:r>
        <w:rPr>
          <w:sz w:val="22"/>
          <w:szCs w:val="22"/>
        </w:rPr>
        <w:tab/>
      </w:r>
      <w:r w:rsidR="0047313A">
        <w:rPr>
          <w:sz w:val="22"/>
          <w:szCs w:val="22"/>
        </w:rPr>
        <w:t xml:space="preserve">1 x </w:t>
      </w:r>
      <w:r>
        <w:rPr>
          <w:sz w:val="22"/>
          <w:szCs w:val="22"/>
        </w:rPr>
        <w:t xml:space="preserve">External canopy with </w:t>
      </w:r>
      <w:r w:rsidR="003D4507">
        <w:rPr>
          <w:sz w:val="22"/>
          <w:szCs w:val="22"/>
        </w:rPr>
        <w:t>internally lit Individual letters</w:t>
      </w:r>
      <w:r>
        <w:rPr>
          <w:sz w:val="22"/>
          <w:szCs w:val="22"/>
        </w:rPr>
        <w:t xml:space="preserve"> ‘PINS’ and logo</w:t>
      </w:r>
      <w:r w:rsidR="003D4507">
        <w:rPr>
          <w:sz w:val="22"/>
          <w:szCs w:val="22"/>
        </w:rPr>
        <w:t>.</w:t>
      </w:r>
      <w:r>
        <w:rPr>
          <w:sz w:val="22"/>
          <w:szCs w:val="22"/>
        </w:rPr>
        <w:t xml:space="preserve">  Note that the new door way is not under consideration as part of this advertisement application.</w:t>
      </w:r>
      <w:r w:rsidR="003D4507">
        <w:rPr>
          <w:sz w:val="22"/>
          <w:szCs w:val="22"/>
        </w:rPr>
        <w:t xml:space="preserve">  </w:t>
      </w:r>
    </w:p>
    <w:p w:rsidR="003D4507" w:rsidRDefault="00892605" w:rsidP="00FD4E67">
      <w:pPr>
        <w:ind w:left="720"/>
        <w:rPr>
          <w:i/>
          <w:sz w:val="22"/>
          <w:szCs w:val="22"/>
          <w:u w:val="single"/>
        </w:rPr>
      </w:pPr>
      <w:r w:rsidRPr="00892605">
        <w:rPr>
          <w:sz w:val="22"/>
          <w:szCs w:val="22"/>
        </w:rPr>
        <w:tab/>
      </w:r>
      <w:r w:rsidR="0047313A">
        <w:rPr>
          <w:sz w:val="22"/>
          <w:szCs w:val="22"/>
        </w:rPr>
        <w:t xml:space="preserve">2 x </w:t>
      </w:r>
      <w:r w:rsidRPr="00892605">
        <w:rPr>
          <w:sz w:val="22"/>
          <w:szCs w:val="22"/>
        </w:rPr>
        <w:t xml:space="preserve">Fabric banner sign, red and black with words ‘Bowl Central’ 1.7m high, 0.4m </w:t>
      </w:r>
      <w:r w:rsidR="00B36501">
        <w:rPr>
          <w:sz w:val="22"/>
          <w:szCs w:val="22"/>
        </w:rPr>
        <w:t xml:space="preserve">   </w:t>
      </w:r>
      <w:bookmarkStart w:id="0" w:name="_GoBack"/>
      <w:bookmarkEnd w:id="0"/>
      <w:r w:rsidRPr="00892605">
        <w:rPr>
          <w:sz w:val="22"/>
          <w:szCs w:val="22"/>
        </w:rPr>
        <w:t>deep (including fixing) and 2</w:t>
      </w:r>
      <w:r w:rsidR="006776B2">
        <w:rPr>
          <w:sz w:val="22"/>
          <w:szCs w:val="22"/>
        </w:rPr>
        <w:t>.4</w:t>
      </w:r>
      <w:r w:rsidRPr="00892605">
        <w:rPr>
          <w:sz w:val="22"/>
          <w:szCs w:val="22"/>
        </w:rPr>
        <w:t>m to underside</w:t>
      </w:r>
      <w:r w:rsidR="0047313A">
        <w:rPr>
          <w:sz w:val="22"/>
          <w:szCs w:val="22"/>
        </w:rPr>
        <w:t>.</w:t>
      </w:r>
      <w:r w:rsidRPr="00892605">
        <w:rPr>
          <w:sz w:val="22"/>
          <w:szCs w:val="22"/>
        </w:rPr>
        <w:t xml:space="preserve"> </w:t>
      </w:r>
    </w:p>
    <w:p w:rsidR="0047313A" w:rsidRDefault="0047313A" w:rsidP="00FD4E67">
      <w:pPr>
        <w:ind w:left="720"/>
        <w:rPr>
          <w:i/>
          <w:sz w:val="22"/>
          <w:szCs w:val="22"/>
          <w:u w:val="single"/>
        </w:rPr>
      </w:pPr>
    </w:p>
    <w:p w:rsidR="003D4507" w:rsidRDefault="003D4507" w:rsidP="000465DF">
      <w:pPr>
        <w:numPr>
          <w:ilvl w:val="0"/>
          <w:numId w:val="36"/>
        </w:numPr>
        <w:jc w:val="both"/>
        <w:rPr>
          <w:sz w:val="22"/>
          <w:szCs w:val="22"/>
        </w:rPr>
      </w:pPr>
      <w:r>
        <w:rPr>
          <w:sz w:val="22"/>
          <w:szCs w:val="22"/>
        </w:rPr>
        <w:t>1</w:t>
      </w:r>
      <w:r w:rsidR="0047313A">
        <w:rPr>
          <w:sz w:val="22"/>
          <w:szCs w:val="22"/>
        </w:rPr>
        <w:t xml:space="preserve"> </w:t>
      </w:r>
      <w:r>
        <w:rPr>
          <w:sz w:val="22"/>
          <w:szCs w:val="22"/>
        </w:rPr>
        <w:t xml:space="preserve">x internally illuminated </w:t>
      </w:r>
      <w:r w:rsidR="0047313A">
        <w:rPr>
          <w:sz w:val="22"/>
          <w:szCs w:val="22"/>
        </w:rPr>
        <w:t>powder</w:t>
      </w:r>
      <w:r w:rsidR="00461654">
        <w:rPr>
          <w:sz w:val="22"/>
          <w:szCs w:val="22"/>
        </w:rPr>
        <w:t xml:space="preserve"> </w:t>
      </w:r>
      <w:r w:rsidR="0047313A">
        <w:rPr>
          <w:sz w:val="22"/>
          <w:szCs w:val="22"/>
        </w:rPr>
        <w:t xml:space="preserve">coated </w:t>
      </w:r>
      <w:r>
        <w:rPr>
          <w:sz w:val="22"/>
          <w:szCs w:val="22"/>
        </w:rPr>
        <w:t xml:space="preserve">sign, fret cut with words ‘Bowl </w:t>
      </w:r>
      <w:r w:rsidR="00461654">
        <w:rPr>
          <w:sz w:val="22"/>
          <w:szCs w:val="22"/>
        </w:rPr>
        <w:t>C</w:t>
      </w:r>
      <w:r>
        <w:rPr>
          <w:sz w:val="22"/>
          <w:szCs w:val="22"/>
        </w:rPr>
        <w:t>entral’ – red and black</w:t>
      </w:r>
      <w:r w:rsidR="0047313A">
        <w:rPr>
          <w:sz w:val="22"/>
          <w:szCs w:val="22"/>
        </w:rPr>
        <w:t>.  1.15m high, 5.05m wide, with 0.4m high letters and 4.29m from ground to underside.</w:t>
      </w:r>
    </w:p>
    <w:p w:rsidR="00FD4E67" w:rsidRPr="00FF3B1B" w:rsidRDefault="00DD1999" w:rsidP="000465DF">
      <w:pPr>
        <w:numPr>
          <w:ilvl w:val="0"/>
          <w:numId w:val="36"/>
        </w:numPr>
        <w:ind w:left="1701" w:hanging="552"/>
        <w:jc w:val="both"/>
        <w:rPr>
          <w:sz w:val="22"/>
          <w:szCs w:val="22"/>
        </w:rPr>
      </w:pPr>
      <w:r>
        <w:rPr>
          <w:sz w:val="22"/>
          <w:szCs w:val="22"/>
        </w:rPr>
        <w:tab/>
      </w:r>
      <w:r w:rsidR="003D4507">
        <w:rPr>
          <w:sz w:val="22"/>
          <w:szCs w:val="22"/>
        </w:rPr>
        <w:t>1</w:t>
      </w:r>
      <w:r w:rsidR="0047313A">
        <w:rPr>
          <w:sz w:val="22"/>
          <w:szCs w:val="22"/>
        </w:rPr>
        <w:t xml:space="preserve"> </w:t>
      </w:r>
      <w:r w:rsidR="003D4507">
        <w:rPr>
          <w:sz w:val="22"/>
          <w:szCs w:val="22"/>
        </w:rPr>
        <w:t>x internally illuminated, fret cut with word ‘Car Park Next</w:t>
      </w:r>
      <w:r w:rsidR="0047313A">
        <w:rPr>
          <w:sz w:val="22"/>
          <w:szCs w:val="22"/>
        </w:rPr>
        <w:t xml:space="preserve"> Left’ 3.2m wide, 0.38m high and 3.71m from ground to underside</w:t>
      </w:r>
      <w:r w:rsidR="003D4507">
        <w:rPr>
          <w:sz w:val="22"/>
          <w:szCs w:val="22"/>
        </w:rPr>
        <w:t xml:space="preserve"> </w:t>
      </w:r>
    </w:p>
    <w:p w:rsidR="00FD4E67" w:rsidRPr="00FF3B1B" w:rsidRDefault="00FD4E67">
      <w:pPr>
        <w:pStyle w:val="BodyText"/>
        <w:ind w:left="720" w:hanging="720"/>
        <w:jc w:val="both"/>
        <w:rPr>
          <w:rFonts w:ascii="Trebuchet MS" w:hAnsi="Trebuchet MS"/>
          <w:b w:val="0"/>
          <w:sz w:val="22"/>
          <w:szCs w:val="22"/>
        </w:rPr>
      </w:pPr>
    </w:p>
    <w:p w:rsidR="00FD4E67" w:rsidRDefault="00FD4E67" w:rsidP="00FD4E67">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BC772E">
        <w:rPr>
          <w:rFonts w:ascii="Trebuchet MS" w:hAnsi="Trebuchet MS"/>
          <w:b w:val="0"/>
          <w:bCs/>
          <w:sz w:val="22"/>
          <w:szCs w:val="22"/>
        </w:rPr>
        <w:t xml:space="preserve"> received 29</w:t>
      </w:r>
      <w:r w:rsidR="00BC772E" w:rsidRPr="00BC772E">
        <w:rPr>
          <w:rFonts w:ascii="Trebuchet MS" w:hAnsi="Trebuchet MS"/>
          <w:b w:val="0"/>
          <w:bCs/>
          <w:sz w:val="22"/>
          <w:szCs w:val="22"/>
          <w:vertAlign w:val="superscript"/>
        </w:rPr>
        <w:t>th</w:t>
      </w:r>
      <w:r w:rsidR="00BC772E">
        <w:rPr>
          <w:rFonts w:ascii="Trebuchet MS" w:hAnsi="Trebuchet MS"/>
          <w:b w:val="0"/>
          <w:bCs/>
          <w:sz w:val="22"/>
          <w:szCs w:val="22"/>
        </w:rPr>
        <w:t xml:space="preserve"> April 2022</w:t>
      </w:r>
    </w:p>
    <w:p w:rsidR="00FD4E67" w:rsidRDefault="00BC772E" w:rsidP="00D149E1">
      <w:pPr>
        <w:pStyle w:val="BodyText"/>
        <w:ind w:left="1440" w:hanging="720"/>
        <w:jc w:val="both"/>
        <w:rPr>
          <w:rFonts w:ascii="Trebuchet MS" w:hAnsi="Trebuchet MS" w:cs="Helvetica"/>
          <w:b w:val="0"/>
          <w:sz w:val="22"/>
          <w:szCs w:val="22"/>
          <w:lang w:eastAsia="en-GB"/>
        </w:rPr>
      </w:pPr>
      <w:r>
        <w:rPr>
          <w:rFonts w:ascii="Trebuchet MS" w:hAnsi="Trebuchet MS" w:cs="Helvetica"/>
          <w:b w:val="0"/>
          <w:sz w:val="22"/>
          <w:szCs w:val="22"/>
          <w:lang w:eastAsia="en-GB"/>
        </w:rPr>
        <w:t>Drawing No</w:t>
      </w:r>
      <w:r w:rsidR="00D149E1" w:rsidRPr="00D149E1">
        <w:rPr>
          <w:rFonts w:ascii="Trebuchet MS" w:hAnsi="Trebuchet MS" w:cs="Helvetica"/>
          <w:b w:val="0"/>
          <w:sz w:val="22"/>
          <w:szCs w:val="22"/>
          <w:lang w:eastAsia="en-GB"/>
        </w:rPr>
        <w:t>: 596/P/017</w:t>
      </w:r>
      <w:r>
        <w:rPr>
          <w:rFonts w:ascii="Trebuchet MS" w:hAnsi="Trebuchet MS" w:cs="Helvetica"/>
          <w:b w:val="0"/>
          <w:sz w:val="22"/>
          <w:szCs w:val="22"/>
          <w:lang w:eastAsia="en-GB"/>
        </w:rPr>
        <w:t xml:space="preserve"> – Location Plan</w:t>
      </w:r>
    </w:p>
    <w:p w:rsidR="00BC772E" w:rsidRPr="00D149E1" w:rsidRDefault="00BC772E" w:rsidP="00D149E1">
      <w:pPr>
        <w:pStyle w:val="BodyText"/>
        <w:ind w:left="1440" w:hanging="720"/>
        <w:jc w:val="both"/>
        <w:rPr>
          <w:rFonts w:ascii="Trebuchet MS" w:hAnsi="Trebuchet MS" w:cs="Helvetica"/>
          <w:b w:val="0"/>
          <w:sz w:val="22"/>
          <w:szCs w:val="22"/>
          <w:lang w:eastAsia="en-GB"/>
        </w:rPr>
      </w:pPr>
      <w:r>
        <w:rPr>
          <w:rFonts w:ascii="Trebuchet MS" w:hAnsi="Trebuchet MS" w:cs="Helvetica"/>
          <w:b w:val="0"/>
          <w:sz w:val="22"/>
          <w:szCs w:val="22"/>
          <w:lang w:eastAsia="en-GB"/>
        </w:rPr>
        <w:t>Existing Elevations</w:t>
      </w:r>
    </w:p>
    <w:p w:rsidR="00D149E1" w:rsidRDefault="00BC772E" w:rsidP="00D149E1">
      <w:pPr>
        <w:pStyle w:val="BodyText"/>
        <w:ind w:left="1440" w:hanging="720"/>
        <w:jc w:val="both"/>
        <w:rPr>
          <w:rFonts w:ascii="Trebuchet MS" w:hAnsi="Trebuchet MS" w:cs="Geneva"/>
          <w:b w:val="0"/>
          <w:sz w:val="22"/>
          <w:szCs w:val="22"/>
          <w:lang w:eastAsia="en-GB"/>
        </w:rPr>
      </w:pPr>
      <w:r>
        <w:rPr>
          <w:rFonts w:ascii="Trebuchet MS" w:hAnsi="Trebuchet MS" w:cs="Geneva"/>
          <w:b w:val="0"/>
          <w:sz w:val="22"/>
          <w:szCs w:val="22"/>
          <w:lang w:eastAsia="en-GB"/>
        </w:rPr>
        <w:t xml:space="preserve">Drawing No: </w:t>
      </w:r>
      <w:r w:rsidR="00D149E1" w:rsidRPr="00D149E1">
        <w:rPr>
          <w:rFonts w:ascii="Trebuchet MS" w:hAnsi="Trebuchet MS" w:cs="Geneva"/>
          <w:b w:val="0"/>
          <w:sz w:val="22"/>
          <w:szCs w:val="22"/>
          <w:lang w:eastAsia="en-GB"/>
        </w:rPr>
        <w:t>596/E/001</w:t>
      </w:r>
      <w:r>
        <w:rPr>
          <w:rFonts w:ascii="Trebuchet MS" w:hAnsi="Trebuchet MS" w:cs="Geneva"/>
          <w:b w:val="0"/>
          <w:sz w:val="22"/>
          <w:szCs w:val="22"/>
          <w:lang w:eastAsia="en-GB"/>
        </w:rPr>
        <w:t>- Elevation A-A</w:t>
      </w:r>
    </w:p>
    <w:p w:rsidR="00BC772E" w:rsidRDefault="00BC772E" w:rsidP="00D149E1">
      <w:pPr>
        <w:pStyle w:val="BodyText"/>
        <w:ind w:left="1440" w:hanging="720"/>
        <w:jc w:val="both"/>
        <w:rPr>
          <w:rFonts w:ascii="Trebuchet MS" w:hAnsi="Trebuchet MS" w:cs="Geneva"/>
          <w:b w:val="0"/>
          <w:sz w:val="22"/>
          <w:szCs w:val="22"/>
          <w:lang w:eastAsia="en-GB"/>
        </w:rPr>
      </w:pPr>
      <w:r>
        <w:rPr>
          <w:rFonts w:ascii="Trebuchet MS" w:hAnsi="Trebuchet MS" w:cs="Geneva"/>
          <w:b w:val="0"/>
          <w:sz w:val="22"/>
          <w:szCs w:val="22"/>
          <w:lang w:eastAsia="en-GB"/>
        </w:rPr>
        <w:t>Drawing No: 596/E/002 - Elevation B-B and Elevation C-C</w:t>
      </w:r>
      <w:r w:rsidR="00CD30F4">
        <w:rPr>
          <w:rFonts w:ascii="Trebuchet MS" w:hAnsi="Trebuchet MS" w:cs="Geneva"/>
          <w:b w:val="0"/>
          <w:sz w:val="22"/>
          <w:szCs w:val="22"/>
          <w:lang w:eastAsia="en-GB"/>
        </w:rPr>
        <w:t xml:space="preserve"> received 5</w:t>
      </w:r>
      <w:r w:rsidR="00CD30F4" w:rsidRPr="00CD30F4">
        <w:rPr>
          <w:rFonts w:ascii="Trebuchet MS" w:hAnsi="Trebuchet MS" w:cs="Geneva"/>
          <w:b w:val="0"/>
          <w:sz w:val="22"/>
          <w:szCs w:val="22"/>
          <w:vertAlign w:val="superscript"/>
          <w:lang w:eastAsia="en-GB"/>
        </w:rPr>
        <w:t>th</w:t>
      </w:r>
      <w:r w:rsidR="00CD30F4">
        <w:rPr>
          <w:rFonts w:ascii="Trebuchet MS" w:hAnsi="Trebuchet MS" w:cs="Geneva"/>
          <w:b w:val="0"/>
          <w:sz w:val="22"/>
          <w:szCs w:val="22"/>
          <w:lang w:eastAsia="en-GB"/>
        </w:rPr>
        <w:t xml:space="preserve"> August 2022</w:t>
      </w:r>
    </w:p>
    <w:p w:rsidR="000D49BC" w:rsidRPr="00D149E1" w:rsidRDefault="000D49BC" w:rsidP="00D149E1">
      <w:pPr>
        <w:pStyle w:val="BodyText"/>
        <w:ind w:left="1440" w:hanging="720"/>
        <w:jc w:val="both"/>
        <w:rPr>
          <w:rFonts w:ascii="Trebuchet MS" w:hAnsi="Trebuchet MS"/>
          <w:b w:val="0"/>
          <w:sz w:val="22"/>
          <w:szCs w:val="22"/>
        </w:rPr>
      </w:pPr>
    </w:p>
    <w:p w:rsidR="00FD4E67" w:rsidRPr="00FF3B1B" w:rsidRDefault="00FD4E67">
      <w:pPr>
        <w:numPr>
          <w:ilvl w:val="0"/>
          <w:numId w:val="24"/>
        </w:numPr>
        <w:ind w:hanging="720"/>
        <w:jc w:val="both"/>
        <w:rPr>
          <w:b/>
          <w:bCs/>
          <w:sz w:val="22"/>
          <w:szCs w:val="22"/>
        </w:rPr>
      </w:pPr>
      <w:r w:rsidRPr="00FF3B1B">
        <w:rPr>
          <w:b/>
          <w:bCs/>
          <w:sz w:val="22"/>
          <w:szCs w:val="22"/>
        </w:rPr>
        <w:t xml:space="preserve">RELEVANT PLANNING HISTORY </w:t>
      </w:r>
    </w:p>
    <w:p w:rsidR="00FD4E67" w:rsidRPr="00FF3B1B" w:rsidRDefault="00FD4E67" w:rsidP="0047313A">
      <w:pPr>
        <w:jc w:val="both"/>
        <w:rPr>
          <w:b/>
          <w:bCs/>
          <w:sz w:val="22"/>
          <w:szCs w:val="22"/>
        </w:rPr>
      </w:pPr>
    </w:p>
    <w:p w:rsidR="00FD4E67" w:rsidRDefault="00BC772E" w:rsidP="0047313A">
      <w:pPr>
        <w:ind w:left="720"/>
        <w:jc w:val="both"/>
        <w:rPr>
          <w:bCs/>
          <w:sz w:val="22"/>
          <w:szCs w:val="22"/>
        </w:rPr>
      </w:pPr>
      <w:r>
        <w:rPr>
          <w:b/>
          <w:bCs/>
          <w:sz w:val="22"/>
          <w:szCs w:val="22"/>
        </w:rPr>
        <w:t>Application Ref: 220661</w:t>
      </w:r>
    </w:p>
    <w:p w:rsidR="00FD4E67" w:rsidRDefault="00BC772E" w:rsidP="0047313A">
      <w:pPr>
        <w:ind w:left="709"/>
        <w:jc w:val="both"/>
        <w:rPr>
          <w:bCs/>
          <w:sz w:val="22"/>
          <w:szCs w:val="22"/>
        </w:rPr>
      </w:pPr>
      <w:r>
        <w:rPr>
          <w:b/>
          <w:bCs/>
          <w:sz w:val="22"/>
          <w:szCs w:val="22"/>
        </w:rPr>
        <w:t>Description:</w:t>
      </w:r>
      <w:r>
        <w:rPr>
          <w:bCs/>
          <w:sz w:val="22"/>
          <w:szCs w:val="22"/>
        </w:rPr>
        <w:t xml:space="preserve"> </w:t>
      </w:r>
      <w:r w:rsidRPr="00BC772E">
        <w:rPr>
          <w:bCs/>
          <w:sz w:val="22"/>
          <w:szCs w:val="22"/>
        </w:rPr>
        <w:t>Infill of Loading bay screen to rear facade and installation of new</w:t>
      </w:r>
      <w:r w:rsidR="0047313A">
        <w:rPr>
          <w:bCs/>
          <w:sz w:val="22"/>
          <w:szCs w:val="22"/>
        </w:rPr>
        <w:t xml:space="preserve"> entrance screen and doors, canopy over.  Not yet determined. </w:t>
      </w:r>
    </w:p>
    <w:p w:rsidR="0047313A" w:rsidRPr="00FF3B1B" w:rsidRDefault="0047313A" w:rsidP="0047313A">
      <w:pPr>
        <w:ind w:left="709"/>
        <w:jc w:val="both"/>
        <w:rPr>
          <w:b/>
          <w:bCs/>
          <w:sz w:val="22"/>
          <w:szCs w:val="22"/>
        </w:rPr>
      </w:pPr>
    </w:p>
    <w:p w:rsidR="00FD4E67" w:rsidRPr="00FF3B1B" w:rsidRDefault="00FD4E67">
      <w:pPr>
        <w:jc w:val="both"/>
        <w:rPr>
          <w:b/>
          <w:bCs/>
          <w:sz w:val="22"/>
          <w:szCs w:val="22"/>
        </w:rPr>
      </w:pPr>
      <w:r w:rsidRPr="00FF3B1B">
        <w:rPr>
          <w:b/>
          <w:bCs/>
          <w:sz w:val="22"/>
          <w:szCs w:val="22"/>
        </w:rPr>
        <w:t>4.</w:t>
      </w:r>
      <w:r w:rsidRPr="00FF3B1B">
        <w:rPr>
          <w:b/>
          <w:bCs/>
          <w:sz w:val="22"/>
          <w:szCs w:val="22"/>
        </w:rPr>
        <w:tab/>
        <w:t>CONSULTATIONS</w:t>
      </w:r>
    </w:p>
    <w:p w:rsidR="00FD4E67" w:rsidRPr="00FF3B1B" w:rsidRDefault="00FD4E67">
      <w:pPr>
        <w:jc w:val="both"/>
        <w:rPr>
          <w:b/>
          <w:bCs/>
          <w:sz w:val="22"/>
          <w:szCs w:val="22"/>
        </w:rPr>
      </w:pPr>
    </w:p>
    <w:p w:rsidR="00FD4E67" w:rsidRDefault="00FD4E67">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FD4E67" w:rsidRPr="00FF3B1B" w:rsidRDefault="00FD4E67">
      <w:pPr>
        <w:jc w:val="both"/>
        <w:rPr>
          <w:b/>
          <w:sz w:val="22"/>
          <w:szCs w:val="22"/>
        </w:rPr>
      </w:pPr>
    </w:p>
    <w:p w:rsidR="00FD4E67" w:rsidRPr="00FF3B1B" w:rsidRDefault="00FD4E67" w:rsidP="00FD4E67">
      <w:pPr>
        <w:ind w:firstLine="720"/>
        <w:rPr>
          <w:sz w:val="22"/>
          <w:szCs w:val="22"/>
        </w:rPr>
      </w:pPr>
      <w:r w:rsidRPr="00FF3B1B">
        <w:rPr>
          <w:sz w:val="22"/>
          <w:szCs w:val="22"/>
        </w:rPr>
        <w:t>69 Caversham Road, Reading, Berkshire, RG1 8AD</w:t>
      </w:r>
    </w:p>
    <w:p w:rsidR="00FD4E67" w:rsidRPr="00FF3B1B" w:rsidRDefault="00FD4E67" w:rsidP="00FD4E67">
      <w:pPr>
        <w:ind w:firstLine="720"/>
        <w:rPr>
          <w:sz w:val="22"/>
          <w:szCs w:val="22"/>
        </w:rPr>
      </w:pPr>
      <w:r>
        <w:rPr>
          <w:sz w:val="22"/>
          <w:szCs w:val="22"/>
        </w:rPr>
        <w:t>Premier House, 60 Caversham Road, Reading, Berkshire, RG1 7EB</w:t>
      </w:r>
    </w:p>
    <w:p w:rsidR="00FD4E67" w:rsidRPr="00FF3B1B" w:rsidRDefault="00FD4E67" w:rsidP="00FD4E67">
      <w:pPr>
        <w:ind w:firstLine="720"/>
        <w:rPr>
          <w:sz w:val="22"/>
          <w:szCs w:val="22"/>
        </w:rPr>
      </w:pPr>
      <w:r w:rsidRPr="00FF3B1B">
        <w:rPr>
          <w:sz w:val="22"/>
          <w:szCs w:val="22"/>
        </w:rPr>
        <w:t>80 Caversham Road, Reading, RG1 1AA</w:t>
      </w:r>
    </w:p>
    <w:p w:rsidR="00FD4E67" w:rsidRPr="00FF3B1B" w:rsidRDefault="00FD4E67" w:rsidP="00FD4E67">
      <w:pPr>
        <w:ind w:firstLine="720"/>
        <w:rPr>
          <w:sz w:val="22"/>
          <w:szCs w:val="22"/>
        </w:rPr>
      </w:pPr>
      <w:r w:rsidRPr="00FF3B1B">
        <w:rPr>
          <w:sz w:val="22"/>
          <w:szCs w:val="22"/>
        </w:rPr>
        <w:t>71-73 Caversham Road, Reading, RG1 8JA</w:t>
      </w:r>
    </w:p>
    <w:p w:rsidR="00FD4E67" w:rsidRPr="00FF3B1B" w:rsidRDefault="00FD4E67">
      <w:pPr>
        <w:ind w:left="720" w:hanging="720"/>
        <w:jc w:val="both"/>
        <w:rPr>
          <w:sz w:val="22"/>
          <w:szCs w:val="22"/>
        </w:rPr>
      </w:pPr>
    </w:p>
    <w:p w:rsidR="00FD4E67" w:rsidRPr="00FF3B1B" w:rsidRDefault="00FD4E67">
      <w:pPr>
        <w:ind w:left="720" w:hanging="720"/>
        <w:jc w:val="both"/>
        <w:rPr>
          <w:sz w:val="22"/>
          <w:szCs w:val="22"/>
        </w:rPr>
      </w:pPr>
      <w:r w:rsidRPr="00FF3B1B">
        <w:rPr>
          <w:sz w:val="22"/>
          <w:szCs w:val="22"/>
        </w:rPr>
        <w:t>4.</w:t>
      </w:r>
      <w:r>
        <w:rPr>
          <w:sz w:val="22"/>
          <w:szCs w:val="22"/>
        </w:rPr>
        <w:t>2</w:t>
      </w:r>
      <w:r w:rsidRPr="00FF3B1B">
        <w:rPr>
          <w:sz w:val="22"/>
          <w:szCs w:val="22"/>
        </w:rPr>
        <w:tab/>
      </w:r>
      <w:r w:rsidR="00DD1999">
        <w:rPr>
          <w:sz w:val="22"/>
          <w:szCs w:val="22"/>
        </w:rPr>
        <w:t>No letters of representation have been received.  Transport and Environmental Health were consulted and comments are as follows:</w:t>
      </w:r>
    </w:p>
    <w:p w:rsidR="00D02B90" w:rsidRDefault="00D02B90" w:rsidP="00D02B90">
      <w:pPr>
        <w:overflowPunct/>
        <w:autoSpaceDE/>
        <w:autoSpaceDN/>
        <w:adjustRightInd/>
        <w:ind w:left="720"/>
        <w:jc w:val="both"/>
        <w:textAlignment w:val="auto"/>
        <w:rPr>
          <w:szCs w:val="24"/>
          <w:lang w:val="en-US"/>
        </w:rPr>
      </w:pPr>
    </w:p>
    <w:p w:rsidR="00D02B90" w:rsidRPr="00DD1999" w:rsidRDefault="00D02B90" w:rsidP="0047313A">
      <w:pPr>
        <w:overflowPunct/>
        <w:autoSpaceDE/>
        <w:autoSpaceDN/>
        <w:adjustRightInd/>
        <w:ind w:left="709"/>
        <w:jc w:val="both"/>
        <w:textAlignment w:val="auto"/>
        <w:rPr>
          <w:sz w:val="22"/>
          <w:szCs w:val="22"/>
          <w:lang w:val="en-US"/>
        </w:rPr>
      </w:pPr>
      <w:r w:rsidRPr="00DD1999">
        <w:rPr>
          <w:i/>
          <w:sz w:val="22"/>
          <w:szCs w:val="22"/>
          <w:u w:val="single"/>
          <w:lang w:val="en-US"/>
        </w:rPr>
        <w:t>Transport</w:t>
      </w:r>
      <w:r w:rsidR="00DD1999">
        <w:rPr>
          <w:i/>
          <w:sz w:val="22"/>
          <w:szCs w:val="22"/>
          <w:u w:val="single"/>
          <w:lang w:val="en-US"/>
        </w:rPr>
        <w:t xml:space="preserve"> - </w:t>
      </w:r>
      <w:r w:rsidRPr="00DD1999">
        <w:rPr>
          <w:sz w:val="22"/>
          <w:szCs w:val="22"/>
          <w:lang w:val="en-US"/>
        </w:rPr>
        <w:t xml:space="preserve">no objection to the proposed advertisements </w:t>
      </w:r>
      <w:r w:rsidR="00DD1999" w:rsidRPr="00DD1999">
        <w:rPr>
          <w:sz w:val="22"/>
          <w:szCs w:val="22"/>
          <w:lang w:val="en-US"/>
        </w:rPr>
        <w:t>subject to a condition regarding luminance</w:t>
      </w:r>
      <w:r w:rsidR="003F5A0D">
        <w:rPr>
          <w:sz w:val="22"/>
          <w:szCs w:val="22"/>
          <w:lang w:val="en-US"/>
        </w:rPr>
        <w:t xml:space="preserve"> and that the underside of the banner signs are a minimum of 2.4m above the public highway</w:t>
      </w:r>
      <w:r w:rsidR="00DD1999" w:rsidRPr="00DD1999">
        <w:rPr>
          <w:sz w:val="22"/>
          <w:szCs w:val="22"/>
          <w:lang w:val="en-US"/>
        </w:rPr>
        <w:t xml:space="preserve">.  </w:t>
      </w:r>
    </w:p>
    <w:p w:rsidR="00D02B90" w:rsidRPr="00D02B90" w:rsidRDefault="00D02B90" w:rsidP="00D02B90">
      <w:pPr>
        <w:overflowPunct/>
        <w:autoSpaceDE/>
        <w:autoSpaceDN/>
        <w:adjustRightInd/>
        <w:ind w:left="720"/>
        <w:jc w:val="both"/>
        <w:textAlignment w:val="auto"/>
        <w:rPr>
          <w:b/>
          <w:i/>
          <w:sz w:val="22"/>
          <w:szCs w:val="22"/>
          <w:lang w:val="en-US"/>
        </w:rPr>
      </w:pPr>
    </w:p>
    <w:p w:rsidR="00D02B90" w:rsidRPr="00D02B90" w:rsidRDefault="00D02B90" w:rsidP="00D02B90">
      <w:pPr>
        <w:overflowPunct/>
        <w:autoSpaceDE/>
        <w:autoSpaceDN/>
        <w:adjustRightInd/>
        <w:ind w:left="720"/>
        <w:jc w:val="both"/>
        <w:textAlignment w:val="auto"/>
        <w:rPr>
          <w:b/>
          <w:i/>
          <w:sz w:val="22"/>
          <w:szCs w:val="22"/>
          <w:lang w:val="en-US"/>
        </w:rPr>
      </w:pPr>
    </w:p>
    <w:p w:rsidR="00D02B90" w:rsidRPr="00DD1999" w:rsidRDefault="00D02B90" w:rsidP="00DD1999">
      <w:pPr>
        <w:overflowPunct/>
        <w:autoSpaceDE/>
        <w:autoSpaceDN/>
        <w:adjustRightInd/>
        <w:ind w:left="720"/>
        <w:jc w:val="both"/>
        <w:textAlignment w:val="auto"/>
        <w:rPr>
          <w:rFonts w:cs="Calibri"/>
          <w:sz w:val="22"/>
          <w:szCs w:val="22"/>
        </w:rPr>
      </w:pPr>
      <w:r w:rsidRPr="00DD1999">
        <w:rPr>
          <w:rFonts w:cs="Calibri"/>
          <w:sz w:val="22"/>
          <w:szCs w:val="22"/>
        </w:rPr>
        <w:t xml:space="preserve">Height of banner has been addressed as requested to be a </w:t>
      </w:r>
      <w:r w:rsidRPr="00DD1999">
        <w:rPr>
          <w:rFonts w:cs="Calibri"/>
          <w:sz w:val="22"/>
          <w:szCs w:val="22"/>
          <w:u w:val="single"/>
        </w:rPr>
        <w:t>minimum</w:t>
      </w:r>
      <w:r w:rsidRPr="00DD1999">
        <w:rPr>
          <w:rFonts w:cs="Calibri"/>
          <w:sz w:val="22"/>
          <w:szCs w:val="22"/>
        </w:rPr>
        <w:t xml:space="preserve"> of 2.4m</w:t>
      </w:r>
      <w:r w:rsidR="005770CD">
        <w:rPr>
          <w:rFonts w:cs="Calibri"/>
          <w:sz w:val="22"/>
          <w:szCs w:val="22"/>
        </w:rPr>
        <w:t xml:space="preserve"> from the ground floor to the underside of the proposed banner</w:t>
      </w:r>
      <w:r w:rsidRPr="00DD1999">
        <w:rPr>
          <w:rFonts w:cs="Calibri"/>
          <w:sz w:val="22"/>
          <w:szCs w:val="22"/>
        </w:rPr>
        <w:t xml:space="preserve"> and therefore deemed acceptable</w:t>
      </w:r>
    </w:p>
    <w:p w:rsidR="00D02B90" w:rsidRDefault="00D02B90" w:rsidP="00D02B90">
      <w:pPr>
        <w:overflowPunct/>
        <w:autoSpaceDE/>
        <w:autoSpaceDN/>
        <w:adjustRightInd/>
        <w:ind w:left="720"/>
        <w:textAlignment w:val="auto"/>
        <w:rPr>
          <w:rFonts w:cs="Calibri"/>
          <w:b/>
          <w:i/>
          <w:sz w:val="22"/>
          <w:szCs w:val="22"/>
        </w:rPr>
      </w:pPr>
    </w:p>
    <w:p w:rsidR="00D02B90" w:rsidRPr="00DD1999" w:rsidRDefault="00BC772E" w:rsidP="00DD1999">
      <w:pPr>
        <w:overflowPunct/>
        <w:autoSpaceDE/>
        <w:autoSpaceDN/>
        <w:adjustRightInd/>
        <w:ind w:left="709"/>
        <w:jc w:val="both"/>
        <w:textAlignment w:val="auto"/>
        <w:rPr>
          <w:sz w:val="22"/>
          <w:szCs w:val="22"/>
          <w:lang w:val="en-US"/>
        </w:rPr>
      </w:pPr>
      <w:r w:rsidRPr="003F5A0D">
        <w:rPr>
          <w:sz w:val="22"/>
          <w:szCs w:val="22"/>
          <w:lang w:val="en-US"/>
        </w:rPr>
        <w:t>Environment</w:t>
      </w:r>
      <w:r w:rsidR="00DD1999" w:rsidRPr="003F5A0D">
        <w:rPr>
          <w:sz w:val="22"/>
          <w:szCs w:val="22"/>
          <w:lang w:val="en-US"/>
        </w:rPr>
        <w:t>al Health</w:t>
      </w:r>
      <w:r w:rsidR="00DD1999" w:rsidRPr="00DD1999">
        <w:rPr>
          <w:sz w:val="22"/>
          <w:szCs w:val="22"/>
          <w:lang w:val="en-US"/>
        </w:rPr>
        <w:t xml:space="preserve"> – no objection</w:t>
      </w:r>
      <w:r w:rsidR="003F5A0D">
        <w:rPr>
          <w:sz w:val="22"/>
          <w:szCs w:val="22"/>
          <w:lang w:val="en-US"/>
        </w:rPr>
        <w:t>, and request of limiting the hours of luminance</w:t>
      </w:r>
      <w:r w:rsidR="005770CD">
        <w:rPr>
          <w:sz w:val="22"/>
          <w:szCs w:val="22"/>
          <w:lang w:val="en-US"/>
        </w:rPr>
        <w:t xml:space="preserve"> if necessary. The PO does not deem that it is necessary to limit the hours of luminance due to the location of the site being predominantly comme</w:t>
      </w:r>
      <w:r w:rsidR="003F74CE">
        <w:rPr>
          <w:sz w:val="22"/>
          <w:szCs w:val="22"/>
          <w:lang w:val="en-US"/>
        </w:rPr>
        <w:t>rcial with other advertisements and the limit of 350cd/m2 attached as a condition.</w:t>
      </w:r>
    </w:p>
    <w:p w:rsidR="00FD4E67" w:rsidRDefault="00FD4E67" w:rsidP="00FD4E67">
      <w:pPr>
        <w:jc w:val="both"/>
        <w:rPr>
          <w:sz w:val="22"/>
          <w:szCs w:val="22"/>
        </w:rPr>
      </w:pPr>
    </w:p>
    <w:p w:rsidR="00D02B90" w:rsidRPr="00B805E1" w:rsidRDefault="00D02B90" w:rsidP="00D02B90">
      <w:pPr>
        <w:overflowPunct/>
        <w:adjustRightInd/>
        <w:ind w:left="720"/>
        <w:jc w:val="both"/>
        <w:textAlignment w:val="auto"/>
        <w:rPr>
          <w:rFonts w:cs="Arial"/>
          <w:b/>
          <w:bCs/>
          <w:color w:val="000000"/>
          <w:sz w:val="22"/>
          <w:szCs w:val="22"/>
          <w:lang w:eastAsia="en-GB"/>
        </w:rPr>
      </w:pPr>
      <w:r w:rsidRPr="00B805E1">
        <w:rPr>
          <w:rFonts w:cs="Arial"/>
          <w:b/>
          <w:bCs/>
          <w:color w:val="000000"/>
          <w:sz w:val="22"/>
          <w:szCs w:val="22"/>
          <w:lang w:eastAsia="en-GB"/>
        </w:rPr>
        <w:t>Equality Act 2010:</w:t>
      </w:r>
    </w:p>
    <w:p w:rsidR="00D02B90" w:rsidRPr="00B805E1" w:rsidRDefault="00D02B90" w:rsidP="00D02B90">
      <w:pPr>
        <w:overflowPunct/>
        <w:adjustRightInd/>
        <w:ind w:left="720"/>
        <w:jc w:val="both"/>
        <w:textAlignment w:val="auto"/>
        <w:rPr>
          <w:rFonts w:cs="Arial"/>
          <w:bCs/>
          <w:color w:val="000000"/>
          <w:sz w:val="22"/>
          <w:szCs w:val="22"/>
          <w:lang w:eastAsia="en-GB"/>
        </w:rPr>
      </w:pPr>
      <w:r w:rsidRPr="00B805E1">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02B90" w:rsidRPr="00FF3B1B" w:rsidRDefault="00D02B90" w:rsidP="00D02B90">
      <w:pPr>
        <w:ind w:left="720" w:hanging="720"/>
        <w:jc w:val="both"/>
        <w:rPr>
          <w:sz w:val="22"/>
          <w:szCs w:val="22"/>
        </w:rPr>
      </w:pPr>
    </w:p>
    <w:p w:rsidR="00D02B90" w:rsidRPr="003746A6" w:rsidRDefault="00D02B90" w:rsidP="00D02B90">
      <w:pPr>
        <w:numPr>
          <w:ilvl w:val="0"/>
          <w:numId w:val="29"/>
        </w:numPr>
        <w:jc w:val="both"/>
        <w:rPr>
          <w:b/>
          <w:bCs/>
          <w:sz w:val="22"/>
          <w:szCs w:val="22"/>
          <w:lang w:eastAsia="en-GB"/>
        </w:rPr>
      </w:pPr>
      <w:r>
        <w:rPr>
          <w:b/>
          <w:bCs/>
          <w:sz w:val="22"/>
          <w:szCs w:val="22"/>
          <w:lang w:eastAsia="en-GB"/>
        </w:rPr>
        <w:t xml:space="preserve">  </w:t>
      </w:r>
      <w:r w:rsidRPr="00DD1999">
        <w:rPr>
          <w:b/>
          <w:bCs/>
          <w:sz w:val="22"/>
          <w:szCs w:val="22"/>
          <w:lang w:eastAsia="en-GB"/>
        </w:rPr>
        <w:t xml:space="preserve">   </w:t>
      </w:r>
      <w:r w:rsidR="00DD1999" w:rsidRPr="00DD1999">
        <w:rPr>
          <w:b/>
          <w:bCs/>
          <w:sz w:val="22"/>
          <w:szCs w:val="22"/>
          <w:lang w:eastAsia="en-GB"/>
        </w:rPr>
        <w:t>RELEVANT PLANNING POLICY, GUIDANCE AND LEGAL CONTEXT</w:t>
      </w:r>
    </w:p>
    <w:p w:rsidR="003746A6" w:rsidRDefault="00DD1999" w:rsidP="00DD1999">
      <w:pPr>
        <w:overflowPunct/>
        <w:adjustRightInd/>
        <w:ind w:left="709"/>
        <w:jc w:val="both"/>
        <w:textAlignment w:val="auto"/>
        <w:rPr>
          <w:color w:val="000000"/>
          <w:sz w:val="22"/>
          <w:szCs w:val="22"/>
          <w:lang w:eastAsia="en-GB"/>
        </w:rPr>
      </w:pPr>
      <w:r w:rsidRPr="00DD1999">
        <w:rPr>
          <w:color w:val="000000"/>
          <w:sz w:val="22"/>
          <w:szCs w:val="22"/>
          <w:lang w:eastAsia="en-GB"/>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
    <w:p w:rsidR="003746A6" w:rsidRDefault="003746A6" w:rsidP="00DD1999">
      <w:pPr>
        <w:overflowPunct/>
        <w:adjustRightInd/>
        <w:ind w:left="709"/>
        <w:jc w:val="both"/>
        <w:textAlignment w:val="auto"/>
        <w:rPr>
          <w:color w:val="000000"/>
          <w:sz w:val="22"/>
          <w:szCs w:val="22"/>
          <w:lang w:eastAsia="en-GB"/>
        </w:rPr>
      </w:pPr>
    </w:p>
    <w:p w:rsidR="00DD1999" w:rsidRPr="00DD1999" w:rsidRDefault="00DD1999" w:rsidP="00DD1999">
      <w:pPr>
        <w:overflowPunct/>
        <w:adjustRightInd/>
        <w:ind w:left="709"/>
        <w:jc w:val="both"/>
        <w:textAlignment w:val="auto"/>
        <w:rPr>
          <w:color w:val="000000"/>
          <w:sz w:val="22"/>
          <w:szCs w:val="22"/>
          <w:lang w:eastAsia="en-GB"/>
        </w:rPr>
      </w:pPr>
      <w:r w:rsidRPr="00DD1999">
        <w:rPr>
          <w:color w:val="000000"/>
          <w:sz w:val="22"/>
          <w:szCs w:val="22"/>
          <w:lang w:eastAsia="en-GB"/>
        </w:rPr>
        <w:t>Regulation 3 states that factors relevant to amenity include the general characteristics of the locality, including the presence of any feature of historic, architectural, cultural, or similar interest.</w:t>
      </w:r>
    </w:p>
    <w:p w:rsidR="00DD1999" w:rsidRPr="00DD1999" w:rsidRDefault="00DD1999" w:rsidP="00DD1999">
      <w:pPr>
        <w:overflowPunct/>
        <w:adjustRightInd/>
        <w:ind w:left="709"/>
        <w:jc w:val="both"/>
        <w:textAlignment w:val="auto"/>
        <w:rPr>
          <w:color w:val="000000"/>
          <w:sz w:val="22"/>
          <w:szCs w:val="22"/>
          <w:lang w:eastAsia="en-GB"/>
        </w:rPr>
      </w:pPr>
    </w:p>
    <w:p w:rsidR="00DD1999" w:rsidRPr="00DD1999" w:rsidRDefault="00DD1999" w:rsidP="00DD1999">
      <w:pPr>
        <w:overflowPunct/>
        <w:adjustRightInd/>
        <w:ind w:left="709"/>
        <w:jc w:val="both"/>
        <w:textAlignment w:val="auto"/>
        <w:rPr>
          <w:color w:val="000000"/>
          <w:sz w:val="22"/>
          <w:szCs w:val="22"/>
          <w:lang w:eastAsia="en-GB"/>
        </w:rPr>
      </w:pPr>
      <w:r w:rsidRPr="00DD1999">
        <w:rPr>
          <w:color w:val="000000"/>
          <w:sz w:val="22"/>
          <w:szCs w:val="22"/>
          <w:lang w:eastAsia="en-GB"/>
        </w:rPr>
        <w:t>Factors relevant to public safety include highway safety and whether the advert would hinder security or surveillance devices, including speed cameras.</w:t>
      </w:r>
    </w:p>
    <w:p w:rsidR="00DD1999" w:rsidRPr="00DD1999" w:rsidRDefault="00DD1999" w:rsidP="00DD1999">
      <w:pPr>
        <w:overflowPunct/>
        <w:adjustRightInd/>
        <w:ind w:left="709"/>
        <w:contextualSpacing/>
        <w:jc w:val="both"/>
        <w:textAlignment w:val="auto"/>
        <w:rPr>
          <w:rFonts w:cs="Arial"/>
          <w:sz w:val="22"/>
          <w:szCs w:val="22"/>
          <w:lang w:eastAsia="en-GB"/>
        </w:rPr>
      </w:pPr>
    </w:p>
    <w:p w:rsidR="00D02B90" w:rsidRPr="00DD1999" w:rsidRDefault="00D02B90" w:rsidP="00D02B90">
      <w:pPr>
        <w:ind w:left="720"/>
        <w:jc w:val="both"/>
        <w:rPr>
          <w:sz w:val="22"/>
          <w:szCs w:val="22"/>
        </w:rPr>
      </w:pPr>
      <w:r w:rsidRPr="00DD1999">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D02B90" w:rsidRPr="00FF3B1B" w:rsidRDefault="00D02B90" w:rsidP="00D02B90">
      <w:pPr>
        <w:ind w:left="720"/>
        <w:jc w:val="both"/>
        <w:rPr>
          <w:b/>
          <w:bCs/>
          <w:sz w:val="22"/>
          <w:szCs w:val="22"/>
          <w:lang w:eastAsia="en-GB"/>
        </w:rPr>
      </w:pPr>
    </w:p>
    <w:p w:rsidR="00D02B90" w:rsidRPr="00FF3B1B" w:rsidRDefault="00D02B90" w:rsidP="00D02B90">
      <w:pPr>
        <w:ind w:left="720"/>
        <w:jc w:val="both"/>
        <w:rPr>
          <w:b/>
          <w:bCs/>
          <w:sz w:val="22"/>
          <w:szCs w:val="22"/>
          <w:u w:val="single"/>
          <w:lang w:eastAsia="en-GB"/>
        </w:rPr>
      </w:pPr>
      <w:r w:rsidRPr="00FF3B1B">
        <w:rPr>
          <w:b/>
          <w:bCs/>
          <w:sz w:val="22"/>
          <w:szCs w:val="22"/>
          <w:u w:val="single"/>
          <w:lang w:eastAsia="en-GB"/>
        </w:rPr>
        <w:t>National Policy</w:t>
      </w:r>
    </w:p>
    <w:p w:rsidR="00D02B90" w:rsidRPr="00FF3B1B" w:rsidRDefault="00D02B90" w:rsidP="00D02B90">
      <w:pPr>
        <w:ind w:left="720"/>
        <w:jc w:val="both"/>
        <w:rPr>
          <w:bCs/>
          <w:sz w:val="22"/>
          <w:szCs w:val="22"/>
          <w:lang w:eastAsia="en-GB"/>
        </w:rPr>
      </w:pPr>
      <w:r w:rsidRPr="00FF3B1B">
        <w:rPr>
          <w:bCs/>
          <w:sz w:val="22"/>
          <w:szCs w:val="22"/>
          <w:lang w:eastAsia="en-GB"/>
        </w:rPr>
        <w:t xml:space="preserve">National Planning Policy Framework </w:t>
      </w:r>
    </w:p>
    <w:p w:rsidR="00D02B90" w:rsidRPr="00FF3B1B" w:rsidRDefault="00D02B90" w:rsidP="00D02B90">
      <w:pPr>
        <w:ind w:left="720"/>
        <w:jc w:val="both"/>
        <w:rPr>
          <w:bCs/>
          <w:sz w:val="22"/>
          <w:szCs w:val="22"/>
          <w:lang w:eastAsia="en-GB"/>
        </w:rPr>
      </w:pPr>
      <w:r w:rsidRPr="00FF3B1B">
        <w:rPr>
          <w:bCs/>
          <w:sz w:val="22"/>
          <w:szCs w:val="22"/>
          <w:lang w:eastAsia="en-GB"/>
        </w:rPr>
        <w:t>National Planning Practice Guidance</w:t>
      </w:r>
    </w:p>
    <w:p w:rsidR="00D02B90" w:rsidRDefault="00D02B90" w:rsidP="00D02B90">
      <w:pPr>
        <w:ind w:left="720"/>
        <w:jc w:val="both"/>
        <w:rPr>
          <w:bCs/>
          <w:sz w:val="22"/>
          <w:szCs w:val="22"/>
          <w:lang w:eastAsia="en-GB"/>
        </w:rPr>
      </w:pPr>
    </w:p>
    <w:p w:rsidR="00D02B90" w:rsidRPr="00FF3B1B" w:rsidRDefault="00D02B90" w:rsidP="00D02B90">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D02B90" w:rsidRDefault="00D02B90" w:rsidP="00D02B90">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3746A6" w:rsidRDefault="003746A6" w:rsidP="00D02B90">
      <w:pPr>
        <w:ind w:left="720"/>
        <w:jc w:val="both"/>
        <w:rPr>
          <w:bCs/>
          <w:sz w:val="22"/>
          <w:szCs w:val="22"/>
        </w:rPr>
      </w:pPr>
      <w:r>
        <w:rPr>
          <w:bCs/>
          <w:sz w:val="22"/>
          <w:szCs w:val="22"/>
        </w:rPr>
        <w:t>CC8 (Safeguarding Amenity)</w:t>
      </w:r>
    </w:p>
    <w:p w:rsidR="003746A6" w:rsidRPr="00917B3D" w:rsidRDefault="003746A6" w:rsidP="00D02B90">
      <w:pPr>
        <w:ind w:left="720"/>
        <w:jc w:val="both"/>
        <w:rPr>
          <w:bCs/>
          <w:sz w:val="22"/>
          <w:szCs w:val="22"/>
        </w:rPr>
      </w:pPr>
      <w:r>
        <w:rPr>
          <w:bCs/>
          <w:sz w:val="22"/>
          <w:szCs w:val="22"/>
        </w:rPr>
        <w:t>TR3 (</w:t>
      </w:r>
      <w:r w:rsidR="00CD5006">
        <w:rPr>
          <w:bCs/>
          <w:sz w:val="22"/>
          <w:szCs w:val="22"/>
        </w:rPr>
        <w:t>Access, Traffic and Highway-Related Matters</w:t>
      </w:r>
    </w:p>
    <w:p w:rsidR="00D02B90" w:rsidRDefault="00D02B90" w:rsidP="00D02B90">
      <w:pPr>
        <w:ind w:left="720"/>
        <w:jc w:val="both"/>
        <w:rPr>
          <w:bCs/>
          <w:sz w:val="22"/>
          <w:szCs w:val="22"/>
        </w:rPr>
      </w:pPr>
      <w:r>
        <w:rPr>
          <w:bCs/>
          <w:sz w:val="22"/>
          <w:szCs w:val="22"/>
        </w:rPr>
        <w:t>OU4 (Advertisements)</w:t>
      </w:r>
    </w:p>
    <w:p w:rsidR="00D02B90" w:rsidRDefault="00D02B90" w:rsidP="00D02B90">
      <w:pPr>
        <w:jc w:val="both"/>
        <w:rPr>
          <w:bCs/>
          <w:sz w:val="22"/>
          <w:szCs w:val="22"/>
          <w:lang w:eastAsia="en-GB"/>
        </w:rPr>
      </w:pPr>
    </w:p>
    <w:p w:rsidR="00D02B90" w:rsidRPr="00FF3B1B" w:rsidRDefault="00D02B90" w:rsidP="00D02B90">
      <w:pPr>
        <w:jc w:val="both"/>
        <w:rPr>
          <w:b/>
          <w:bCs/>
          <w:sz w:val="22"/>
          <w:szCs w:val="22"/>
        </w:rPr>
      </w:pPr>
      <w:r w:rsidRPr="00FF3B1B">
        <w:rPr>
          <w:b/>
          <w:bCs/>
          <w:sz w:val="22"/>
          <w:szCs w:val="22"/>
        </w:rPr>
        <w:t>6.</w:t>
      </w:r>
      <w:r w:rsidRPr="00FF3B1B">
        <w:rPr>
          <w:b/>
          <w:bCs/>
          <w:sz w:val="22"/>
          <w:szCs w:val="22"/>
        </w:rPr>
        <w:tab/>
        <w:t>APPRAISAL</w:t>
      </w:r>
    </w:p>
    <w:p w:rsidR="003746A6" w:rsidRDefault="003746A6" w:rsidP="00D02B90">
      <w:pPr>
        <w:ind w:left="720"/>
        <w:jc w:val="both"/>
        <w:rPr>
          <w:bCs/>
          <w:sz w:val="22"/>
          <w:szCs w:val="22"/>
        </w:rPr>
      </w:pPr>
    </w:p>
    <w:p w:rsidR="003746A6" w:rsidRPr="003746A6" w:rsidRDefault="003746A6" w:rsidP="003746A6">
      <w:pPr>
        <w:pStyle w:val="BodyText"/>
        <w:ind w:left="709"/>
        <w:jc w:val="both"/>
        <w:rPr>
          <w:rFonts w:ascii="Trebuchet MS" w:hAnsi="Trebuchet MS"/>
          <w:b w:val="0"/>
          <w:sz w:val="22"/>
          <w:szCs w:val="22"/>
        </w:rPr>
      </w:pPr>
      <w:r w:rsidRPr="003746A6">
        <w:rPr>
          <w:rFonts w:ascii="Trebuchet MS" w:hAnsi="Trebuchet MS"/>
          <w:b w:val="0"/>
          <w:sz w:val="22"/>
          <w:szCs w:val="22"/>
        </w:rPr>
        <w:t xml:space="preserve">The main issues are considered to be: </w:t>
      </w:r>
    </w:p>
    <w:p w:rsidR="003746A6" w:rsidRPr="003746A6" w:rsidRDefault="003746A6" w:rsidP="003746A6">
      <w:pPr>
        <w:pStyle w:val="BodyText"/>
        <w:numPr>
          <w:ilvl w:val="0"/>
          <w:numId w:val="37"/>
        </w:numPr>
        <w:adjustRightInd/>
        <w:ind w:left="1134" w:hanging="425"/>
        <w:jc w:val="both"/>
        <w:textAlignment w:val="auto"/>
        <w:rPr>
          <w:rFonts w:ascii="Trebuchet MS" w:hAnsi="Trebuchet MS"/>
          <w:b w:val="0"/>
          <w:bCs/>
          <w:sz w:val="22"/>
          <w:szCs w:val="22"/>
        </w:rPr>
      </w:pPr>
      <w:r w:rsidRPr="003746A6">
        <w:rPr>
          <w:rFonts w:ascii="Trebuchet MS" w:hAnsi="Trebuchet MS"/>
          <w:b w:val="0"/>
          <w:sz w:val="22"/>
          <w:szCs w:val="22"/>
        </w:rPr>
        <w:t xml:space="preserve">Amenity </w:t>
      </w:r>
    </w:p>
    <w:p w:rsidR="003746A6" w:rsidRPr="003746A6" w:rsidRDefault="003746A6" w:rsidP="003746A6">
      <w:pPr>
        <w:pStyle w:val="BodyText"/>
        <w:numPr>
          <w:ilvl w:val="0"/>
          <w:numId w:val="37"/>
        </w:numPr>
        <w:adjustRightInd/>
        <w:ind w:left="1134" w:hanging="425"/>
        <w:jc w:val="both"/>
        <w:textAlignment w:val="auto"/>
        <w:rPr>
          <w:rFonts w:ascii="Trebuchet MS" w:hAnsi="Trebuchet MS"/>
          <w:b w:val="0"/>
          <w:bCs/>
          <w:sz w:val="22"/>
          <w:szCs w:val="22"/>
        </w:rPr>
      </w:pPr>
      <w:r w:rsidRPr="003746A6">
        <w:rPr>
          <w:rFonts w:ascii="Trebuchet MS" w:hAnsi="Trebuchet MS"/>
          <w:b w:val="0"/>
          <w:bCs/>
          <w:sz w:val="22"/>
          <w:szCs w:val="22"/>
        </w:rPr>
        <w:t xml:space="preserve">Safety </w:t>
      </w:r>
    </w:p>
    <w:p w:rsidR="003746A6" w:rsidRDefault="003746A6" w:rsidP="003746A6">
      <w:pPr>
        <w:pStyle w:val="BodyText"/>
        <w:ind w:left="709" w:hanging="567"/>
        <w:jc w:val="both"/>
        <w:rPr>
          <w:rFonts w:ascii="Trebuchet MS" w:hAnsi="Trebuchet MS"/>
          <w:b w:val="0"/>
          <w:bCs/>
          <w:sz w:val="22"/>
          <w:szCs w:val="22"/>
        </w:rPr>
      </w:pPr>
    </w:p>
    <w:p w:rsidR="00122920" w:rsidRDefault="00122920" w:rsidP="00122920">
      <w:pPr>
        <w:ind w:left="720"/>
        <w:contextualSpacing/>
        <w:rPr>
          <w:sz w:val="22"/>
          <w:szCs w:val="22"/>
          <w:lang w:eastAsia="en-GB"/>
        </w:rPr>
      </w:pPr>
      <w:r>
        <w:rPr>
          <w:sz w:val="22"/>
          <w:szCs w:val="22"/>
          <w:lang w:eastAsia="en-GB"/>
        </w:rPr>
        <w:lastRenderedPageBreak/>
        <w:t>Policy OU4 states:</w:t>
      </w:r>
    </w:p>
    <w:p w:rsidR="00122920" w:rsidRPr="00122920" w:rsidRDefault="00122920" w:rsidP="00122920">
      <w:pPr>
        <w:ind w:left="720"/>
        <w:contextualSpacing/>
        <w:jc w:val="both"/>
        <w:rPr>
          <w:i/>
          <w:sz w:val="22"/>
          <w:szCs w:val="22"/>
          <w:lang w:eastAsia="en-GB"/>
        </w:rPr>
      </w:pPr>
      <w:r w:rsidRPr="00122920">
        <w:rPr>
          <w:i/>
          <w:sz w:val="22"/>
          <w:szCs w:val="22"/>
          <w:lang w:eastAsia="en-GB"/>
        </w:rPr>
        <w:t xml:space="preserve">“Advertisements will respect the building or structure on which they are located and/or </w:t>
      </w:r>
    </w:p>
    <w:p w:rsidR="00122920" w:rsidRPr="00122920" w:rsidRDefault="00122920" w:rsidP="00122920">
      <w:pPr>
        <w:ind w:left="720"/>
        <w:contextualSpacing/>
        <w:jc w:val="both"/>
        <w:rPr>
          <w:i/>
          <w:sz w:val="22"/>
          <w:szCs w:val="22"/>
          <w:lang w:eastAsia="en-GB"/>
        </w:rPr>
      </w:pPr>
      <w:r w:rsidRPr="00122920">
        <w:rPr>
          <w:i/>
          <w:sz w:val="22"/>
          <w:szCs w:val="22"/>
          <w:lang w:eastAsia="en-GB"/>
        </w:rPr>
        <w:t>their surroundings and setting in terms of size, location, design, materials, colour, noise, lettering, amount and type of text, illumination and luminance, and will not have a</w:t>
      </w:r>
      <w:r>
        <w:rPr>
          <w:i/>
          <w:sz w:val="22"/>
          <w:szCs w:val="22"/>
          <w:lang w:eastAsia="en-GB"/>
        </w:rPr>
        <w:t xml:space="preserve"> </w:t>
      </w:r>
      <w:r w:rsidRPr="004A2984">
        <w:rPr>
          <w:i/>
          <w:sz w:val="22"/>
          <w:szCs w:val="22"/>
          <w:lang w:eastAsia="en-GB"/>
        </w:rPr>
        <w:t>detrimental effect on public safety. The cumulative impact of adverts will be taken into account, and a proliferation of advertisements that</w:t>
      </w:r>
      <w:r w:rsidRPr="00122920">
        <w:rPr>
          <w:i/>
          <w:sz w:val="22"/>
          <w:szCs w:val="22"/>
          <w:lang w:eastAsia="en-GB"/>
        </w:rPr>
        <w:t xml:space="preserve"> detrimentally affects visual or aural amenity or public safety will not be acceptable</w:t>
      </w:r>
      <w:r>
        <w:rPr>
          <w:i/>
          <w:sz w:val="22"/>
          <w:szCs w:val="22"/>
          <w:lang w:eastAsia="en-GB"/>
        </w:rPr>
        <w:t>….”</w:t>
      </w:r>
      <w:r w:rsidRPr="00122920">
        <w:rPr>
          <w:i/>
          <w:sz w:val="22"/>
          <w:szCs w:val="22"/>
          <w:lang w:eastAsia="en-GB"/>
        </w:rPr>
        <w:t xml:space="preserve">. </w:t>
      </w:r>
    </w:p>
    <w:p w:rsidR="00122920" w:rsidRPr="00122920" w:rsidRDefault="00122920" w:rsidP="00122920">
      <w:pPr>
        <w:ind w:left="720"/>
        <w:contextualSpacing/>
        <w:jc w:val="both"/>
        <w:rPr>
          <w:i/>
          <w:sz w:val="22"/>
          <w:szCs w:val="22"/>
          <w:lang w:eastAsia="en-GB"/>
        </w:rPr>
      </w:pPr>
    </w:p>
    <w:p w:rsidR="003746A6" w:rsidRPr="003746A6" w:rsidRDefault="003746A6" w:rsidP="003746A6">
      <w:pPr>
        <w:pStyle w:val="BodyText"/>
        <w:ind w:left="1134" w:hanging="425"/>
        <w:jc w:val="both"/>
        <w:rPr>
          <w:rFonts w:ascii="Trebuchet MS" w:hAnsi="Trebuchet MS"/>
          <w:b w:val="0"/>
          <w:bCs/>
          <w:sz w:val="22"/>
          <w:szCs w:val="22"/>
        </w:rPr>
      </w:pPr>
      <w:r w:rsidRPr="003746A6">
        <w:rPr>
          <w:rFonts w:ascii="Trebuchet MS" w:hAnsi="Trebuchet MS"/>
          <w:b w:val="0"/>
          <w:bCs/>
          <w:sz w:val="22"/>
          <w:szCs w:val="22"/>
        </w:rPr>
        <w:t>a)</w:t>
      </w:r>
      <w:r w:rsidRPr="003746A6">
        <w:rPr>
          <w:rFonts w:ascii="Trebuchet MS" w:hAnsi="Trebuchet MS"/>
          <w:b w:val="0"/>
          <w:sz w:val="22"/>
          <w:szCs w:val="22"/>
        </w:rPr>
        <w:tab/>
      </w:r>
      <w:r w:rsidRPr="003746A6">
        <w:rPr>
          <w:rFonts w:ascii="Trebuchet MS" w:hAnsi="Trebuchet MS"/>
          <w:b w:val="0"/>
          <w:sz w:val="22"/>
          <w:szCs w:val="22"/>
          <w:u w:val="single"/>
        </w:rPr>
        <w:t>Amenity</w:t>
      </w:r>
    </w:p>
    <w:p w:rsidR="003746A6" w:rsidRPr="003746A6" w:rsidRDefault="003746A6" w:rsidP="003746A6">
      <w:pPr>
        <w:pStyle w:val="BodyText"/>
        <w:ind w:left="1134"/>
        <w:jc w:val="both"/>
        <w:rPr>
          <w:rFonts w:ascii="Trebuchet MS" w:hAnsi="Trebuchet MS"/>
          <w:b w:val="0"/>
          <w:sz w:val="22"/>
          <w:szCs w:val="22"/>
        </w:rPr>
      </w:pPr>
      <w:r w:rsidRPr="003746A6">
        <w:rPr>
          <w:rFonts w:ascii="Trebuchet MS" w:hAnsi="Trebuchet MS"/>
          <w:b w:val="0"/>
          <w:sz w:val="22"/>
          <w:szCs w:val="22"/>
        </w:rPr>
        <w:t xml:space="preserve">The proposed signage is considered to be wholly appropriate within central Reading and would </w:t>
      </w:r>
      <w:r w:rsidR="00CD1663">
        <w:rPr>
          <w:rFonts w:ascii="Trebuchet MS" w:hAnsi="Trebuchet MS"/>
          <w:b w:val="0"/>
          <w:sz w:val="22"/>
          <w:szCs w:val="22"/>
        </w:rPr>
        <w:t xml:space="preserve">largely </w:t>
      </w:r>
      <w:r w:rsidRPr="003746A6">
        <w:rPr>
          <w:rFonts w:ascii="Trebuchet MS" w:hAnsi="Trebuchet MS"/>
          <w:b w:val="0"/>
          <w:sz w:val="22"/>
          <w:szCs w:val="22"/>
        </w:rPr>
        <w:t xml:space="preserve">replace signage of a similar nature.  It is considered that the size, material, colour and luminance would not be harmful to the wider area and would not have significant detrimental effects on visual amenity.  </w:t>
      </w:r>
      <w:r w:rsidR="00122920">
        <w:rPr>
          <w:rFonts w:ascii="Trebuchet MS" w:hAnsi="Trebuchet MS"/>
          <w:b w:val="0"/>
          <w:sz w:val="22"/>
          <w:szCs w:val="22"/>
        </w:rPr>
        <w:t xml:space="preserve">APART FROM THE BANNER SIGNS – </w:t>
      </w:r>
      <w:r w:rsidRPr="003746A6">
        <w:rPr>
          <w:rFonts w:ascii="Trebuchet MS" w:hAnsi="Trebuchet MS"/>
          <w:b w:val="0"/>
          <w:sz w:val="22"/>
          <w:szCs w:val="22"/>
        </w:rPr>
        <w:t xml:space="preserve">A condition is included which restricts the level of lux to max of </w:t>
      </w:r>
      <w:r w:rsidR="00393E5F" w:rsidRPr="00393E5F">
        <w:rPr>
          <w:rFonts w:ascii="Trebuchet MS" w:hAnsi="Trebuchet MS" w:cs="Arial"/>
          <w:b w:val="0"/>
          <w:sz w:val="22"/>
          <w:szCs w:val="22"/>
        </w:rPr>
        <w:t>350cd/m2</w:t>
      </w:r>
      <w:r w:rsidRPr="003746A6">
        <w:rPr>
          <w:rFonts w:ascii="Trebuchet MS" w:hAnsi="Trebuchet MS"/>
          <w:b w:val="0"/>
          <w:sz w:val="22"/>
          <w:szCs w:val="22"/>
        </w:rPr>
        <w:t>.</w:t>
      </w:r>
    </w:p>
    <w:p w:rsidR="003746A6" w:rsidRPr="003746A6" w:rsidRDefault="003746A6" w:rsidP="003746A6">
      <w:pPr>
        <w:pStyle w:val="BodyText"/>
        <w:ind w:left="1134"/>
        <w:jc w:val="both"/>
        <w:rPr>
          <w:rFonts w:ascii="Trebuchet MS" w:hAnsi="Trebuchet MS"/>
          <w:b w:val="0"/>
          <w:sz w:val="22"/>
          <w:szCs w:val="22"/>
        </w:rPr>
      </w:pPr>
    </w:p>
    <w:p w:rsidR="003746A6" w:rsidRPr="003746A6" w:rsidRDefault="003746A6" w:rsidP="003746A6">
      <w:pPr>
        <w:ind w:left="1134"/>
        <w:jc w:val="both"/>
        <w:rPr>
          <w:b/>
          <w:sz w:val="22"/>
          <w:szCs w:val="22"/>
        </w:rPr>
      </w:pPr>
      <w:r w:rsidRPr="003746A6">
        <w:rPr>
          <w:sz w:val="22"/>
          <w:szCs w:val="22"/>
        </w:rPr>
        <w:t>On the above basis, the proposed sign is considered to comply with Adopted Reading Borough Local Plan Policies CC7, CC8, TR3 and OU4.</w:t>
      </w:r>
      <w:r w:rsidRPr="003746A6">
        <w:rPr>
          <w:b/>
          <w:sz w:val="22"/>
          <w:szCs w:val="22"/>
        </w:rPr>
        <w:t xml:space="preserve"> </w:t>
      </w:r>
    </w:p>
    <w:p w:rsidR="00122920" w:rsidRDefault="00122920" w:rsidP="003746A6">
      <w:pPr>
        <w:pStyle w:val="BodyText"/>
        <w:ind w:left="1134" w:hanging="425"/>
        <w:jc w:val="both"/>
        <w:rPr>
          <w:rFonts w:ascii="Trebuchet MS" w:hAnsi="Trebuchet MS"/>
          <w:b w:val="0"/>
          <w:sz w:val="22"/>
          <w:szCs w:val="22"/>
        </w:rPr>
      </w:pPr>
    </w:p>
    <w:p w:rsidR="003746A6" w:rsidRPr="003746A6" w:rsidRDefault="003746A6" w:rsidP="003746A6">
      <w:pPr>
        <w:pStyle w:val="BodyText"/>
        <w:ind w:left="1134" w:hanging="425"/>
        <w:jc w:val="both"/>
        <w:rPr>
          <w:rFonts w:ascii="Trebuchet MS" w:hAnsi="Trebuchet MS"/>
          <w:b w:val="0"/>
          <w:i/>
          <w:sz w:val="22"/>
          <w:szCs w:val="22"/>
        </w:rPr>
      </w:pPr>
      <w:r w:rsidRPr="003746A6">
        <w:rPr>
          <w:rFonts w:ascii="Trebuchet MS" w:hAnsi="Trebuchet MS"/>
          <w:b w:val="0"/>
          <w:sz w:val="22"/>
          <w:szCs w:val="22"/>
        </w:rPr>
        <w:t xml:space="preserve">b) </w:t>
      </w:r>
      <w:r w:rsidRPr="003746A6">
        <w:rPr>
          <w:rFonts w:ascii="Trebuchet MS" w:hAnsi="Trebuchet MS"/>
          <w:b w:val="0"/>
          <w:sz w:val="22"/>
          <w:szCs w:val="22"/>
        </w:rPr>
        <w:tab/>
      </w:r>
      <w:r w:rsidRPr="003746A6">
        <w:rPr>
          <w:rFonts w:ascii="Trebuchet MS" w:hAnsi="Trebuchet MS"/>
          <w:b w:val="0"/>
          <w:sz w:val="22"/>
          <w:szCs w:val="22"/>
          <w:u w:val="single"/>
        </w:rPr>
        <w:t>Safety</w:t>
      </w:r>
    </w:p>
    <w:p w:rsidR="003746A6" w:rsidRPr="003746A6" w:rsidRDefault="003746A6" w:rsidP="003746A6">
      <w:pPr>
        <w:pStyle w:val="BodyText"/>
        <w:ind w:left="1134"/>
        <w:jc w:val="both"/>
        <w:rPr>
          <w:rFonts w:ascii="Trebuchet MS" w:hAnsi="Trebuchet MS"/>
          <w:b w:val="0"/>
          <w:bCs/>
          <w:sz w:val="22"/>
          <w:szCs w:val="22"/>
        </w:rPr>
      </w:pPr>
      <w:r w:rsidRPr="003746A6">
        <w:rPr>
          <w:rFonts w:ascii="Trebuchet MS" w:hAnsi="Trebuchet MS" w:cs="Arial"/>
          <w:b w:val="0"/>
          <w:sz w:val="22"/>
          <w:szCs w:val="22"/>
          <w:lang w:eastAsia="en-GB"/>
        </w:rPr>
        <w:t xml:space="preserve">The NPPG (in particular in this instance Paragraph: 068 Reference ID: 18b-068-20140306 &amp; Paragraph: 078 Reference ID: 18b-078-20140306) provides guidance as to the considerations affecting public safety. </w:t>
      </w:r>
      <w:r w:rsidRPr="003746A6">
        <w:rPr>
          <w:rFonts w:ascii="Trebuchet MS" w:hAnsi="Trebuchet MS"/>
          <w:b w:val="0"/>
          <w:sz w:val="22"/>
          <w:szCs w:val="22"/>
        </w:rPr>
        <w:t xml:space="preserve">The proposed </w:t>
      </w:r>
      <w:r>
        <w:rPr>
          <w:rFonts w:ascii="Trebuchet MS" w:hAnsi="Trebuchet MS"/>
          <w:b w:val="0"/>
          <w:sz w:val="22"/>
          <w:szCs w:val="22"/>
        </w:rPr>
        <w:t>canop</w:t>
      </w:r>
      <w:r w:rsidR="004A2984">
        <w:rPr>
          <w:rFonts w:ascii="Trebuchet MS" w:hAnsi="Trebuchet MS"/>
          <w:b w:val="0"/>
          <w:sz w:val="22"/>
          <w:szCs w:val="22"/>
        </w:rPr>
        <w:t>ies</w:t>
      </w:r>
      <w:r>
        <w:rPr>
          <w:rFonts w:ascii="Trebuchet MS" w:hAnsi="Trebuchet MS"/>
          <w:b w:val="0"/>
          <w:sz w:val="22"/>
          <w:szCs w:val="22"/>
        </w:rPr>
        <w:t xml:space="preserve"> with attached letters </w:t>
      </w:r>
      <w:r w:rsidR="00122920">
        <w:rPr>
          <w:rFonts w:ascii="Trebuchet MS" w:hAnsi="Trebuchet MS"/>
          <w:b w:val="0"/>
          <w:sz w:val="22"/>
          <w:szCs w:val="22"/>
        </w:rPr>
        <w:t>would overhang where pedestrians could walk, but would be 2.19m to the underside (rear) and 2.86m (front), therefore not posin</w:t>
      </w:r>
      <w:r w:rsidRPr="003746A6">
        <w:rPr>
          <w:rFonts w:ascii="Trebuchet MS" w:hAnsi="Trebuchet MS"/>
          <w:b w:val="0"/>
          <w:sz w:val="22"/>
          <w:szCs w:val="22"/>
        </w:rPr>
        <w:t xml:space="preserve">g any hazard to pedestrians.  </w:t>
      </w:r>
      <w:r w:rsidR="00122920">
        <w:rPr>
          <w:rFonts w:ascii="Trebuchet MS" w:hAnsi="Trebuchet MS"/>
          <w:b w:val="0"/>
          <w:sz w:val="22"/>
          <w:szCs w:val="22"/>
        </w:rPr>
        <w:t xml:space="preserve">The signs above the canopies would be illuminated, </w:t>
      </w:r>
      <w:r w:rsidRPr="003746A6">
        <w:rPr>
          <w:rFonts w:ascii="Trebuchet MS" w:hAnsi="Trebuchet MS"/>
          <w:b w:val="0"/>
          <w:sz w:val="22"/>
          <w:szCs w:val="22"/>
        </w:rPr>
        <w:t>but within acceptable levels, to be controlled via condition</w:t>
      </w:r>
      <w:r w:rsidR="004A2984">
        <w:rPr>
          <w:rFonts w:ascii="Trebuchet MS" w:hAnsi="Trebuchet MS"/>
          <w:b w:val="0"/>
          <w:sz w:val="22"/>
          <w:szCs w:val="22"/>
        </w:rPr>
        <w:t xml:space="preserve"> </w:t>
      </w:r>
      <w:r w:rsidR="00122920">
        <w:rPr>
          <w:rFonts w:ascii="Trebuchet MS" w:hAnsi="Trebuchet MS"/>
          <w:b w:val="0"/>
          <w:sz w:val="22"/>
          <w:szCs w:val="22"/>
        </w:rPr>
        <w:t>and</w:t>
      </w:r>
      <w:r w:rsidRPr="003746A6">
        <w:rPr>
          <w:rFonts w:ascii="Trebuchet MS" w:hAnsi="Trebuchet MS"/>
          <w:b w:val="0"/>
          <w:sz w:val="22"/>
          <w:szCs w:val="22"/>
        </w:rPr>
        <w:t xml:space="preserve"> which would not distract drivers so </w:t>
      </w:r>
      <w:r w:rsidR="00122920">
        <w:rPr>
          <w:rFonts w:ascii="Trebuchet MS" w:hAnsi="Trebuchet MS"/>
          <w:b w:val="0"/>
          <w:sz w:val="22"/>
          <w:szCs w:val="22"/>
        </w:rPr>
        <w:t xml:space="preserve">as to have an effect on safety.  They </w:t>
      </w:r>
      <w:r w:rsidRPr="003746A6">
        <w:rPr>
          <w:rFonts w:ascii="Trebuchet MS" w:hAnsi="Trebuchet MS"/>
          <w:b w:val="0"/>
          <w:sz w:val="22"/>
          <w:szCs w:val="22"/>
        </w:rPr>
        <w:t xml:space="preserve">would not obscure any existing road signs, or sight lines of CCTV cameras.  Therefore, it is concluded that there would be no detrimental effect with </w:t>
      </w:r>
      <w:r w:rsidRPr="003746A6">
        <w:rPr>
          <w:rFonts w:ascii="Trebuchet MS" w:hAnsi="Trebuchet MS" w:cs="Arial"/>
          <w:b w:val="0"/>
          <w:bCs/>
          <w:sz w:val="22"/>
          <w:szCs w:val="22"/>
        </w:rPr>
        <w:t>regard to highway safety and t</w:t>
      </w:r>
      <w:r w:rsidRPr="003746A6">
        <w:rPr>
          <w:rFonts w:ascii="Trebuchet MS" w:hAnsi="Trebuchet MS"/>
          <w:b w:val="0"/>
          <w:bCs/>
          <w:sz w:val="22"/>
          <w:szCs w:val="22"/>
        </w:rPr>
        <w:t>he signage is therefore, considered to accord with Adopted Reading Borough Local Plan Policies TR3 and OU4.</w:t>
      </w:r>
    </w:p>
    <w:p w:rsidR="003746A6" w:rsidRDefault="003746A6" w:rsidP="003746A6">
      <w:pPr>
        <w:ind w:left="709"/>
        <w:jc w:val="both"/>
        <w:rPr>
          <w:bCs/>
          <w:sz w:val="22"/>
          <w:szCs w:val="22"/>
        </w:rPr>
      </w:pPr>
    </w:p>
    <w:p w:rsidR="00D02B90" w:rsidRDefault="00D02B90" w:rsidP="00D02B90">
      <w:pPr>
        <w:ind w:left="720"/>
        <w:jc w:val="both"/>
        <w:rPr>
          <w:color w:val="000000"/>
          <w:sz w:val="22"/>
          <w:szCs w:val="22"/>
          <w:lang w:eastAsia="en-GB"/>
        </w:rPr>
      </w:pPr>
    </w:p>
    <w:p w:rsidR="00D02B90" w:rsidRPr="00356D64" w:rsidRDefault="00D02B90" w:rsidP="00D02B90">
      <w:pPr>
        <w:jc w:val="both"/>
        <w:rPr>
          <w:color w:val="000000"/>
          <w:sz w:val="22"/>
          <w:szCs w:val="22"/>
          <w:lang w:eastAsia="en-GB"/>
        </w:rPr>
      </w:pPr>
    </w:p>
    <w:p w:rsidR="00D02B90" w:rsidRDefault="00D02B90" w:rsidP="00D02B90">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D02B90" w:rsidRPr="0087373B" w:rsidRDefault="00D02B90" w:rsidP="00D02B90">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D02B90" w:rsidRPr="00356D64" w:rsidRDefault="00D02B90" w:rsidP="00D02B90">
      <w:pPr>
        <w:ind w:hanging="11"/>
        <w:jc w:val="both"/>
        <w:rPr>
          <w:rFonts w:cs="Trebuchet MS"/>
          <w:sz w:val="22"/>
          <w:szCs w:val="22"/>
          <w:u w:val="single"/>
          <w:lang w:eastAsia="en-GB"/>
        </w:rPr>
      </w:pPr>
    </w:p>
    <w:p w:rsidR="00D02B90" w:rsidRPr="00FF3B1B" w:rsidRDefault="00D02B90" w:rsidP="00D02B90">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D02B90" w:rsidRPr="00743BA2" w:rsidRDefault="00D02B90" w:rsidP="00D02B90">
      <w:pPr>
        <w:ind w:hanging="11"/>
        <w:jc w:val="both"/>
        <w:rPr>
          <w:rFonts w:cs="Trebuchet MS"/>
          <w:sz w:val="22"/>
          <w:szCs w:val="22"/>
          <w:lang w:eastAsia="en-GB"/>
        </w:rPr>
      </w:pPr>
      <w:r w:rsidRPr="00743BA2">
        <w:rPr>
          <w:rFonts w:cs="Trebuchet MS"/>
          <w:sz w:val="22"/>
          <w:szCs w:val="22"/>
          <w:lang w:eastAsia="en-GB"/>
        </w:rPr>
        <w:t xml:space="preserve">           Grant</w:t>
      </w:r>
    </w:p>
    <w:p w:rsidR="00FD4E67" w:rsidRPr="00356D64" w:rsidRDefault="00FD4E67" w:rsidP="00FD4E67">
      <w:pPr>
        <w:ind w:hanging="11"/>
        <w:jc w:val="both"/>
        <w:rPr>
          <w:rFonts w:cs="Trebuchet MS"/>
          <w:sz w:val="22"/>
          <w:szCs w:val="22"/>
          <w:u w:val="single"/>
          <w:lang w:eastAsia="en-GB"/>
        </w:rPr>
      </w:pPr>
    </w:p>
    <w:sectPr w:rsidR="00FD4E67" w:rsidRPr="00356D64">
      <w:headerReference w:type="even" r:id="rId15"/>
      <w:headerReference w:type="default" r:id="rId16"/>
      <w:footerReference w:type="even" r:id="rId17"/>
      <w:footerReference w:type="default" r:id="rId18"/>
      <w:headerReference w:type="first" r:id="rId19"/>
      <w:footerReference w:type="first" r:id="rId20"/>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6B2" w:rsidRDefault="006776B2">
      <w:r>
        <w:separator/>
      </w:r>
    </w:p>
  </w:endnote>
  <w:endnote w:type="continuationSeparator" w:id="0">
    <w:p w:rsidR="006776B2" w:rsidRDefault="00677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Genev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6B2" w:rsidRDefault="006776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6B2" w:rsidRDefault="006776B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6B2" w:rsidRDefault="00677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6B2" w:rsidRDefault="006776B2">
      <w:r>
        <w:separator/>
      </w:r>
    </w:p>
  </w:footnote>
  <w:footnote w:type="continuationSeparator" w:id="0">
    <w:p w:rsidR="006776B2" w:rsidRDefault="00677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6B2" w:rsidRDefault="006776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6B2" w:rsidRDefault="006776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6B2" w:rsidRDefault="006776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4E2E2A"/>
    <w:multiLevelType w:val="hybridMultilevel"/>
    <w:tmpl w:val="1A266802"/>
    <w:lvl w:ilvl="0" w:tplc="08090001">
      <w:start w:val="1"/>
      <w:numFmt w:val="bullet"/>
      <w:lvlText w:val=""/>
      <w:lvlJc w:val="left"/>
      <w:pPr>
        <w:ind w:left="1509" w:hanging="360"/>
      </w:pPr>
      <w:rPr>
        <w:rFonts w:ascii="Symbol" w:hAnsi="Symbol" w:hint="default"/>
      </w:rPr>
    </w:lvl>
    <w:lvl w:ilvl="1" w:tplc="08090003" w:tentative="1">
      <w:start w:val="1"/>
      <w:numFmt w:val="bullet"/>
      <w:lvlText w:val="o"/>
      <w:lvlJc w:val="left"/>
      <w:pPr>
        <w:ind w:left="2229" w:hanging="360"/>
      </w:pPr>
      <w:rPr>
        <w:rFonts w:ascii="Courier New" w:hAnsi="Courier New" w:cs="Courier New" w:hint="default"/>
      </w:rPr>
    </w:lvl>
    <w:lvl w:ilvl="2" w:tplc="08090005" w:tentative="1">
      <w:start w:val="1"/>
      <w:numFmt w:val="bullet"/>
      <w:lvlText w:val=""/>
      <w:lvlJc w:val="left"/>
      <w:pPr>
        <w:ind w:left="2949" w:hanging="360"/>
      </w:pPr>
      <w:rPr>
        <w:rFonts w:ascii="Wingdings" w:hAnsi="Wingdings" w:hint="default"/>
      </w:rPr>
    </w:lvl>
    <w:lvl w:ilvl="3" w:tplc="08090001" w:tentative="1">
      <w:start w:val="1"/>
      <w:numFmt w:val="bullet"/>
      <w:lvlText w:val=""/>
      <w:lvlJc w:val="left"/>
      <w:pPr>
        <w:ind w:left="3669" w:hanging="360"/>
      </w:pPr>
      <w:rPr>
        <w:rFonts w:ascii="Symbol" w:hAnsi="Symbol" w:hint="default"/>
      </w:rPr>
    </w:lvl>
    <w:lvl w:ilvl="4" w:tplc="08090003" w:tentative="1">
      <w:start w:val="1"/>
      <w:numFmt w:val="bullet"/>
      <w:lvlText w:val="o"/>
      <w:lvlJc w:val="left"/>
      <w:pPr>
        <w:ind w:left="4389" w:hanging="360"/>
      </w:pPr>
      <w:rPr>
        <w:rFonts w:ascii="Courier New" w:hAnsi="Courier New" w:cs="Courier New" w:hint="default"/>
      </w:rPr>
    </w:lvl>
    <w:lvl w:ilvl="5" w:tplc="08090005" w:tentative="1">
      <w:start w:val="1"/>
      <w:numFmt w:val="bullet"/>
      <w:lvlText w:val=""/>
      <w:lvlJc w:val="left"/>
      <w:pPr>
        <w:ind w:left="5109" w:hanging="360"/>
      </w:pPr>
      <w:rPr>
        <w:rFonts w:ascii="Wingdings" w:hAnsi="Wingdings" w:hint="default"/>
      </w:rPr>
    </w:lvl>
    <w:lvl w:ilvl="6" w:tplc="08090001" w:tentative="1">
      <w:start w:val="1"/>
      <w:numFmt w:val="bullet"/>
      <w:lvlText w:val=""/>
      <w:lvlJc w:val="left"/>
      <w:pPr>
        <w:ind w:left="5829" w:hanging="360"/>
      </w:pPr>
      <w:rPr>
        <w:rFonts w:ascii="Symbol" w:hAnsi="Symbol" w:hint="default"/>
      </w:rPr>
    </w:lvl>
    <w:lvl w:ilvl="7" w:tplc="08090003" w:tentative="1">
      <w:start w:val="1"/>
      <w:numFmt w:val="bullet"/>
      <w:lvlText w:val="o"/>
      <w:lvlJc w:val="left"/>
      <w:pPr>
        <w:ind w:left="6549" w:hanging="360"/>
      </w:pPr>
      <w:rPr>
        <w:rFonts w:ascii="Courier New" w:hAnsi="Courier New" w:cs="Courier New" w:hint="default"/>
      </w:rPr>
    </w:lvl>
    <w:lvl w:ilvl="8" w:tplc="08090005" w:tentative="1">
      <w:start w:val="1"/>
      <w:numFmt w:val="bullet"/>
      <w:lvlText w:val=""/>
      <w:lvlJc w:val="left"/>
      <w:pPr>
        <w:ind w:left="7269" w:hanging="360"/>
      </w:pPr>
      <w:rPr>
        <w:rFonts w:ascii="Wingdings" w:hAnsi="Wingdings" w:hint="default"/>
      </w:rPr>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0671CD"/>
    <w:multiLevelType w:val="hybridMultilevel"/>
    <w:tmpl w:val="FA6CAA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F5E5D36"/>
    <w:multiLevelType w:val="hybridMultilevel"/>
    <w:tmpl w:val="D61C6758"/>
    <w:lvl w:ilvl="0" w:tplc="1DB06494">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9"/>
  </w:num>
  <w:num w:numId="2">
    <w:abstractNumId w:val="24"/>
  </w:num>
  <w:num w:numId="3">
    <w:abstractNumId w:val="6"/>
  </w:num>
  <w:num w:numId="4">
    <w:abstractNumId w:val="34"/>
  </w:num>
  <w:num w:numId="5">
    <w:abstractNumId w:val="19"/>
  </w:num>
  <w:num w:numId="6">
    <w:abstractNumId w:val="13"/>
  </w:num>
  <w:num w:numId="7">
    <w:abstractNumId w:val="4"/>
  </w:num>
  <w:num w:numId="8">
    <w:abstractNumId w:val="30"/>
  </w:num>
  <w:num w:numId="9">
    <w:abstractNumId w:val="25"/>
  </w:num>
  <w:num w:numId="10">
    <w:abstractNumId w:val="2"/>
  </w:num>
  <w:num w:numId="11">
    <w:abstractNumId w:val="7"/>
  </w:num>
  <w:num w:numId="12">
    <w:abstractNumId w:val="32"/>
  </w:num>
  <w:num w:numId="13">
    <w:abstractNumId w:val="5"/>
  </w:num>
  <w:num w:numId="14">
    <w:abstractNumId w:val="29"/>
  </w:num>
  <w:num w:numId="15">
    <w:abstractNumId w:val="18"/>
  </w:num>
  <w:num w:numId="16">
    <w:abstractNumId w:val="26"/>
  </w:num>
  <w:num w:numId="17">
    <w:abstractNumId w:val="20"/>
  </w:num>
  <w:num w:numId="18">
    <w:abstractNumId w:val="33"/>
  </w:num>
  <w:num w:numId="19">
    <w:abstractNumId w:val="1"/>
  </w:num>
  <w:num w:numId="20">
    <w:abstractNumId w:val="10"/>
  </w:num>
  <w:num w:numId="21">
    <w:abstractNumId w:val="27"/>
  </w:num>
  <w:num w:numId="22">
    <w:abstractNumId w:val="14"/>
  </w:num>
  <w:num w:numId="23">
    <w:abstractNumId w:val="9"/>
  </w:num>
  <w:num w:numId="24">
    <w:abstractNumId w:val="15"/>
  </w:num>
  <w:num w:numId="25">
    <w:abstractNumId w:val="12"/>
  </w:num>
  <w:num w:numId="26">
    <w:abstractNumId w:val="21"/>
  </w:num>
  <w:num w:numId="27">
    <w:abstractNumId w:val="0"/>
  </w:num>
  <w:num w:numId="28">
    <w:abstractNumId w:val="23"/>
    <w:lvlOverride w:ilvl="0"/>
  </w:num>
  <w:num w:numId="29">
    <w:abstractNumId w:val="8"/>
  </w:num>
  <w:num w:numId="30">
    <w:abstractNumId w:val="11"/>
  </w:num>
  <w:num w:numId="31">
    <w:abstractNumId w:val="31"/>
  </w:num>
  <w:num w:numId="32">
    <w:abstractNumId w:val="35"/>
  </w:num>
  <w:num w:numId="33">
    <w:abstractNumId w:val="22"/>
  </w:num>
  <w:num w:numId="34">
    <w:abstractNumId w:val="16"/>
  </w:num>
  <w:num w:numId="35">
    <w:abstractNumId w:val="17"/>
  </w:num>
  <w:num w:numId="36">
    <w:abstractNumId w:val="3"/>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465DF"/>
    <w:rsid w:val="000D49BC"/>
    <w:rsid w:val="00122920"/>
    <w:rsid w:val="001266EA"/>
    <w:rsid w:val="003746A6"/>
    <w:rsid w:val="00393E5F"/>
    <w:rsid w:val="003D4507"/>
    <w:rsid w:val="003F5A0D"/>
    <w:rsid w:val="003F74CE"/>
    <w:rsid w:val="00461654"/>
    <w:rsid w:val="0047313A"/>
    <w:rsid w:val="00497630"/>
    <w:rsid w:val="004A2984"/>
    <w:rsid w:val="005770CD"/>
    <w:rsid w:val="005D27B0"/>
    <w:rsid w:val="005D7259"/>
    <w:rsid w:val="00646210"/>
    <w:rsid w:val="006776B2"/>
    <w:rsid w:val="00804114"/>
    <w:rsid w:val="008445C9"/>
    <w:rsid w:val="00892605"/>
    <w:rsid w:val="00941CBC"/>
    <w:rsid w:val="009A6DFA"/>
    <w:rsid w:val="00AB4863"/>
    <w:rsid w:val="00AF1382"/>
    <w:rsid w:val="00B36501"/>
    <w:rsid w:val="00BC772E"/>
    <w:rsid w:val="00C24268"/>
    <w:rsid w:val="00CD1663"/>
    <w:rsid w:val="00CD30F4"/>
    <w:rsid w:val="00CD5006"/>
    <w:rsid w:val="00D02B90"/>
    <w:rsid w:val="00D1404D"/>
    <w:rsid w:val="00D149E1"/>
    <w:rsid w:val="00D537E0"/>
    <w:rsid w:val="00DD1999"/>
    <w:rsid w:val="00E40BB7"/>
    <w:rsid w:val="00ED42B4"/>
    <w:rsid w:val="00F235F8"/>
    <w:rsid w:val="00FD4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EFB0A0A"/>
  <w15:chartTrackingRefBased/>
  <w15:docId w15:val="{A3FEF4DC-AD66-48D0-B683-525A13D9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link w:val="PlainTextChar"/>
    <w:uiPriority w:val="99"/>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PlainTextChar">
    <w:name w:val="Plain Text Char"/>
    <w:link w:val="PlainText"/>
    <w:uiPriority w:val="99"/>
    <w:locked/>
    <w:rsid w:val="00D02B90"/>
    <w:rPr>
      <w:rFonts w:ascii="Courier New" w:hAnsi="Courier New" w:cs="Courier New"/>
      <w:lang w:eastAsia="en-US"/>
    </w:rPr>
  </w:style>
  <w:style w:type="character" w:styleId="CommentReference">
    <w:name w:val="annotation reference"/>
    <w:rsid w:val="00DD1999"/>
    <w:rPr>
      <w:sz w:val="16"/>
      <w:szCs w:val="16"/>
    </w:rPr>
  </w:style>
  <w:style w:type="paragraph" w:styleId="CommentText">
    <w:name w:val="annotation text"/>
    <w:basedOn w:val="Normal"/>
    <w:link w:val="CommentTextChar"/>
    <w:rsid w:val="00DD1999"/>
    <w:rPr>
      <w:sz w:val="20"/>
    </w:rPr>
  </w:style>
  <w:style w:type="character" w:customStyle="1" w:styleId="CommentTextChar">
    <w:name w:val="Comment Text Char"/>
    <w:link w:val="CommentText"/>
    <w:rsid w:val="00DD1999"/>
    <w:rPr>
      <w:rFonts w:ascii="Trebuchet MS" w:hAnsi="Trebuchet MS"/>
      <w:lang w:eastAsia="en-US"/>
    </w:rPr>
  </w:style>
  <w:style w:type="paragraph" w:styleId="CommentSubject">
    <w:name w:val="annotation subject"/>
    <w:basedOn w:val="CommentText"/>
    <w:next w:val="CommentText"/>
    <w:link w:val="CommentSubjectChar"/>
    <w:rsid w:val="00DD1999"/>
    <w:rPr>
      <w:b/>
      <w:bCs/>
    </w:rPr>
  </w:style>
  <w:style w:type="character" w:customStyle="1" w:styleId="CommentSubjectChar">
    <w:name w:val="Comment Subject Char"/>
    <w:link w:val="CommentSubject"/>
    <w:rsid w:val="00DD1999"/>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6666E-2330-48BE-9903-664810741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1175</Words>
  <Characters>6699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2022-08-05T16:25:00Z</dcterms:created>
  <dcterms:modified xsi:type="dcterms:W3CDTF">2022-08-05T16:25:00Z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