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734" w:rsidRPr="00FF3B1B" w:rsidRDefault="00710734">
      <w:pPr>
        <w:pStyle w:val="BodyText"/>
        <w:tabs>
          <w:tab w:val="left" w:pos="2552"/>
        </w:tabs>
        <w:ind w:left="2552" w:hanging="2552"/>
        <w:jc w:val="both"/>
        <w:rPr>
          <w:rFonts w:ascii="Trebuchet MS" w:hAnsi="Trebuchet MS"/>
          <w:b w:val="0"/>
          <w:sz w:val="22"/>
          <w:szCs w:val="22"/>
        </w:rPr>
      </w:pPr>
    </w:p>
    <w:p w:rsidR="00710734" w:rsidRPr="00FF3B1B" w:rsidRDefault="00710734" w:rsidP="00E74FEB">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710734" w:rsidRPr="00FF3B1B" w:rsidRDefault="00710734" w:rsidP="00E74FEB">
      <w:pPr>
        <w:pStyle w:val="BodyText"/>
        <w:tabs>
          <w:tab w:val="left" w:pos="2552"/>
        </w:tabs>
        <w:ind w:left="3272" w:hanging="2552"/>
        <w:jc w:val="both"/>
        <w:rPr>
          <w:rFonts w:ascii="Trebuchet MS" w:hAnsi="Trebuchet MS"/>
          <w:sz w:val="22"/>
          <w:szCs w:val="22"/>
        </w:rPr>
      </w:pPr>
    </w:p>
    <w:p w:rsidR="00710734" w:rsidRPr="00FF3B1B" w:rsidRDefault="00710734" w:rsidP="00E74FEB">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Park</w:t>
      </w:r>
    </w:p>
    <w:p w:rsidR="00710734" w:rsidRPr="00FF3B1B" w:rsidRDefault="00710734" w:rsidP="00E74FEB">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220166</w:t>
      </w:r>
      <w:r w:rsidRPr="00FF3B1B">
        <w:rPr>
          <w:rFonts w:ascii="Trebuchet MS" w:hAnsi="Trebuchet MS"/>
          <w:b w:val="0"/>
          <w:sz w:val="22"/>
          <w:szCs w:val="22"/>
        </w:rPr>
        <w:t>/</w:t>
      </w:r>
      <w:r w:rsidRPr="00FF3B1B">
        <w:rPr>
          <w:rFonts w:ascii="Trebuchet MS" w:hAnsi="Trebuchet MS"/>
          <w:sz w:val="22"/>
          <w:szCs w:val="22"/>
        </w:rPr>
        <w:t>HOU</w:t>
      </w:r>
    </w:p>
    <w:p w:rsidR="00710734" w:rsidRPr="00FF3B1B" w:rsidRDefault="00710734" w:rsidP="00E74FEB">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38 Freshwater Road, Reading, RG1 3NA</w:t>
      </w:r>
    </w:p>
    <w:p w:rsidR="00710734" w:rsidRPr="00FF3B1B" w:rsidRDefault="00710734" w:rsidP="0057628C">
      <w:pPr>
        <w:ind w:left="720"/>
        <w:jc w:val="both"/>
        <w:rPr>
          <w:sz w:val="22"/>
          <w:szCs w:val="22"/>
        </w:rPr>
      </w:pPr>
      <w:r w:rsidRPr="00FF3B1B">
        <w:rPr>
          <w:b/>
          <w:sz w:val="22"/>
          <w:szCs w:val="22"/>
        </w:rPr>
        <w:t>Proposals</w:t>
      </w:r>
      <w:r w:rsidRPr="00FF3B1B">
        <w:rPr>
          <w:sz w:val="22"/>
          <w:szCs w:val="22"/>
        </w:rPr>
        <w:t xml:space="preserve">: </w:t>
      </w:r>
      <w:r>
        <w:rPr>
          <w:rFonts w:cs="Trebuchet MS"/>
          <w:sz w:val="22"/>
          <w:szCs w:val="22"/>
        </w:rPr>
        <w:t xml:space="preserve">Demolition of existing single storey rear extension and erection of a replacement single storey rear extension </w:t>
      </w:r>
    </w:p>
    <w:p w:rsidR="00710734" w:rsidRPr="00FF3B1B" w:rsidRDefault="00710734" w:rsidP="00E74FEB">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710734" w:rsidRPr="00FF3B1B" w:rsidRDefault="00710734" w:rsidP="00E74FEB">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Reynolds Associates</w:t>
      </w:r>
    </w:p>
    <w:p w:rsidR="00E74FEB" w:rsidRDefault="00710734" w:rsidP="00E74FEB">
      <w:pPr>
        <w:pStyle w:val="BodyText"/>
        <w:ind w:left="720"/>
        <w:jc w:val="both"/>
        <w:rPr>
          <w:rFonts w:ascii="Trebuchet MS" w:hAnsi="Trebuchet MS"/>
          <w:sz w:val="22"/>
          <w:szCs w:val="22"/>
        </w:rPr>
      </w:pPr>
      <w:r w:rsidRPr="00FF3B1B">
        <w:rPr>
          <w:rFonts w:ascii="Trebuchet MS" w:hAnsi="Trebuchet MS"/>
          <w:sz w:val="22"/>
          <w:szCs w:val="22"/>
        </w:rPr>
        <w:t>Date received (valid from): 7 February 2022</w:t>
      </w:r>
      <w:r>
        <w:rPr>
          <w:rFonts w:ascii="Trebuchet MS" w:hAnsi="Trebuchet MS"/>
          <w:sz w:val="22"/>
          <w:szCs w:val="22"/>
        </w:rPr>
        <w:t xml:space="preserve">      </w:t>
      </w:r>
    </w:p>
    <w:p w:rsidR="00710734" w:rsidRPr="00FF3B1B" w:rsidRDefault="00710734" w:rsidP="00E74FEB">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4 April</w:t>
      </w:r>
      <w:r w:rsidRPr="00FF3B1B">
        <w:rPr>
          <w:rFonts w:ascii="Trebuchet MS" w:hAnsi="Trebuchet MS" w:cs="Trebuchet MS"/>
          <w:sz w:val="22"/>
          <w:szCs w:val="22"/>
        </w:rPr>
        <w:t xml:space="preserve"> 2022</w:t>
      </w:r>
      <w:r w:rsidRPr="00FF3B1B">
        <w:rPr>
          <w:rFonts w:ascii="Trebuchet MS" w:hAnsi="Trebuchet MS"/>
          <w:sz w:val="22"/>
          <w:szCs w:val="22"/>
        </w:rPr>
        <w:tab/>
      </w:r>
    </w:p>
    <w:p w:rsidR="00710734" w:rsidRPr="00FF3B1B" w:rsidRDefault="00710734">
      <w:pPr>
        <w:pStyle w:val="BodyText"/>
        <w:tabs>
          <w:tab w:val="left" w:pos="2552"/>
        </w:tabs>
        <w:ind w:left="2552" w:hanging="2552"/>
        <w:jc w:val="both"/>
        <w:rPr>
          <w:rFonts w:ascii="Trebuchet MS" w:hAnsi="Trebuchet MS"/>
          <w:b w:val="0"/>
          <w:sz w:val="22"/>
          <w:szCs w:val="22"/>
        </w:rPr>
      </w:pPr>
    </w:p>
    <w:p w:rsidR="00710734" w:rsidRPr="00FF3B1B" w:rsidRDefault="00710734">
      <w:pPr>
        <w:jc w:val="both"/>
        <w:rPr>
          <w:b/>
          <w:bCs/>
          <w:sz w:val="22"/>
          <w:szCs w:val="22"/>
        </w:rPr>
      </w:pPr>
      <w:r w:rsidRPr="00FF3B1B">
        <w:rPr>
          <w:b/>
          <w:bCs/>
          <w:sz w:val="22"/>
          <w:szCs w:val="22"/>
        </w:rPr>
        <w:t>1.</w:t>
      </w:r>
      <w:r w:rsidRPr="00FF3B1B">
        <w:rPr>
          <w:b/>
          <w:bCs/>
          <w:sz w:val="22"/>
          <w:szCs w:val="22"/>
        </w:rPr>
        <w:tab/>
        <w:t>INTRODUCTION</w:t>
      </w:r>
    </w:p>
    <w:p w:rsidR="00710734" w:rsidRPr="00FF3B1B" w:rsidRDefault="00193384" w:rsidP="002A5D5B">
      <w:pPr>
        <w:ind w:left="720"/>
        <w:jc w:val="both"/>
        <w:rPr>
          <w:sz w:val="22"/>
          <w:szCs w:val="22"/>
        </w:rPr>
      </w:pPr>
      <w:r>
        <w:rPr>
          <w:sz w:val="22"/>
          <w:szCs w:val="22"/>
        </w:rPr>
        <w:t xml:space="preserve">The site is a mid-terrace dwelling unit on the southern side of Freshwater Road, among two lines of </w:t>
      </w:r>
      <w:r w:rsidR="002A5D5B">
        <w:rPr>
          <w:sz w:val="22"/>
          <w:szCs w:val="22"/>
        </w:rPr>
        <w:t>terraces on</w:t>
      </w:r>
      <w:r>
        <w:rPr>
          <w:sz w:val="22"/>
          <w:szCs w:val="22"/>
        </w:rPr>
        <w:t xml:space="preserve"> both sides of the road.</w:t>
      </w:r>
      <w:r w:rsidR="002A5D5B">
        <w:rPr>
          <w:sz w:val="22"/>
          <w:szCs w:val="22"/>
        </w:rPr>
        <w:t xml:space="preserve"> The area is characterised by long lines of terraces forming a wide predominantly residential area.</w:t>
      </w:r>
    </w:p>
    <w:p w:rsidR="00710734" w:rsidRPr="00FF3B1B" w:rsidRDefault="00C013EE" w:rsidP="00677550">
      <w:pPr>
        <w:ind w:left="720"/>
        <w:jc w:val="both"/>
        <w:rPr>
          <w:b/>
          <w:bCs/>
          <w:sz w:val="22"/>
          <w:szCs w:val="22"/>
        </w:rPr>
      </w:pPr>
      <w:r w:rsidRPr="00AF453C">
        <w:rPr>
          <w:b/>
          <w:bCs/>
          <w:noProof/>
          <w:sz w:val="22"/>
          <w:szCs w:val="22"/>
          <w:lang w:eastAsia="en-GB"/>
        </w:rPr>
        <w:drawing>
          <wp:inline distT="0" distB="0" distL="0" distR="0">
            <wp:extent cx="3179445" cy="2382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9445" cy="2382520"/>
                    </a:xfrm>
                    <a:prstGeom prst="rect">
                      <a:avLst/>
                    </a:prstGeom>
                    <a:noFill/>
                    <a:ln>
                      <a:noFill/>
                    </a:ln>
                  </pic:spPr>
                </pic:pic>
              </a:graphicData>
            </a:graphic>
          </wp:inline>
        </w:drawing>
      </w:r>
      <w:r w:rsidR="00AF453C">
        <w:rPr>
          <w:b/>
          <w:bCs/>
          <w:sz w:val="22"/>
          <w:szCs w:val="22"/>
        </w:rPr>
        <w:t xml:space="preserve">   </w:t>
      </w:r>
      <w:r w:rsidRPr="00AF453C">
        <w:rPr>
          <w:b/>
          <w:bCs/>
          <w:noProof/>
          <w:sz w:val="22"/>
          <w:szCs w:val="22"/>
          <w:lang w:eastAsia="en-GB"/>
        </w:rPr>
        <w:drawing>
          <wp:inline distT="0" distB="0" distL="0" distR="0">
            <wp:extent cx="1577340" cy="2382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7340" cy="2382520"/>
                    </a:xfrm>
                    <a:prstGeom prst="rect">
                      <a:avLst/>
                    </a:prstGeom>
                    <a:noFill/>
                    <a:ln>
                      <a:noFill/>
                    </a:ln>
                  </pic:spPr>
                </pic:pic>
              </a:graphicData>
            </a:graphic>
          </wp:inline>
        </w:drawing>
      </w:r>
      <w:r w:rsidR="00AF453C">
        <w:rPr>
          <w:b/>
          <w:bCs/>
          <w:sz w:val="22"/>
          <w:szCs w:val="22"/>
        </w:rPr>
        <w:t xml:space="preserve">      </w:t>
      </w:r>
      <w:bookmarkStart w:id="0" w:name="_GoBack"/>
      <w:bookmarkEnd w:id="0"/>
      <w:r w:rsidR="00AF453C">
        <w:rPr>
          <w:b/>
          <w:bCs/>
          <w:sz w:val="22"/>
          <w:szCs w:val="22"/>
        </w:rPr>
        <w:t xml:space="preserve">            </w:t>
      </w:r>
    </w:p>
    <w:p w:rsidR="00AF453C" w:rsidRDefault="00AF453C">
      <w:pPr>
        <w:jc w:val="both"/>
        <w:rPr>
          <w:b/>
          <w:bCs/>
          <w:sz w:val="22"/>
          <w:szCs w:val="22"/>
        </w:rPr>
      </w:pPr>
    </w:p>
    <w:p w:rsidR="00710734" w:rsidRPr="00FF3B1B" w:rsidRDefault="00710734">
      <w:pPr>
        <w:jc w:val="both"/>
        <w:rPr>
          <w:b/>
          <w:bCs/>
          <w:sz w:val="22"/>
          <w:szCs w:val="22"/>
        </w:rPr>
      </w:pPr>
      <w:r w:rsidRPr="00FF3B1B">
        <w:rPr>
          <w:b/>
          <w:bCs/>
          <w:sz w:val="22"/>
          <w:szCs w:val="22"/>
        </w:rPr>
        <w:t>2.</w:t>
      </w:r>
      <w:r w:rsidRPr="00FF3B1B">
        <w:rPr>
          <w:b/>
          <w:bCs/>
          <w:sz w:val="22"/>
          <w:szCs w:val="22"/>
        </w:rPr>
        <w:tab/>
        <w:t>PROPOSAL AND SUPPORTING INFORMATION</w:t>
      </w:r>
    </w:p>
    <w:p w:rsidR="00710734" w:rsidRPr="00FF3B1B" w:rsidRDefault="00302150" w:rsidP="00677550">
      <w:pPr>
        <w:ind w:left="720"/>
        <w:rPr>
          <w:sz w:val="22"/>
          <w:szCs w:val="22"/>
        </w:rPr>
      </w:pPr>
      <w:r>
        <w:rPr>
          <w:sz w:val="22"/>
          <w:szCs w:val="22"/>
        </w:rPr>
        <w:t>The proposal is to demolish</w:t>
      </w:r>
      <w:r w:rsidR="00710734">
        <w:rPr>
          <w:sz w:val="22"/>
          <w:szCs w:val="22"/>
        </w:rPr>
        <w:t xml:space="preserve"> </w:t>
      </w:r>
      <w:r w:rsidR="0057628C">
        <w:rPr>
          <w:sz w:val="22"/>
          <w:szCs w:val="22"/>
        </w:rPr>
        <w:t xml:space="preserve">the </w:t>
      </w:r>
      <w:r w:rsidR="00710734">
        <w:rPr>
          <w:sz w:val="22"/>
          <w:szCs w:val="22"/>
        </w:rPr>
        <w:t>existing single store</w:t>
      </w:r>
      <w:r>
        <w:rPr>
          <w:sz w:val="22"/>
          <w:szCs w:val="22"/>
        </w:rPr>
        <w:t>y rear extension and erect</w:t>
      </w:r>
      <w:r w:rsidR="00710734">
        <w:rPr>
          <w:sz w:val="22"/>
          <w:szCs w:val="22"/>
        </w:rPr>
        <w:t xml:space="preserve"> a replacemen</w:t>
      </w:r>
      <w:r>
        <w:rPr>
          <w:sz w:val="22"/>
          <w:szCs w:val="22"/>
        </w:rPr>
        <w:t>t single storey rear extension</w:t>
      </w:r>
      <w:r w:rsidR="0057628C">
        <w:rPr>
          <w:sz w:val="22"/>
          <w:szCs w:val="22"/>
        </w:rPr>
        <w:t xml:space="preserve"> in order that re</w:t>
      </w:r>
      <w:r>
        <w:rPr>
          <w:sz w:val="22"/>
          <w:szCs w:val="22"/>
        </w:rPr>
        <w:t>pairs on the drainage running under the existing extension can be repaired.</w:t>
      </w:r>
    </w:p>
    <w:p w:rsidR="00710734" w:rsidRPr="00FF3B1B" w:rsidRDefault="00710734">
      <w:pPr>
        <w:pStyle w:val="BodyText"/>
        <w:ind w:left="720" w:hanging="720"/>
        <w:jc w:val="both"/>
        <w:rPr>
          <w:rFonts w:ascii="Trebuchet MS" w:hAnsi="Trebuchet MS"/>
          <w:b w:val="0"/>
          <w:sz w:val="22"/>
          <w:szCs w:val="22"/>
        </w:rPr>
      </w:pPr>
    </w:p>
    <w:p w:rsidR="00710734" w:rsidRDefault="00710734" w:rsidP="00710734">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677550">
        <w:rPr>
          <w:rFonts w:ascii="Trebuchet MS" w:hAnsi="Trebuchet MS"/>
          <w:b w:val="0"/>
          <w:bCs/>
          <w:sz w:val="22"/>
          <w:szCs w:val="22"/>
        </w:rPr>
        <w:t xml:space="preserve"> (received 7</w:t>
      </w:r>
      <w:r w:rsidR="00677550" w:rsidRPr="00677550">
        <w:rPr>
          <w:rFonts w:ascii="Trebuchet MS" w:hAnsi="Trebuchet MS"/>
          <w:b w:val="0"/>
          <w:bCs/>
          <w:sz w:val="22"/>
          <w:szCs w:val="22"/>
          <w:vertAlign w:val="superscript"/>
        </w:rPr>
        <w:t>th</w:t>
      </w:r>
      <w:r w:rsidR="00677550">
        <w:rPr>
          <w:rFonts w:ascii="Trebuchet MS" w:hAnsi="Trebuchet MS"/>
          <w:b w:val="0"/>
          <w:bCs/>
          <w:sz w:val="22"/>
          <w:szCs w:val="22"/>
        </w:rPr>
        <w:t xml:space="preserve"> February 2022)</w:t>
      </w:r>
    </w:p>
    <w:p w:rsidR="00710734" w:rsidRDefault="00302150" w:rsidP="00710734">
      <w:pPr>
        <w:pStyle w:val="BodyText"/>
        <w:ind w:left="720"/>
        <w:jc w:val="both"/>
        <w:rPr>
          <w:rFonts w:ascii="Trebuchet MS" w:hAnsi="Trebuchet MS"/>
          <w:b w:val="0"/>
          <w:bCs/>
          <w:sz w:val="22"/>
          <w:szCs w:val="22"/>
        </w:rPr>
      </w:pPr>
      <w:r>
        <w:rPr>
          <w:rFonts w:ascii="Trebuchet MS" w:hAnsi="Trebuchet MS"/>
          <w:b w:val="0"/>
          <w:bCs/>
          <w:sz w:val="22"/>
          <w:szCs w:val="22"/>
        </w:rPr>
        <w:t>DR 2203/1 Site Location Plan</w:t>
      </w:r>
    </w:p>
    <w:p w:rsidR="00302150" w:rsidRDefault="00302150" w:rsidP="00710734">
      <w:pPr>
        <w:pStyle w:val="BodyText"/>
        <w:ind w:left="720"/>
        <w:jc w:val="both"/>
        <w:rPr>
          <w:rFonts w:ascii="Trebuchet MS" w:hAnsi="Trebuchet MS"/>
          <w:b w:val="0"/>
          <w:bCs/>
          <w:sz w:val="22"/>
          <w:szCs w:val="22"/>
        </w:rPr>
      </w:pPr>
      <w:r>
        <w:rPr>
          <w:rFonts w:ascii="Trebuchet MS" w:hAnsi="Trebuchet MS"/>
          <w:b w:val="0"/>
          <w:bCs/>
          <w:sz w:val="22"/>
          <w:szCs w:val="22"/>
        </w:rPr>
        <w:t>DR 2203/2 Block Plan/Site Plan</w:t>
      </w:r>
    </w:p>
    <w:p w:rsidR="00302150" w:rsidRDefault="00302150" w:rsidP="00710734">
      <w:pPr>
        <w:pStyle w:val="BodyText"/>
        <w:ind w:left="720"/>
        <w:jc w:val="both"/>
        <w:rPr>
          <w:rFonts w:ascii="Trebuchet MS" w:hAnsi="Trebuchet MS"/>
          <w:b w:val="0"/>
          <w:bCs/>
          <w:sz w:val="22"/>
          <w:szCs w:val="22"/>
        </w:rPr>
      </w:pPr>
      <w:r>
        <w:rPr>
          <w:rFonts w:ascii="Trebuchet MS" w:hAnsi="Trebuchet MS"/>
          <w:b w:val="0"/>
          <w:bCs/>
          <w:sz w:val="22"/>
          <w:szCs w:val="22"/>
        </w:rPr>
        <w:t>DR 2203/3 Plans and Elevations As Existing</w:t>
      </w:r>
    </w:p>
    <w:p w:rsidR="00302150" w:rsidRDefault="00302150" w:rsidP="00710734">
      <w:pPr>
        <w:pStyle w:val="BodyText"/>
        <w:ind w:left="720"/>
        <w:jc w:val="both"/>
        <w:rPr>
          <w:rFonts w:ascii="Trebuchet MS" w:hAnsi="Trebuchet MS"/>
          <w:b w:val="0"/>
          <w:bCs/>
          <w:sz w:val="22"/>
          <w:szCs w:val="22"/>
        </w:rPr>
      </w:pPr>
      <w:r>
        <w:rPr>
          <w:rFonts w:ascii="Trebuchet MS" w:hAnsi="Trebuchet MS"/>
          <w:b w:val="0"/>
          <w:bCs/>
          <w:sz w:val="22"/>
          <w:szCs w:val="22"/>
        </w:rPr>
        <w:t>DR 2203/4 Plans and Elevations As Proposed</w:t>
      </w:r>
    </w:p>
    <w:p w:rsidR="00AF453C" w:rsidRPr="00FF3B1B" w:rsidRDefault="00C013EE" w:rsidP="00710734">
      <w:pPr>
        <w:pStyle w:val="BodyText"/>
        <w:ind w:left="720"/>
        <w:jc w:val="both"/>
        <w:rPr>
          <w:rFonts w:ascii="Trebuchet MS" w:hAnsi="Trebuchet MS"/>
          <w:b w:val="0"/>
          <w:sz w:val="22"/>
          <w:szCs w:val="22"/>
        </w:rPr>
      </w:pPr>
      <w:r w:rsidRPr="00AF453C">
        <w:rPr>
          <w:rFonts w:ascii="Trebuchet MS" w:hAnsi="Trebuchet MS"/>
          <w:b w:val="0"/>
          <w:noProof/>
          <w:sz w:val="22"/>
          <w:szCs w:val="22"/>
          <w:lang w:eastAsia="en-GB"/>
        </w:rPr>
        <w:drawing>
          <wp:inline distT="0" distB="0" distL="0" distR="0">
            <wp:extent cx="2407920" cy="14344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7920" cy="1434465"/>
                    </a:xfrm>
                    <a:prstGeom prst="rect">
                      <a:avLst/>
                    </a:prstGeom>
                    <a:noFill/>
                    <a:ln>
                      <a:noFill/>
                    </a:ln>
                  </pic:spPr>
                </pic:pic>
              </a:graphicData>
            </a:graphic>
          </wp:inline>
        </w:drawing>
      </w:r>
      <w:r w:rsidR="00677550">
        <w:rPr>
          <w:rFonts w:ascii="Trebuchet MS" w:hAnsi="Trebuchet MS"/>
          <w:b w:val="0"/>
          <w:sz w:val="22"/>
          <w:szCs w:val="22"/>
        </w:rPr>
        <w:t xml:space="preserve">             </w:t>
      </w:r>
      <w:r w:rsidRPr="00677550">
        <w:rPr>
          <w:rFonts w:ascii="Trebuchet MS" w:hAnsi="Trebuchet MS"/>
          <w:b w:val="0"/>
          <w:noProof/>
          <w:sz w:val="22"/>
          <w:szCs w:val="22"/>
          <w:lang w:eastAsia="en-GB"/>
        </w:rPr>
        <w:drawing>
          <wp:inline distT="0" distB="0" distL="0" distR="0">
            <wp:extent cx="2122170" cy="1476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2170" cy="1476375"/>
                    </a:xfrm>
                    <a:prstGeom prst="rect">
                      <a:avLst/>
                    </a:prstGeom>
                    <a:noFill/>
                    <a:ln>
                      <a:noFill/>
                    </a:ln>
                  </pic:spPr>
                </pic:pic>
              </a:graphicData>
            </a:graphic>
          </wp:inline>
        </w:drawing>
      </w:r>
    </w:p>
    <w:p w:rsidR="00710734" w:rsidRDefault="00677550">
      <w:pPr>
        <w:pStyle w:val="BodyText"/>
        <w:ind w:left="720" w:hanging="720"/>
        <w:jc w:val="both"/>
        <w:rPr>
          <w:rFonts w:ascii="Trebuchet MS" w:hAnsi="Trebuchet MS"/>
          <w:b w:val="0"/>
          <w:sz w:val="22"/>
          <w:szCs w:val="22"/>
        </w:rPr>
      </w:pPr>
      <w:r>
        <w:rPr>
          <w:rFonts w:ascii="Trebuchet MS" w:hAnsi="Trebuchet MS"/>
          <w:b w:val="0"/>
          <w:sz w:val="22"/>
          <w:szCs w:val="22"/>
        </w:rPr>
        <w:t xml:space="preserve">               Plans and Elevations As Existing                   Plans and Elevations As Proposed</w:t>
      </w:r>
    </w:p>
    <w:p w:rsidR="0057628C" w:rsidRDefault="0057628C">
      <w:pPr>
        <w:pStyle w:val="BodyText"/>
        <w:ind w:left="720" w:hanging="720"/>
        <w:jc w:val="both"/>
        <w:rPr>
          <w:rFonts w:ascii="Trebuchet MS" w:hAnsi="Trebuchet MS"/>
          <w:b w:val="0"/>
          <w:sz w:val="22"/>
          <w:szCs w:val="22"/>
        </w:rPr>
      </w:pPr>
    </w:p>
    <w:p w:rsidR="0057628C" w:rsidRPr="00FF3B1B" w:rsidRDefault="0057628C">
      <w:pPr>
        <w:pStyle w:val="BodyText"/>
        <w:ind w:left="720" w:hanging="720"/>
        <w:jc w:val="both"/>
        <w:rPr>
          <w:rFonts w:ascii="Trebuchet MS" w:hAnsi="Trebuchet MS"/>
          <w:b w:val="0"/>
          <w:sz w:val="22"/>
          <w:szCs w:val="22"/>
        </w:rPr>
      </w:pPr>
    </w:p>
    <w:p w:rsidR="00710734" w:rsidRPr="00FF3B1B" w:rsidRDefault="00710734">
      <w:pPr>
        <w:numPr>
          <w:ilvl w:val="0"/>
          <w:numId w:val="24"/>
        </w:numPr>
        <w:ind w:hanging="720"/>
        <w:jc w:val="both"/>
        <w:rPr>
          <w:b/>
          <w:bCs/>
          <w:sz w:val="22"/>
          <w:szCs w:val="22"/>
        </w:rPr>
      </w:pPr>
      <w:r w:rsidRPr="00FF3B1B">
        <w:rPr>
          <w:b/>
          <w:bCs/>
          <w:sz w:val="22"/>
          <w:szCs w:val="22"/>
        </w:rPr>
        <w:t xml:space="preserve">RELEVANT PLANNING HISTORY </w:t>
      </w:r>
    </w:p>
    <w:p w:rsidR="00710734" w:rsidRPr="00FF3B1B" w:rsidRDefault="00710734" w:rsidP="00710734">
      <w:pPr>
        <w:jc w:val="both"/>
        <w:rPr>
          <w:b/>
          <w:bCs/>
          <w:sz w:val="22"/>
          <w:szCs w:val="22"/>
        </w:rPr>
      </w:pPr>
    </w:p>
    <w:p w:rsidR="00710734" w:rsidRPr="004D4304" w:rsidRDefault="00710734" w:rsidP="00710734">
      <w:pPr>
        <w:jc w:val="both"/>
        <w:rPr>
          <w:bCs/>
          <w:sz w:val="22"/>
          <w:szCs w:val="22"/>
        </w:rPr>
      </w:pPr>
      <w:r>
        <w:rPr>
          <w:b/>
          <w:bCs/>
          <w:sz w:val="22"/>
          <w:szCs w:val="22"/>
        </w:rPr>
        <w:tab/>
      </w:r>
      <w:r w:rsidR="00302150">
        <w:rPr>
          <w:bCs/>
          <w:sz w:val="22"/>
          <w:szCs w:val="22"/>
        </w:rPr>
        <w:t>None</w:t>
      </w:r>
    </w:p>
    <w:p w:rsidR="00710734" w:rsidRPr="00FF3B1B" w:rsidRDefault="00710734" w:rsidP="00710734">
      <w:pPr>
        <w:jc w:val="both"/>
        <w:rPr>
          <w:b/>
          <w:bCs/>
          <w:sz w:val="22"/>
          <w:szCs w:val="22"/>
        </w:rPr>
      </w:pPr>
    </w:p>
    <w:p w:rsidR="00710734" w:rsidRPr="00FF3B1B" w:rsidRDefault="00710734">
      <w:pPr>
        <w:jc w:val="both"/>
        <w:rPr>
          <w:b/>
          <w:bCs/>
          <w:sz w:val="22"/>
          <w:szCs w:val="22"/>
        </w:rPr>
      </w:pPr>
      <w:r w:rsidRPr="00FF3B1B">
        <w:rPr>
          <w:b/>
          <w:bCs/>
          <w:sz w:val="22"/>
          <w:szCs w:val="22"/>
        </w:rPr>
        <w:t>4.</w:t>
      </w:r>
      <w:r w:rsidRPr="00FF3B1B">
        <w:rPr>
          <w:b/>
          <w:bCs/>
          <w:sz w:val="22"/>
          <w:szCs w:val="22"/>
        </w:rPr>
        <w:tab/>
        <w:t>CONSULTATIONS</w:t>
      </w:r>
    </w:p>
    <w:p w:rsidR="00710734" w:rsidRPr="00FF3B1B" w:rsidRDefault="00710734">
      <w:pPr>
        <w:jc w:val="both"/>
        <w:rPr>
          <w:b/>
          <w:bCs/>
          <w:sz w:val="22"/>
          <w:szCs w:val="22"/>
        </w:rPr>
      </w:pPr>
    </w:p>
    <w:p w:rsidR="00710734" w:rsidRDefault="00710734">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710734" w:rsidRPr="00FF3B1B" w:rsidRDefault="00710734">
      <w:pPr>
        <w:jc w:val="both"/>
        <w:rPr>
          <w:b/>
          <w:sz w:val="22"/>
          <w:szCs w:val="22"/>
        </w:rPr>
      </w:pPr>
    </w:p>
    <w:p w:rsidR="00710734" w:rsidRPr="00FF3B1B" w:rsidRDefault="00710734" w:rsidP="00710734">
      <w:pPr>
        <w:ind w:firstLine="720"/>
        <w:rPr>
          <w:sz w:val="22"/>
          <w:szCs w:val="22"/>
        </w:rPr>
      </w:pPr>
      <w:r w:rsidRPr="00FF3B1B">
        <w:rPr>
          <w:sz w:val="22"/>
          <w:szCs w:val="22"/>
        </w:rPr>
        <w:t>35 Coventry Road, Reading, RG1 3ND</w:t>
      </w:r>
    </w:p>
    <w:p w:rsidR="00710734" w:rsidRPr="00FF3B1B" w:rsidRDefault="00710734" w:rsidP="00710734">
      <w:pPr>
        <w:ind w:firstLine="720"/>
        <w:rPr>
          <w:sz w:val="22"/>
          <w:szCs w:val="22"/>
        </w:rPr>
      </w:pPr>
      <w:r>
        <w:rPr>
          <w:sz w:val="22"/>
          <w:szCs w:val="22"/>
        </w:rPr>
        <w:t>40 Freshwater Road, Reading, RG1 3NA</w:t>
      </w:r>
    </w:p>
    <w:p w:rsidR="00710734" w:rsidRPr="00FF3B1B" w:rsidRDefault="00710734" w:rsidP="00710734">
      <w:pPr>
        <w:ind w:firstLine="720"/>
        <w:rPr>
          <w:sz w:val="22"/>
          <w:szCs w:val="22"/>
        </w:rPr>
      </w:pPr>
      <w:r w:rsidRPr="00FF3B1B">
        <w:rPr>
          <w:sz w:val="22"/>
          <w:szCs w:val="22"/>
        </w:rPr>
        <w:t>33 Coventry Road, Reading, RG1 3ND</w:t>
      </w:r>
    </w:p>
    <w:p w:rsidR="00710734" w:rsidRPr="00FF3B1B" w:rsidRDefault="00710734" w:rsidP="00710734">
      <w:pPr>
        <w:ind w:firstLine="720"/>
        <w:rPr>
          <w:sz w:val="22"/>
          <w:szCs w:val="22"/>
        </w:rPr>
      </w:pPr>
      <w:r w:rsidRPr="00FF3B1B">
        <w:rPr>
          <w:sz w:val="22"/>
          <w:szCs w:val="22"/>
        </w:rPr>
        <w:t>42 Freshwater Road, Reading, RG1 3NA</w:t>
      </w:r>
    </w:p>
    <w:p w:rsidR="00710734" w:rsidRPr="00FF3B1B" w:rsidRDefault="00710734">
      <w:pPr>
        <w:ind w:left="720" w:hanging="720"/>
        <w:jc w:val="both"/>
        <w:rPr>
          <w:sz w:val="22"/>
          <w:szCs w:val="22"/>
        </w:rPr>
      </w:pPr>
    </w:p>
    <w:p w:rsidR="00710734" w:rsidRDefault="00710734" w:rsidP="00302150">
      <w:pPr>
        <w:ind w:left="720" w:hanging="720"/>
        <w:jc w:val="both"/>
        <w:rPr>
          <w:sz w:val="22"/>
          <w:szCs w:val="22"/>
        </w:rPr>
      </w:pPr>
      <w:r w:rsidRPr="00FF3B1B">
        <w:rPr>
          <w:sz w:val="22"/>
          <w:szCs w:val="22"/>
        </w:rPr>
        <w:t>4.</w:t>
      </w:r>
      <w:r>
        <w:rPr>
          <w:sz w:val="22"/>
          <w:szCs w:val="22"/>
        </w:rPr>
        <w:t>2</w:t>
      </w:r>
      <w:r w:rsidR="00302150">
        <w:rPr>
          <w:sz w:val="22"/>
          <w:szCs w:val="22"/>
        </w:rPr>
        <w:tab/>
        <w:t>No l</w:t>
      </w:r>
      <w:r w:rsidRPr="00FF3B1B">
        <w:rPr>
          <w:sz w:val="22"/>
          <w:szCs w:val="22"/>
        </w:rPr>
        <w:t>etters of representation have been received</w:t>
      </w:r>
      <w:r w:rsidR="00302150">
        <w:rPr>
          <w:sz w:val="22"/>
          <w:szCs w:val="22"/>
        </w:rPr>
        <w:t>.</w:t>
      </w:r>
    </w:p>
    <w:p w:rsidR="00710734" w:rsidRDefault="00710734" w:rsidP="00710734">
      <w:pPr>
        <w:jc w:val="both"/>
        <w:rPr>
          <w:sz w:val="22"/>
          <w:szCs w:val="22"/>
        </w:rPr>
      </w:pPr>
    </w:p>
    <w:p w:rsidR="00710734" w:rsidRPr="00E74FEB" w:rsidRDefault="00710734" w:rsidP="00E74FEB">
      <w:pPr>
        <w:overflowPunct/>
        <w:adjustRightInd/>
        <w:ind w:left="720"/>
        <w:jc w:val="both"/>
        <w:textAlignment w:val="auto"/>
        <w:rPr>
          <w:rFonts w:cs="Arial"/>
          <w:b/>
          <w:bCs/>
          <w:color w:val="000000"/>
          <w:sz w:val="22"/>
          <w:szCs w:val="22"/>
          <w:lang w:eastAsia="en-GB"/>
        </w:rPr>
      </w:pPr>
      <w:r w:rsidRPr="00E74FEB">
        <w:rPr>
          <w:rFonts w:cs="Arial"/>
          <w:b/>
          <w:bCs/>
          <w:color w:val="000000"/>
          <w:sz w:val="22"/>
          <w:szCs w:val="22"/>
          <w:lang w:eastAsia="en-GB"/>
        </w:rPr>
        <w:t>Equality Act 2010:</w:t>
      </w:r>
    </w:p>
    <w:p w:rsidR="00710734" w:rsidRPr="00E74FEB" w:rsidRDefault="00710734" w:rsidP="00E74FEB">
      <w:pPr>
        <w:overflowPunct/>
        <w:adjustRightInd/>
        <w:ind w:left="720"/>
        <w:jc w:val="both"/>
        <w:textAlignment w:val="auto"/>
        <w:rPr>
          <w:rFonts w:cs="Arial"/>
          <w:bCs/>
          <w:color w:val="000000"/>
          <w:sz w:val="22"/>
          <w:szCs w:val="22"/>
          <w:lang w:eastAsia="en-GB"/>
        </w:rPr>
      </w:pPr>
      <w:r w:rsidRPr="00E74FEB">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10734" w:rsidRPr="00FF3B1B" w:rsidRDefault="00710734">
      <w:pPr>
        <w:ind w:left="720" w:hanging="720"/>
        <w:jc w:val="both"/>
        <w:rPr>
          <w:sz w:val="22"/>
          <w:szCs w:val="22"/>
        </w:rPr>
      </w:pPr>
    </w:p>
    <w:p w:rsidR="00710734" w:rsidRPr="00FF3B1B" w:rsidRDefault="00E74FEB" w:rsidP="00710734">
      <w:pPr>
        <w:numPr>
          <w:ilvl w:val="0"/>
          <w:numId w:val="29"/>
        </w:numPr>
        <w:jc w:val="both"/>
        <w:rPr>
          <w:b/>
          <w:bCs/>
          <w:sz w:val="22"/>
          <w:szCs w:val="22"/>
          <w:lang w:eastAsia="en-GB"/>
        </w:rPr>
      </w:pPr>
      <w:r>
        <w:rPr>
          <w:b/>
          <w:bCs/>
          <w:sz w:val="22"/>
          <w:szCs w:val="22"/>
          <w:lang w:eastAsia="en-GB"/>
        </w:rPr>
        <w:t xml:space="preserve">      </w:t>
      </w:r>
      <w:r w:rsidR="00710734" w:rsidRPr="00FF3B1B">
        <w:rPr>
          <w:b/>
          <w:bCs/>
          <w:sz w:val="22"/>
          <w:szCs w:val="22"/>
          <w:lang w:eastAsia="en-GB"/>
        </w:rPr>
        <w:t>LEGAL AND PLANNING POLICY CONTEXT</w:t>
      </w:r>
    </w:p>
    <w:p w:rsidR="00710734" w:rsidRPr="00FF3B1B" w:rsidRDefault="00710734" w:rsidP="00710734">
      <w:pPr>
        <w:ind w:left="720"/>
        <w:jc w:val="both"/>
        <w:rPr>
          <w:bCs/>
          <w:sz w:val="22"/>
          <w:szCs w:val="22"/>
          <w:lang w:eastAsia="en-GB"/>
        </w:rPr>
      </w:pPr>
    </w:p>
    <w:p w:rsidR="00710734" w:rsidRPr="00FF3B1B" w:rsidRDefault="00710734" w:rsidP="00E74FEB">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710734" w:rsidRPr="00FF3B1B" w:rsidRDefault="00710734" w:rsidP="00E74FEB">
      <w:pPr>
        <w:ind w:left="720"/>
        <w:jc w:val="both"/>
        <w:rPr>
          <w:b/>
          <w:bCs/>
          <w:sz w:val="22"/>
          <w:szCs w:val="22"/>
          <w:lang w:eastAsia="en-GB"/>
        </w:rPr>
      </w:pPr>
    </w:p>
    <w:p w:rsidR="00710734" w:rsidRPr="00FF3B1B" w:rsidRDefault="00710734" w:rsidP="00E74FEB">
      <w:pPr>
        <w:ind w:left="720"/>
        <w:jc w:val="both"/>
        <w:rPr>
          <w:b/>
          <w:bCs/>
          <w:sz w:val="22"/>
          <w:szCs w:val="22"/>
          <w:u w:val="single"/>
          <w:lang w:eastAsia="en-GB"/>
        </w:rPr>
      </w:pPr>
      <w:r w:rsidRPr="00FF3B1B">
        <w:rPr>
          <w:b/>
          <w:bCs/>
          <w:sz w:val="22"/>
          <w:szCs w:val="22"/>
          <w:u w:val="single"/>
          <w:lang w:eastAsia="en-GB"/>
        </w:rPr>
        <w:t>National Policy</w:t>
      </w:r>
    </w:p>
    <w:p w:rsidR="00710734" w:rsidRPr="00FF3B1B" w:rsidRDefault="00710734" w:rsidP="00E74FEB">
      <w:pPr>
        <w:ind w:left="720"/>
        <w:jc w:val="both"/>
        <w:rPr>
          <w:bCs/>
          <w:sz w:val="22"/>
          <w:szCs w:val="22"/>
          <w:lang w:eastAsia="en-GB"/>
        </w:rPr>
      </w:pPr>
      <w:r w:rsidRPr="00FF3B1B">
        <w:rPr>
          <w:bCs/>
          <w:sz w:val="22"/>
          <w:szCs w:val="22"/>
          <w:lang w:eastAsia="en-GB"/>
        </w:rPr>
        <w:t xml:space="preserve">National Planning Policy Framework </w:t>
      </w:r>
    </w:p>
    <w:p w:rsidR="00710734" w:rsidRPr="00FF3B1B" w:rsidRDefault="00710734" w:rsidP="00E74FEB">
      <w:pPr>
        <w:ind w:left="720"/>
        <w:jc w:val="both"/>
        <w:rPr>
          <w:bCs/>
          <w:sz w:val="22"/>
          <w:szCs w:val="22"/>
          <w:lang w:eastAsia="en-GB"/>
        </w:rPr>
      </w:pPr>
      <w:r w:rsidRPr="00FF3B1B">
        <w:rPr>
          <w:bCs/>
          <w:sz w:val="22"/>
          <w:szCs w:val="22"/>
          <w:lang w:eastAsia="en-GB"/>
        </w:rPr>
        <w:t>National Planning Practice Guidance</w:t>
      </w:r>
    </w:p>
    <w:p w:rsidR="00710734" w:rsidRDefault="00710734" w:rsidP="00E74FEB">
      <w:pPr>
        <w:ind w:left="720"/>
        <w:jc w:val="both"/>
        <w:rPr>
          <w:bCs/>
          <w:sz w:val="22"/>
          <w:szCs w:val="22"/>
          <w:lang w:eastAsia="en-GB"/>
        </w:rPr>
      </w:pPr>
    </w:p>
    <w:p w:rsidR="00710734" w:rsidRPr="00FF3B1B" w:rsidRDefault="00710734" w:rsidP="00E74FEB">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710734" w:rsidRPr="00917B3D" w:rsidRDefault="00710734" w:rsidP="00E74FEB">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710734" w:rsidRPr="00917B3D" w:rsidRDefault="00710734" w:rsidP="00E74FEB">
      <w:pPr>
        <w:ind w:left="720"/>
        <w:jc w:val="both"/>
        <w:rPr>
          <w:bCs/>
          <w:sz w:val="22"/>
          <w:szCs w:val="22"/>
        </w:rPr>
      </w:pPr>
      <w:r>
        <w:rPr>
          <w:bCs/>
          <w:sz w:val="22"/>
          <w:szCs w:val="22"/>
        </w:rPr>
        <w:t>CC8</w:t>
      </w:r>
      <w:r w:rsidRPr="00917B3D">
        <w:rPr>
          <w:bCs/>
          <w:sz w:val="22"/>
          <w:szCs w:val="22"/>
        </w:rPr>
        <w:t xml:space="preserve"> (Safeguarding Amenity) </w:t>
      </w:r>
    </w:p>
    <w:p w:rsidR="00710734" w:rsidRPr="00917B3D" w:rsidRDefault="00710734" w:rsidP="00E74FEB">
      <w:pPr>
        <w:ind w:left="720"/>
        <w:jc w:val="both"/>
        <w:rPr>
          <w:bCs/>
          <w:sz w:val="22"/>
          <w:szCs w:val="22"/>
        </w:rPr>
      </w:pPr>
      <w:r>
        <w:rPr>
          <w:bCs/>
          <w:sz w:val="22"/>
          <w:szCs w:val="22"/>
        </w:rPr>
        <w:t>H9</w:t>
      </w:r>
      <w:r w:rsidRPr="00917B3D">
        <w:rPr>
          <w:bCs/>
          <w:sz w:val="22"/>
          <w:szCs w:val="22"/>
        </w:rPr>
        <w:t xml:space="preserve"> (House Extensions and Ancillary Accommodation)</w:t>
      </w:r>
    </w:p>
    <w:p w:rsidR="00710734" w:rsidRPr="00FF3B1B" w:rsidRDefault="00710734" w:rsidP="00E74FEB">
      <w:pPr>
        <w:ind w:left="720"/>
        <w:jc w:val="both"/>
        <w:rPr>
          <w:bCs/>
          <w:sz w:val="22"/>
          <w:szCs w:val="22"/>
          <w:lang w:eastAsia="en-GB"/>
        </w:rPr>
      </w:pPr>
    </w:p>
    <w:p w:rsidR="00710734" w:rsidRPr="00FF3B1B" w:rsidRDefault="00710734" w:rsidP="00E74FEB">
      <w:pPr>
        <w:ind w:left="720"/>
        <w:jc w:val="both"/>
        <w:rPr>
          <w:b/>
          <w:bCs/>
          <w:sz w:val="22"/>
          <w:szCs w:val="22"/>
          <w:u w:val="single"/>
          <w:lang w:eastAsia="en-GB"/>
        </w:rPr>
      </w:pPr>
      <w:r w:rsidRPr="00FF3B1B">
        <w:rPr>
          <w:b/>
          <w:bCs/>
          <w:sz w:val="22"/>
          <w:szCs w:val="22"/>
          <w:u w:val="single"/>
          <w:lang w:eastAsia="en-GB"/>
        </w:rPr>
        <w:t>SPD</w:t>
      </w:r>
    </w:p>
    <w:p w:rsidR="00710734" w:rsidRPr="00FF3B1B" w:rsidRDefault="00710734" w:rsidP="00E74FEB">
      <w:pPr>
        <w:numPr>
          <w:ilvl w:val="0"/>
          <w:numId w:val="28"/>
        </w:numPr>
        <w:overflowPunct/>
        <w:autoSpaceDE/>
        <w:autoSpaceDN/>
        <w:adjustRightInd/>
        <w:ind w:left="1080"/>
        <w:textAlignment w:val="auto"/>
        <w:rPr>
          <w:sz w:val="22"/>
          <w:szCs w:val="22"/>
        </w:rPr>
      </w:pPr>
      <w:r w:rsidRPr="00FF3B1B">
        <w:rPr>
          <w:sz w:val="22"/>
          <w:szCs w:val="22"/>
        </w:rPr>
        <w:t xml:space="preserve"> Desi</w:t>
      </w:r>
      <w:r w:rsidR="000174B4">
        <w:rPr>
          <w:sz w:val="22"/>
          <w:szCs w:val="22"/>
        </w:rPr>
        <w:t>gn Guide to House Extensions (2021)</w:t>
      </w:r>
    </w:p>
    <w:p w:rsidR="00710734" w:rsidRPr="00FF3B1B" w:rsidRDefault="00710734">
      <w:pPr>
        <w:jc w:val="both"/>
        <w:rPr>
          <w:b/>
          <w:bCs/>
          <w:sz w:val="22"/>
          <w:szCs w:val="22"/>
        </w:rPr>
      </w:pPr>
    </w:p>
    <w:p w:rsidR="00710734" w:rsidRPr="00FF3B1B" w:rsidRDefault="00710734">
      <w:pPr>
        <w:jc w:val="both"/>
        <w:rPr>
          <w:b/>
          <w:bCs/>
          <w:sz w:val="22"/>
          <w:szCs w:val="22"/>
        </w:rPr>
      </w:pPr>
      <w:r w:rsidRPr="00FF3B1B">
        <w:rPr>
          <w:b/>
          <w:bCs/>
          <w:sz w:val="22"/>
          <w:szCs w:val="22"/>
        </w:rPr>
        <w:t>6.</w:t>
      </w:r>
      <w:r w:rsidRPr="00FF3B1B">
        <w:rPr>
          <w:b/>
          <w:bCs/>
          <w:sz w:val="22"/>
          <w:szCs w:val="22"/>
        </w:rPr>
        <w:tab/>
        <w:t>APPRAISAL</w:t>
      </w:r>
    </w:p>
    <w:p w:rsidR="00710734" w:rsidRDefault="00710734" w:rsidP="00710734">
      <w:pPr>
        <w:rPr>
          <w:sz w:val="22"/>
          <w:szCs w:val="22"/>
          <w:lang w:eastAsia="en-GB"/>
        </w:rPr>
      </w:pPr>
    </w:p>
    <w:p w:rsidR="00710734" w:rsidRPr="00356D64" w:rsidRDefault="00710734" w:rsidP="00E74FEB">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710734" w:rsidRPr="00356D64" w:rsidRDefault="00710734" w:rsidP="00710734">
      <w:pPr>
        <w:rPr>
          <w:sz w:val="22"/>
          <w:szCs w:val="22"/>
          <w:lang w:eastAsia="en-GB"/>
        </w:rPr>
      </w:pPr>
    </w:p>
    <w:p w:rsidR="00710734" w:rsidRPr="00356D64" w:rsidRDefault="00710734" w:rsidP="00E74FEB">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710734" w:rsidRPr="00356D64" w:rsidRDefault="00710734" w:rsidP="00710734">
      <w:pPr>
        <w:ind w:left="720"/>
        <w:rPr>
          <w:sz w:val="22"/>
          <w:szCs w:val="22"/>
          <w:lang w:eastAsia="en-GB"/>
        </w:rPr>
      </w:pPr>
    </w:p>
    <w:p w:rsidR="00710734" w:rsidRPr="00356D64" w:rsidRDefault="00710734" w:rsidP="00E74FEB">
      <w:pPr>
        <w:ind w:left="720"/>
        <w:rPr>
          <w:sz w:val="22"/>
          <w:szCs w:val="22"/>
          <w:lang w:eastAsia="en-GB"/>
        </w:rPr>
      </w:pPr>
      <w:r w:rsidRPr="00356D64">
        <w:rPr>
          <w:sz w:val="22"/>
          <w:szCs w:val="22"/>
          <w:lang w:eastAsia="en-GB"/>
        </w:rPr>
        <w:t>To assess this, the following has been considered – would the proposal:</w:t>
      </w:r>
    </w:p>
    <w:p w:rsidR="00710734" w:rsidRPr="00071C0E" w:rsidRDefault="00710734" w:rsidP="00E74FEB">
      <w:pPr>
        <w:numPr>
          <w:ilvl w:val="0"/>
          <w:numId w:val="31"/>
        </w:numPr>
        <w:overflowPunct/>
        <w:adjustRightInd/>
        <w:ind w:left="1080"/>
        <w:contextualSpacing/>
        <w:textAlignment w:val="auto"/>
        <w:rPr>
          <w:b/>
          <w:sz w:val="22"/>
          <w:szCs w:val="22"/>
          <w:lang w:eastAsia="en-GB"/>
        </w:rPr>
      </w:pPr>
      <w:r w:rsidRPr="00356D64">
        <w:rPr>
          <w:bCs/>
          <w:sz w:val="22"/>
          <w:szCs w:val="22"/>
          <w:lang w:eastAsia="en-GB"/>
        </w:rPr>
        <w:lastRenderedPageBreak/>
        <w:t xml:space="preserve">detract from the appearance of the original building through the use of ill-matching materials and by not fitting in with the design, scale and proportions of the original building;  </w:t>
      </w:r>
      <w:r w:rsidRPr="00071C0E">
        <w:rPr>
          <w:b/>
          <w:sz w:val="22"/>
          <w:szCs w:val="22"/>
          <w:lang w:eastAsia="en-GB"/>
        </w:rPr>
        <w:t>NO</w:t>
      </w:r>
      <w:r w:rsidR="00071C0E" w:rsidRPr="00071C0E">
        <w:rPr>
          <w:b/>
          <w:sz w:val="22"/>
          <w:szCs w:val="22"/>
          <w:lang w:eastAsia="en-GB"/>
        </w:rPr>
        <w:t>, it is a like for like replacement.</w:t>
      </w:r>
    </w:p>
    <w:p w:rsidR="00710734" w:rsidRPr="00071C0E" w:rsidRDefault="00710734" w:rsidP="00E74FEB">
      <w:pPr>
        <w:numPr>
          <w:ilvl w:val="0"/>
          <w:numId w:val="31"/>
        </w:numPr>
        <w:overflowPunct/>
        <w:adjustRightInd/>
        <w:ind w:left="1080"/>
        <w:contextualSpacing/>
        <w:textAlignment w:val="auto"/>
        <w:rPr>
          <w:b/>
          <w:sz w:val="22"/>
          <w:szCs w:val="22"/>
          <w:lang w:eastAsia="en-GB"/>
        </w:rPr>
      </w:pPr>
      <w:r w:rsidRPr="00356D64">
        <w:rPr>
          <w:bCs/>
          <w:sz w:val="22"/>
          <w:szCs w:val="22"/>
          <w:lang w:eastAsia="en-GB"/>
        </w:rPr>
        <w:t xml:space="preserve">reduce the amount of usable amenity space for the property to an unacceptable degree; </w:t>
      </w:r>
      <w:r w:rsidRPr="00071C0E">
        <w:rPr>
          <w:b/>
          <w:sz w:val="22"/>
          <w:szCs w:val="22"/>
          <w:lang w:eastAsia="en-GB"/>
        </w:rPr>
        <w:t>NO</w:t>
      </w:r>
      <w:r w:rsidR="00071C0E" w:rsidRPr="00071C0E">
        <w:rPr>
          <w:b/>
          <w:sz w:val="22"/>
          <w:szCs w:val="22"/>
          <w:lang w:eastAsia="en-GB"/>
        </w:rPr>
        <w:t>, the footprint is not increased.</w:t>
      </w:r>
    </w:p>
    <w:p w:rsidR="00710734" w:rsidRPr="00356D64" w:rsidRDefault="00710734" w:rsidP="00E74FEB">
      <w:pPr>
        <w:numPr>
          <w:ilvl w:val="0"/>
          <w:numId w:val="31"/>
        </w:numPr>
        <w:overflowPunct/>
        <w:adjustRightInd/>
        <w:ind w:left="1080"/>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rsidR="00710734" w:rsidRPr="00356D64" w:rsidRDefault="00710734" w:rsidP="00E74FEB">
      <w:pPr>
        <w:ind w:left="720"/>
        <w:rPr>
          <w:i/>
          <w:sz w:val="22"/>
          <w:szCs w:val="22"/>
          <w:lang w:eastAsia="en-GB"/>
        </w:rPr>
      </w:pPr>
    </w:p>
    <w:p w:rsidR="00710734" w:rsidRPr="00356D64" w:rsidRDefault="00710734" w:rsidP="00E74FEB">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710734" w:rsidRPr="00356D64" w:rsidRDefault="00710734" w:rsidP="00710734">
      <w:pPr>
        <w:ind w:left="567"/>
        <w:contextualSpacing/>
        <w:rPr>
          <w:sz w:val="22"/>
          <w:szCs w:val="22"/>
          <w:u w:val="single"/>
          <w:lang w:eastAsia="en-GB"/>
        </w:rPr>
      </w:pPr>
    </w:p>
    <w:p w:rsidR="00710734" w:rsidRPr="00356D64" w:rsidRDefault="00710734" w:rsidP="00E74FEB">
      <w:pPr>
        <w:ind w:left="720"/>
        <w:rPr>
          <w:sz w:val="22"/>
          <w:szCs w:val="22"/>
          <w:lang w:eastAsia="en-GB"/>
        </w:rPr>
      </w:pPr>
      <w:r w:rsidRPr="00356D64">
        <w:rPr>
          <w:sz w:val="22"/>
          <w:szCs w:val="22"/>
          <w:lang w:eastAsia="en-GB"/>
        </w:rPr>
        <w:t>To assess this, the following has been considered – would the proposal:</w:t>
      </w:r>
    </w:p>
    <w:p w:rsidR="00710734" w:rsidRPr="00356D64" w:rsidRDefault="00710734" w:rsidP="00710734">
      <w:pPr>
        <w:numPr>
          <w:ilvl w:val="0"/>
          <w:numId w:val="30"/>
        </w:numPr>
        <w:overflowPunct/>
        <w:adjustRightInd/>
        <w:contextualSpacing/>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071C0E">
        <w:rPr>
          <w:b/>
          <w:sz w:val="22"/>
          <w:szCs w:val="22"/>
          <w:lang w:eastAsia="en-GB"/>
        </w:rPr>
        <w:t>NO</w:t>
      </w:r>
      <w:r w:rsidR="00071C0E" w:rsidRPr="00071C0E">
        <w:rPr>
          <w:b/>
          <w:sz w:val="22"/>
          <w:szCs w:val="22"/>
          <w:lang w:eastAsia="en-GB"/>
        </w:rPr>
        <w:t>, it is a single storey extension at the same level as the existing</w:t>
      </w:r>
      <w:r w:rsidR="00071C0E">
        <w:rPr>
          <w:b/>
          <w:sz w:val="22"/>
          <w:szCs w:val="22"/>
          <w:lang w:eastAsia="en-GB"/>
        </w:rPr>
        <w:t xml:space="preserve"> and only 2.1m at the eaves.</w:t>
      </w:r>
    </w:p>
    <w:p w:rsidR="00710734" w:rsidRPr="00356D64" w:rsidRDefault="00710734" w:rsidP="00710734">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57628C">
        <w:rPr>
          <w:b/>
          <w:sz w:val="22"/>
          <w:szCs w:val="22"/>
          <w:lang w:eastAsia="en-GB"/>
        </w:rPr>
        <w:t>NO</w:t>
      </w:r>
    </w:p>
    <w:p w:rsidR="00710734" w:rsidRPr="00356D64" w:rsidRDefault="00710734" w:rsidP="00710734">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57628C">
        <w:rPr>
          <w:b/>
          <w:bCs/>
          <w:sz w:val="22"/>
          <w:szCs w:val="22"/>
          <w:lang w:eastAsia="en-GB"/>
        </w:rPr>
        <w:t>;</w:t>
      </w:r>
      <w:r w:rsidRPr="0057628C">
        <w:rPr>
          <w:b/>
          <w:sz w:val="22"/>
          <w:szCs w:val="22"/>
          <w:lang w:eastAsia="en-GB"/>
        </w:rPr>
        <w:t xml:space="preserve"> NO</w:t>
      </w:r>
    </w:p>
    <w:p w:rsidR="00710734" w:rsidRPr="00356D64" w:rsidRDefault="00710734" w:rsidP="00710734">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w:t>
      </w:r>
      <w:r w:rsidRPr="0057628C">
        <w:rPr>
          <w:b/>
          <w:sz w:val="22"/>
          <w:szCs w:val="22"/>
          <w:lang w:eastAsia="en-GB"/>
        </w:rPr>
        <w:t>NO</w:t>
      </w:r>
    </w:p>
    <w:p w:rsidR="00710734" w:rsidRDefault="00710734" w:rsidP="00710734">
      <w:pPr>
        <w:jc w:val="both"/>
        <w:rPr>
          <w:color w:val="000000"/>
          <w:sz w:val="22"/>
          <w:szCs w:val="22"/>
          <w:lang w:eastAsia="en-GB"/>
        </w:rPr>
      </w:pPr>
    </w:p>
    <w:p w:rsidR="00710734" w:rsidRPr="00E74FEB" w:rsidRDefault="00710734" w:rsidP="00E74FEB">
      <w:pPr>
        <w:overflowPunct/>
        <w:adjustRightInd/>
        <w:ind w:left="720"/>
        <w:jc w:val="both"/>
        <w:textAlignment w:val="auto"/>
        <w:rPr>
          <w:color w:val="000000"/>
          <w:sz w:val="22"/>
          <w:szCs w:val="22"/>
          <w:lang w:eastAsia="en-GB"/>
        </w:rPr>
      </w:pPr>
      <w:r w:rsidRPr="00E74FEB">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710734" w:rsidRPr="00E74FEB" w:rsidRDefault="00710734" w:rsidP="00E74FEB">
      <w:pPr>
        <w:overflowPunct/>
        <w:adjustRightInd/>
        <w:ind w:left="720"/>
        <w:jc w:val="both"/>
        <w:textAlignment w:val="auto"/>
        <w:rPr>
          <w:color w:val="000000"/>
          <w:sz w:val="22"/>
          <w:szCs w:val="22"/>
          <w:lang w:eastAsia="en-GB"/>
        </w:rPr>
      </w:pPr>
    </w:p>
    <w:p w:rsidR="00710734" w:rsidRPr="00E74FEB" w:rsidRDefault="00710734" w:rsidP="00E74FEB">
      <w:pPr>
        <w:overflowPunct/>
        <w:adjustRightInd/>
        <w:ind w:left="720"/>
        <w:jc w:val="both"/>
        <w:textAlignment w:val="auto"/>
        <w:rPr>
          <w:color w:val="000000"/>
          <w:sz w:val="22"/>
          <w:szCs w:val="22"/>
          <w:lang w:eastAsia="en-GB"/>
        </w:rPr>
      </w:pPr>
      <w:r w:rsidRPr="00E74FEB">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710734" w:rsidRPr="0057628C" w:rsidRDefault="00710734" w:rsidP="00710734">
      <w:pPr>
        <w:overflowPunct/>
        <w:adjustRightInd/>
        <w:jc w:val="both"/>
        <w:textAlignment w:val="auto"/>
        <w:rPr>
          <w:color w:val="000000"/>
          <w:sz w:val="22"/>
          <w:szCs w:val="22"/>
          <w:lang w:eastAsia="en-GB"/>
        </w:rPr>
      </w:pPr>
    </w:p>
    <w:p w:rsidR="00710734" w:rsidRPr="0057628C" w:rsidRDefault="00710734" w:rsidP="00710734">
      <w:pPr>
        <w:numPr>
          <w:ilvl w:val="0"/>
          <w:numId w:val="30"/>
        </w:numPr>
        <w:overflowPunct/>
        <w:adjustRightInd/>
        <w:contextualSpacing/>
        <w:jc w:val="both"/>
        <w:textAlignment w:val="auto"/>
        <w:rPr>
          <w:b/>
          <w:color w:val="000000"/>
          <w:sz w:val="22"/>
          <w:szCs w:val="22"/>
          <w:lang w:eastAsia="en-GB"/>
        </w:rPr>
      </w:pPr>
      <w:r w:rsidRPr="0057628C">
        <w:rPr>
          <w:color w:val="000000"/>
          <w:sz w:val="22"/>
          <w:szCs w:val="22"/>
          <w:lang w:eastAsia="en-GB"/>
        </w:rPr>
        <w:t>Privacy and overlooking;</w:t>
      </w:r>
      <w:r w:rsidRPr="0057628C">
        <w:rPr>
          <w:b/>
          <w:color w:val="000000"/>
          <w:sz w:val="22"/>
          <w:szCs w:val="22"/>
          <w:lang w:eastAsia="en-GB"/>
        </w:rPr>
        <w:t xml:space="preserve">  </w:t>
      </w:r>
      <w:r w:rsidR="00071C0E" w:rsidRPr="0057628C">
        <w:rPr>
          <w:b/>
          <w:color w:val="000000"/>
          <w:sz w:val="22"/>
          <w:szCs w:val="22"/>
          <w:lang w:eastAsia="en-GB"/>
        </w:rPr>
        <w:t>NO</w:t>
      </w:r>
      <w:r w:rsidRPr="0057628C">
        <w:rPr>
          <w:b/>
          <w:color w:val="000000"/>
          <w:sz w:val="22"/>
          <w:szCs w:val="22"/>
          <w:lang w:eastAsia="en-GB"/>
        </w:rPr>
        <w:t xml:space="preserve"> </w:t>
      </w:r>
    </w:p>
    <w:p w:rsidR="00710734" w:rsidRPr="0057628C" w:rsidRDefault="00710734" w:rsidP="00710734">
      <w:pPr>
        <w:numPr>
          <w:ilvl w:val="0"/>
          <w:numId w:val="33"/>
        </w:numPr>
        <w:overflowPunct/>
        <w:adjustRightInd/>
        <w:contextualSpacing/>
        <w:jc w:val="both"/>
        <w:textAlignment w:val="auto"/>
        <w:rPr>
          <w:b/>
          <w:color w:val="000000"/>
          <w:sz w:val="22"/>
          <w:szCs w:val="22"/>
          <w:lang w:eastAsia="en-GB"/>
        </w:rPr>
      </w:pPr>
      <w:r w:rsidRPr="0057628C">
        <w:rPr>
          <w:color w:val="000000"/>
          <w:sz w:val="22"/>
          <w:szCs w:val="22"/>
          <w:lang w:eastAsia="en-GB"/>
        </w:rPr>
        <w:t xml:space="preserve">Access to sunlight and daylight; </w:t>
      </w:r>
      <w:r w:rsidR="00071C0E" w:rsidRPr="0057628C">
        <w:rPr>
          <w:b/>
          <w:color w:val="000000"/>
          <w:sz w:val="22"/>
          <w:szCs w:val="22"/>
          <w:lang w:eastAsia="en-GB"/>
        </w:rPr>
        <w:t>NO</w:t>
      </w:r>
    </w:p>
    <w:p w:rsidR="00710734" w:rsidRPr="0057628C" w:rsidRDefault="00710734" w:rsidP="00710734">
      <w:pPr>
        <w:numPr>
          <w:ilvl w:val="0"/>
          <w:numId w:val="33"/>
        </w:numPr>
        <w:overflowPunct/>
        <w:adjustRightInd/>
        <w:contextualSpacing/>
        <w:jc w:val="both"/>
        <w:textAlignment w:val="auto"/>
        <w:rPr>
          <w:b/>
          <w:color w:val="000000"/>
          <w:sz w:val="22"/>
          <w:szCs w:val="22"/>
          <w:lang w:eastAsia="en-GB"/>
        </w:rPr>
      </w:pPr>
      <w:r w:rsidRPr="0057628C">
        <w:rPr>
          <w:color w:val="000000"/>
          <w:sz w:val="22"/>
          <w:szCs w:val="22"/>
          <w:lang w:eastAsia="en-GB"/>
        </w:rPr>
        <w:t xml:space="preserve">Visual dominance and overbearing effects of a development; </w:t>
      </w:r>
      <w:r w:rsidR="00071C0E" w:rsidRPr="0057628C">
        <w:rPr>
          <w:b/>
          <w:color w:val="000000"/>
          <w:sz w:val="22"/>
          <w:szCs w:val="22"/>
          <w:lang w:eastAsia="en-GB"/>
        </w:rPr>
        <w:t>NO</w:t>
      </w:r>
    </w:p>
    <w:p w:rsidR="00710734" w:rsidRPr="0057628C" w:rsidRDefault="00710734" w:rsidP="00710734">
      <w:pPr>
        <w:numPr>
          <w:ilvl w:val="0"/>
          <w:numId w:val="33"/>
        </w:numPr>
        <w:overflowPunct/>
        <w:autoSpaceDE/>
        <w:autoSpaceDN/>
        <w:adjustRightInd/>
        <w:jc w:val="both"/>
        <w:textAlignment w:val="auto"/>
        <w:rPr>
          <w:color w:val="000000"/>
          <w:sz w:val="22"/>
          <w:szCs w:val="22"/>
          <w:lang w:eastAsia="en-GB"/>
        </w:rPr>
      </w:pPr>
      <w:r w:rsidRPr="0057628C">
        <w:rPr>
          <w:color w:val="000000"/>
          <w:sz w:val="22"/>
          <w:szCs w:val="22"/>
          <w:lang w:eastAsia="en-GB"/>
        </w:rPr>
        <w:t xml:space="preserve">Noise and disturbance; </w:t>
      </w:r>
      <w:r w:rsidR="00071C0E" w:rsidRPr="0057628C">
        <w:rPr>
          <w:b/>
          <w:color w:val="000000"/>
          <w:sz w:val="22"/>
          <w:szCs w:val="22"/>
          <w:lang w:eastAsia="en-GB"/>
        </w:rPr>
        <w:t>NO</w:t>
      </w:r>
    </w:p>
    <w:p w:rsidR="00710734" w:rsidRPr="0057628C" w:rsidRDefault="00710734" w:rsidP="00710734">
      <w:pPr>
        <w:numPr>
          <w:ilvl w:val="0"/>
          <w:numId w:val="33"/>
        </w:numPr>
        <w:overflowPunct/>
        <w:autoSpaceDE/>
        <w:autoSpaceDN/>
        <w:adjustRightInd/>
        <w:jc w:val="both"/>
        <w:textAlignment w:val="auto"/>
        <w:rPr>
          <w:color w:val="000000"/>
          <w:sz w:val="22"/>
          <w:szCs w:val="22"/>
          <w:lang w:eastAsia="en-GB"/>
        </w:rPr>
      </w:pPr>
      <w:r w:rsidRPr="0057628C">
        <w:rPr>
          <w:color w:val="000000"/>
          <w:sz w:val="22"/>
          <w:szCs w:val="22"/>
          <w:lang w:eastAsia="en-GB"/>
        </w:rPr>
        <w:t xml:space="preserve">Artificial lighting; </w:t>
      </w:r>
      <w:r w:rsidR="00071C0E" w:rsidRPr="0057628C">
        <w:rPr>
          <w:b/>
          <w:color w:val="000000"/>
          <w:sz w:val="22"/>
          <w:szCs w:val="22"/>
          <w:lang w:eastAsia="en-GB"/>
        </w:rPr>
        <w:t>NO</w:t>
      </w:r>
    </w:p>
    <w:p w:rsidR="00710734" w:rsidRPr="0057628C" w:rsidRDefault="00710734" w:rsidP="00710734">
      <w:pPr>
        <w:numPr>
          <w:ilvl w:val="0"/>
          <w:numId w:val="33"/>
        </w:numPr>
        <w:overflowPunct/>
        <w:autoSpaceDE/>
        <w:autoSpaceDN/>
        <w:adjustRightInd/>
        <w:jc w:val="both"/>
        <w:textAlignment w:val="auto"/>
        <w:rPr>
          <w:color w:val="000000"/>
          <w:sz w:val="22"/>
          <w:szCs w:val="22"/>
          <w:lang w:eastAsia="en-GB"/>
        </w:rPr>
      </w:pPr>
      <w:r w:rsidRPr="0057628C">
        <w:rPr>
          <w:color w:val="000000"/>
          <w:sz w:val="22"/>
          <w:szCs w:val="22"/>
          <w:lang w:eastAsia="en-GB"/>
        </w:rPr>
        <w:t xml:space="preserve">Vibration; </w:t>
      </w:r>
      <w:r w:rsidR="00071C0E" w:rsidRPr="0057628C">
        <w:rPr>
          <w:b/>
          <w:color w:val="000000"/>
          <w:sz w:val="22"/>
          <w:szCs w:val="22"/>
          <w:lang w:eastAsia="en-GB"/>
        </w:rPr>
        <w:t>NO</w:t>
      </w:r>
    </w:p>
    <w:p w:rsidR="00710734" w:rsidRPr="0057628C" w:rsidRDefault="00710734" w:rsidP="00710734">
      <w:pPr>
        <w:numPr>
          <w:ilvl w:val="0"/>
          <w:numId w:val="33"/>
        </w:numPr>
        <w:overflowPunct/>
        <w:autoSpaceDE/>
        <w:autoSpaceDN/>
        <w:adjustRightInd/>
        <w:jc w:val="both"/>
        <w:textAlignment w:val="auto"/>
        <w:rPr>
          <w:color w:val="000000"/>
          <w:sz w:val="22"/>
          <w:szCs w:val="22"/>
          <w:lang w:eastAsia="en-GB"/>
        </w:rPr>
      </w:pPr>
      <w:r w:rsidRPr="0057628C">
        <w:rPr>
          <w:color w:val="000000"/>
          <w:sz w:val="22"/>
          <w:szCs w:val="22"/>
          <w:lang w:eastAsia="en-GB"/>
        </w:rPr>
        <w:t xml:space="preserve">Dust and fumes; </w:t>
      </w:r>
      <w:r w:rsidR="00071C0E" w:rsidRPr="0057628C">
        <w:rPr>
          <w:b/>
          <w:color w:val="000000"/>
          <w:sz w:val="22"/>
          <w:szCs w:val="22"/>
          <w:lang w:eastAsia="en-GB"/>
        </w:rPr>
        <w:t>NO</w:t>
      </w:r>
    </w:p>
    <w:p w:rsidR="00710734" w:rsidRPr="0057628C" w:rsidRDefault="00710734" w:rsidP="00710734">
      <w:pPr>
        <w:numPr>
          <w:ilvl w:val="0"/>
          <w:numId w:val="33"/>
        </w:numPr>
        <w:overflowPunct/>
        <w:autoSpaceDE/>
        <w:autoSpaceDN/>
        <w:adjustRightInd/>
        <w:jc w:val="both"/>
        <w:textAlignment w:val="auto"/>
        <w:rPr>
          <w:color w:val="000000"/>
          <w:sz w:val="22"/>
          <w:szCs w:val="22"/>
          <w:lang w:eastAsia="en-GB"/>
        </w:rPr>
      </w:pPr>
      <w:r w:rsidRPr="0057628C">
        <w:rPr>
          <w:color w:val="000000"/>
          <w:sz w:val="22"/>
          <w:szCs w:val="22"/>
          <w:lang w:eastAsia="en-GB"/>
        </w:rPr>
        <w:t>Smell;</w:t>
      </w:r>
      <w:r w:rsidR="00071C0E" w:rsidRPr="0057628C">
        <w:rPr>
          <w:b/>
          <w:color w:val="000000"/>
          <w:sz w:val="22"/>
          <w:szCs w:val="22"/>
          <w:lang w:eastAsia="en-GB"/>
        </w:rPr>
        <w:t xml:space="preserve"> NO</w:t>
      </w:r>
      <w:r w:rsidRPr="0057628C">
        <w:rPr>
          <w:color w:val="000000"/>
          <w:sz w:val="22"/>
          <w:szCs w:val="22"/>
          <w:lang w:eastAsia="en-GB"/>
        </w:rPr>
        <w:t xml:space="preserve"> </w:t>
      </w:r>
    </w:p>
    <w:p w:rsidR="00710734" w:rsidRPr="0057628C" w:rsidRDefault="00710734" w:rsidP="00710734">
      <w:pPr>
        <w:numPr>
          <w:ilvl w:val="0"/>
          <w:numId w:val="33"/>
        </w:numPr>
        <w:overflowPunct/>
        <w:autoSpaceDE/>
        <w:autoSpaceDN/>
        <w:adjustRightInd/>
        <w:jc w:val="both"/>
        <w:textAlignment w:val="auto"/>
        <w:rPr>
          <w:color w:val="000000"/>
          <w:sz w:val="22"/>
          <w:szCs w:val="22"/>
          <w:lang w:eastAsia="en-GB"/>
        </w:rPr>
      </w:pPr>
      <w:r w:rsidRPr="0057628C">
        <w:rPr>
          <w:color w:val="000000"/>
          <w:sz w:val="22"/>
          <w:szCs w:val="22"/>
          <w:lang w:eastAsia="en-GB"/>
        </w:rPr>
        <w:t xml:space="preserve">Crime and safety. </w:t>
      </w:r>
      <w:r w:rsidR="00071C0E" w:rsidRPr="0057628C">
        <w:rPr>
          <w:b/>
          <w:color w:val="000000"/>
          <w:sz w:val="22"/>
          <w:szCs w:val="22"/>
          <w:lang w:eastAsia="en-GB"/>
        </w:rPr>
        <w:t>NO</w:t>
      </w:r>
    </w:p>
    <w:p w:rsidR="00710734" w:rsidRPr="00356D64" w:rsidRDefault="00710734" w:rsidP="00710734">
      <w:pPr>
        <w:jc w:val="both"/>
        <w:rPr>
          <w:color w:val="000000"/>
          <w:sz w:val="22"/>
          <w:szCs w:val="22"/>
          <w:lang w:eastAsia="en-GB"/>
        </w:rPr>
      </w:pPr>
    </w:p>
    <w:p w:rsidR="00710734" w:rsidRDefault="00710734" w:rsidP="00710734">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710734" w:rsidRPr="0087373B" w:rsidRDefault="00710734" w:rsidP="00E74FEB">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710734" w:rsidRPr="00356D64" w:rsidRDefault="00710734" w:rsidP="00710734">
      <w:pPr>
        <w:ind w:hanging="11"/>
        <w:jc w:val="both"/>
        <w:rPr>
          <w:rFonts w:cs="Trebuchet MS"/>
          <w:sz w:val="22"/>
          <w:szCs w:val="22"/>
          <w:u w:val="single"/>
          <w:lang w:eastAsia="en-GB"/>
        </w:rPr>
      </w:pPr>
    </w:p>
    <w:p w:rsidR="00710734" w:rsidRPr="00FF3B1B" w:rsidRDefault="00710734">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8.0</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710734" w:rsidRPr="00071C0E" w:rsidRDefault="00071C0E" w:rsidP="00071C0E">
      <w:pPr>
        <w:ind w:left="731" w:hanging="11"/>
        <w:jc w:val="both"/>
        <w:rPr>
          <w:rFonts w:cs="Trebuchet MS"/>
          <w:sz w:val="22"/>
          <w:szCs w:val="22"/>
          <w:lang w:eastAsia="en-GB"/>
        </w:rPr>
      </w:pPr>
      <w:r w:rsidRPr="00071C0E">
        <w:rPr>
          <w:rFonts w:cs="Trebuchet MS"/>
          <w:sz w:val="22"/>
          <w:szCs w:val="22"/>
          <w:lang w:eastAsia="en-GB"/>
        </w:rPr>
        <w:t>Grant</w:t>
      </w:r>
    </w:p>
    <w:sectPr w:rsidR="00710734" w:rsidRPr="00071C0E">
      <w:headerReference w:type="even" r:id="rId12"/>
      <w:headerReference w:type="default" r:id="rId13"/>
      <w:footerReference w:type="even" r:id="rId14"/>
      <w:footerReference w:type="default" r:id="rId15"/>
      <w:headerReference w:type="first" r:id="rId16"/>
      <w:footerReference w:type="first" r:id="rId17"/>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E55" w:rsidRDefault="00D54E55">
      <w:r>
        <w:separator/>
      </w:r>
    </w:p>
  </w:endnote>
  <w:endnote w:type="continuationSeparator" w:id="0">
    <w:p w:rsidR="00D54E55" w:rsidRDefault="00D54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53C" w:rsidRDefault="00AF45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53C" w:rsidRDefault="00AF453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53C" w:rsidRDefault="00AF4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E55" w:rsidRDefault="00D54E55">
      <w:r>
        <w:separator/>
      </w:r>
    </w:p>
  </w:footnote>
  <w:footnote w:type="continuationSeparator" w:id="0">
    <w:p w:rsidR="00D54E55" w:rsidRDefault="00D54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53C" w:rsidRDefault="00AF45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53C" w:rsidRDefault="00AF45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53C" w:rsidRDefault="00AF45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BDB1FBC"/>
    <w:multiLevelType w:val="hybridMultilevel"/>
    <w:tmpl w:val="97F04A56"/>
    <w:lvl w:ilvl="0" w:tplc="2214AAB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3"/>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4"/>
  </w:num>
  <w:num w:numId="23">
    <w:abstractNumId w:val="8"/>
  </w:num>
  <w:num w:numId="24">
    <w:abstractNumId w:val="15"/>
  </w:num>
  <w:num w:numId="25">
    <w:abstractNumId w:val="12"/>
  </w:num>
  <w:num w:numId="26">
    <w:abstractNumId w:val="20"/>
  </w:num>
  <w:num w:numId="27">
    <w:abstractNumId w:val="0"/>
  </w:num>
  <w:num w:numId="28">
    <w:abstractNumId w:val="22"/>
    <w:lvlOverride w:ilvl="0"/>
  </w:num>
  <w:num w:numId="29">
    <w:abstractNumId w:val="7"/>
  </w:num>
  <w:num w:numId="30">
    <w:abstractNumId w:val="10"/>
  </w:num>
  <w:num w:numId="31">
    <w:abstractNumId w:val="29"/>
  </w:num>
  <w:num w:numId="32">
    <w:abstractNumId w:val="33"/>
  </w:num>
  <w:num w:numId="33">
    <w:abstractNumId w:val="21"/>
  </w:num>
  <w:num w:numId="34">
    <w:abstractNumId w:val="16"/>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174B4"/>
    <w:rsid w:val="00071C0E"/>
    <w:rsid w:val="00193384"/>
    <w:rsid w:val="002A5D5B"/>
    <w:rsid w:val="00302150"/>
    <w:rsid w:val="0057628C"/>
    <w:rsid w:val="00677550"/>
    <w:rsid w:val="00710734"/>
    <w:rsid w:val="00AF453C"/>
    <w:rsid w:val="00C013EE"/>
    <w:rsid w:val="00C86B61"/>
    <w:rsid w:val="00D54E55"/>
    <w:rsid w:val="00E74F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97667A92-A07B-4C24-8391-D3EA32CEB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0B6BB-63B7-4E00-B4C7-CE20C1A59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788</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2022-06-24T11:04:00Z</dcterms:created>
  <dcterms:modified xsi:type="dcterms:W3CDTF">2022-06-24T11:04:00Z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