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199" w:rsidRPr="00FF3B1B" w:rsidRDefault="00466199" w:rsidP="00466199">
      <w:pPr>
        <w:pStyle w:val="BodyText"/>
        <w:tabs>
          <w:tab w:val="left" w:pos="2552"/>
        </w:tabs>
        <w:ind w:left="3272" w:hanging="2552"/>
        <w:jc w:val="both"/>
        <w:rPr>
          <w:rFonts w:ascii="Trebuchet MS" w:hAnsi="Trebuchet MS"/>
          <w:b w:val="0"/>
          <w:sz w:val="22"/>
          <w:szCs w:val="22"/>
        </w:rPr>
      </w:pPr>
      <w:bookmarkStart w:id="0" w:name="_GoBack"/>
      <w:bookmarkEnd w:id="0"/>
    </w:p>
    <w:p w:rsidR="00466199" w:rsidRPr="00FF3B1B" w:rsidRDefault="00466199" w:rsidP="00466199">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466199" w:rsidRPr="00FF3B1B" w:rsidRDefault="00466199" w:rsidP="00466199">
      <w:pPr>
        <w:pStyle w:val="BodyText"/>
        <w:tabs>
          <w:tab w:val="left" w:pos="2552"/>
        </w:tabs>
        <w:ind w:left="3272" w:hanging="2552"/>
        <w:jc w:val="both"/>
        <w:rPr>
          <w:rFonts w:ascii="Trebuchet MS" w:hAnsi="Trebuchet MS"/>
          <w:sz w:val="22"/>
          <w:szCs w:val="22"/>
        </w:rPr>
      </w:pPr>
    </w:p>
    <w:p w:rsidR="00466199" w:rsidRPr="00FF3B1B" w:rsidRDefault="00466199" w:rsidP="00466199">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Thames</w:t>
      </w:r>
    </w:p>
    <w:p w:rsidR="00466199" w:rsidRPr="00FF3B1B" w:rsidRDefault="00466199" w:rsidP="00466199">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220388</w:t>
      </w:r>
      <w:r w:rsidRPr="00FF3B1B">
        <w:rPr>
          <w:rFonts w:ascii="Trebuchet MS" w:hAnsi="Trebuchet MS"/>
          <w:b w:val="0"/>
          <w:sz w:val="22"/>
          <w:szCs w:val="22"/>
        </w:rPr>
        <w:t>/</w:t>
      </w:r>
      <w:r w:rsidRPr="00FF3B1B">
        <w:rPr>
          <w:rFonts w:ascii="Trebuchet MS" w:hAnsi="Trebuchet MS"/>
          <w:sz w:val="22"/>
          <w:szCs w:val="22"/>
        </w:rPr>
        <w:t>HOU</w:t>
      </w:r>
    </w:p>
    <w:p w:rsidR="00466199" w:rsidRPr="00FF3B1B" w:rsidRDefault="00466199" w:rsidP="00466199">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3 Grove Hill, Emmer Green, Reading, RG4 8PN</w:t>
      </w:r>
    </w:p>
    <w:p w:rsidR="00466199" w:rsidRPr="00FF3B1B" w:rsidRDefault="00466199" w:rsidP="00466199">
      <w:pPr>
        <w:ind w:left="720"/>
        <w:rPr>
          <w:sz w:val="22"/>
          <w:szCs w:val="22"/>
        </w:rPr>
      </w:pPr>
      <w:r w:rsidRPr="00FF3B1B">
        <w:rPr>
          <w:b/>
          <w:sz w:val="22"/>
          <w:szCs w:val="22"/>
        </w:rPr>
        <w:t>Proposals</w:t>
      </w:r>
      <w:r w:rsidRPr="00FF3B1B">
        <w:rPr>
          <w:sz w:val="22"/>
          <w:szCs w:val="22"/>
        </w:rPr>
        <w:t xml:space="preserve">: </w:t>
      </w:r>
      <w:r>
        <w:rPr>
          <w:rFonts w:cs="Trebuchet MS"/>
          <w:sz w:val="22"/>
          <w:szCs w:val="22"/>
        </w:rPr>
        <w:t>Proposed extension of existing front porch.</w:t>
      </w:r>
    </w:p>
    <w:p w:rsidR="00466199" w:rsidRPr="00FF3B1B" w:rsidRDefault="00466199" w:rsidP="00466199">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466199" w:rsidRPr="00FF3B1B" w:rsidRDefault="00466199" w:rsidP="00466199">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Billy Chan</w:t>
      </w:r>
    </w:p>
    <w:p w:rsidR="00466199" w:rsidRDefault="00466199" w:rsidP="00466199">
      <w:pPr>
        <w:pStyle w:val="BodyText"/>
        <w:ind w:left="720"/>
        <w:jc w:val="both"/>
        <w:rPr>
          <w:rFonts w:ascii="Trebuchet MS" w:hAnsi="Trebuchet MS"/>
          <w:sz w:val="22"/>
          <w:szCs w:val="22"/>
        </w:rPr>
      </w:pPr>
      <w:r w:rsidRPr="00FF3B1B">
        <w:rPr>
          <w:rFonts w:ascii="Trebuchet MS" w:hAnsi="Trebuchet MS"/>
          <w:sz w:val="22"/>
          <w:szCs w:val="22"/>
        </w:rPr>
        <w:t>Date received (valid from): 21 March 2022</w:t>
      </w:r>
      <w:r>
        <w:rPr>
          <w:rFonts w:ascii="Trebuchet MS" w:hAnsi="Trebuchet MS"/>
          <w:sz w:val="22"/>
          <w:szCs w:val="22"/>
        </w:rPr>
        <w:t xml:space="preserve">      </w:t>
      </w:r>
    </w:p>
    <w:p w:rsidR="00466199" w:rsidRPr="00FF3B1B" w:rsidRDefault="00466199" w:rsidP="00466199">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931583">
        <w:rPr>
          <w:rFonts w:ascii="Trebuchet MS" w:hAnsi="Trebuchet MS" w:cs="Trebuchet MS"/>
          <w:noProof/>
          <w:sz w:val="22"/>
          <w:szCs w:val="22"/>
        </w:rPr>
        <w:t>29th June</w:t>
      </w:r>
      <w:r w:rsidRPr="00FF3B1B">
        <w:rPr>
          <w:rFonts w:ascii="Trebuchet MS" w:hAnsi="Trebuchet MS" w:cs="Trebuchet MS"/>
          <w:sz w:val="22"/>
          <w:szCs w:val="22"/>
        </w:rPr>
        <w:t xml:space="preserve"> 2022</w:t>
      </w:r>
      <w:r w:rsidR="00931583">
        <w:rPr>
          <w:rFonts w:ascii="Trebuchet MS" w:hAnsi="Trebuchet MS" w:cs="Trebuchet MS"/>
          <w:sz w:val="22"/>
          <w:szCs w:val="22"/>
        </w:rPr>
        <w:t xml:space="preserve"> (Ext)</w:t>
      </w:r>
      <w:r w:rsidRPr="00FF3B1B">
        <w:rPr>
          <w:rFonts w:ascii="Trebuchet MS" w:hAnsi="Trebuchet MS"/>
          <w:sz w:val="22"/>
          <w:szCs w:val="22"/>
        </w:rPr>
        <w:tab/>
      </w:r>
    </w:p>
    <w:p w:rsidR="00466199" w:rsidRPr="00FF3B1B" w:rsidRDefault="00466199">
      <w:pPr>
        <w:pStyle w:val="BodyText"/>
        <w:tabs>
          <w:tab w:val="left" w:pos="2552"/>
        </w:tabs>
        <w:ind w:left="2552" w:hanging="2552"/>
        <w:jc w:val="both"/>
        <w:rPr>
          <w:rFonts w:ascii="Trebuchet MS" w:hAnsi="Trebuchet MS"/>
          <w:b w:val="0"/>
          <w:sz w:val="22"/>
          <w:szCs w:val="22"/>
        </w:rPr>
      </w:pPr>
    </w:p>
    <w:p w:rsidR="00466199" w:rsidRPr="00FF3B1B" w:rsidRDefault="00466199">
      <w:pPr>
        <w:jc w:val="both"/>
        <w:rPr>
          <w:b/>
          <w:bCs/>
          <w:sz w:val="22"/>
          <w:szCs w:val="22"/>
        </w:rPr>
      </w:pPr>
      <w:r w:rsidRPr="00FF3B1B">
        <w:rPr>
          <w:b/>
          <w:bCs/>
          <w:sz w:val="22"/>
          <w:szCs w:val="22"/>
        </w:rPr>
        <w:t>1.</w:t>
      </w:r>
      <w:r w:rsidRPr="00FF3B1B">
        <w:rPr>
          <w:b/>
          <w:bCs/>
          <w:sz w:val="22"/>
          <w:szCs w:val="22"/>
        </w:rPr>
        <w:tab/>
        <w:t>INTRODUCTION</w:t>
      </w:r>
    </w:p>
    <w:p w:rsidR="00466199" w:rsidRDefault="001253D4" w:rsidP="001253D4">
      <w:pPr>
        <w:ind w:left="720"/>
        <w:jc w:val="both"/>
        <w:rPr>
          <w:sz w:val="22"/>
          <w:szCs w:val="22"/>
        </w:rPr>
      </w:pPr>
      <w:r>
        <w:rPr>
          <w:sz w:val="22"/>
          <w:szCs w:val="22"/>
        </w:rPr>
        <w:t xml:space="preserve">The site is a semi–detached two storey dwelling unit on the western side of Grove Hill between the junction of Hemdean Road and the road leading to Eliot Close. It is among buildings of similar style as well as varied styles and sizes. </w:t>
      </w:r>
    </w:p>
    <w:p w:rsidR="001253D4" w:rsidRPr="00FF3B1B" w:rsidRDefault="00DF2A99" w:rsidP="001253D4">
      <w:pPr>
        <w:ind w:left="720"/>
        <w:jc w:val="both"/>
        <w:rPr>
          <w:sz w:val="22"/>
          <w:szCs w:val="22"/>
        </w:rPr>
      </w:pPr>
      <w:r w:rsidRPr="00181EE7">
        <w:rPr>
          <w:noProof/>
          <w:lang w:eastAsia="en-GB"/>
        </w:rPr>
        <w:drawing>
          <wp:inline distT="0" distB="0" distL="0" distR="0">
            <wp:extent cx="5861050" cy="23863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61050" cy="2386330"/>
                    </a:xfrm>
                    <a:prstGeom prst="rect">
                      <a:avLst/>
                    </a:prstGeom>
                    <a:noFill/>
                    <a:ln>
                      <a:noFill/>
                    </a:ln>
                  </pic:spPr>
                </pic:pic>
              </a:graphicData>
            </a:graphic>
          </wp:inline>
        </w:drawing>
      </w:r>
    </w:p>
    <w:p w:rsidR="00466199" w:rsidRPr="00FF3B1B" w:rsidRDefault="00466199">
      <w:pPr>
        <w:jc w:val="both"/>
        <w:rPr>
          <w:b/>
          <w:bCs/>
          <w:sz w:val="22"/>
          <w:szCs w:val="22"/>
        </w:rPr>
      </w:pPr>
    </w:p>
    <w:p w:rsidR="00466199" w:rsidRPr="00FF3B1B" w:rsidRDefault="00466199">
      <w:pPr>
        <w:jc w:val="both"/>
        <w:rPr>
          <w:b/>
          <w:bCs/>
          <w:sz w:val="22"/>
          <w:szCs w:val="22"/>
        </w:rPr>
      </w:pPr>
      <w:r w:rsidRPr="00FF3B1B">
        <w:rPr>
          <w:b/>
          <w:bCs/>
          <w:sz w:val="22"/>
          <w:szCs w:val="22"/>
        </w:rPr>
        <w:t>2.</w:t>
      </w:r>
      <w:r w:rsidRPr="00FF3B1B">
        <w:rPr>
          <w:b/>
          <w:bCs/>
          <w:sz w:val="22"/>
          <w:szCs w:val="22"/>
        </w:rPr>
        <w:tab/>
        <w:t>PROPOSAL AND SUPPORTING INFORMATION</w:t>
      </w:r>
    </w:p>
    <w:p w:rsidR="00466199" w:rsidRPr="00FF3B1B" w:rsidRDefault="00466199">
      <w:pPr>
        <w:pStyle w:val="BodyText"/>
        <w:jc w:val="both"/>
        <w:rPr>
          <w:rFonts w:ascii="Trebuchet MS" w:hAnsi="Trebuchet MS"/>
          <w:sz w:val="22"/>
          <w:szCs w:val="22"/>
        </w:rPr>
      </w:pPr>
    </w:p>
    <w:p w:rsidR="00466199" w:rsidRPr="00FF3B1B" w:rsidRDefault="001253D4" w:rsidP="00A619D9">
      <w:pPr>
        <w:ind w:left="720"/>
        <w:rPr>
          <w:sz w:val="22"/>
          <w:szCs w:val="22"/>
        </w:rPr>
      </w:pPr>
      <w:r>
        <w:rPr>
          <w:sz w:val="22"/>
          <w:szCs w:val="22"/>
        </w:rPr>
        <w:t>The proposal is for the</w:t>
      </w:r>
      <w:r w:rsidR="00466199">
        <w:rPr>
          <w:sz w:val="22"/>
          <w:szCs w:val="22"/>
        </w:rPr>
        <w:t xml:space="preserve"> extension of existing front</w:t>
      </w:r>
      <w:r w:rsidR="004B6B6E">
        <w:rPr>
          <w:sz w:val="22"/>
          <w:szCs w:val="22"/>
        </w:rPr>
        <w:t xml:space="preserve"> in depth and width</w:t>
      </w:r>
      <w:r w:rsidR="00466199">
        <w:rPr>
          <w:sz w:val="22"/>
          <w:szCs w:val="22"/>
        </w:rPr>
        <w:t>.</w:t>
      </w:r>
      <w:r w:rsidR="00A619D9">
        <w:rPr>
          <w:sz w:val="22"/>
          <w:szCs w:val="22"/>
        </w:rPr>
        <w:t xml:space="preserve"> All materials are to match existing.</w:t>
      </w:r>
    </w:p>
    <w:p w:rsidR="00466199" w:rsidRPr="00FF3B1B" w:rsidRDefault="00466199">
      <w:pPr>
        <w:pStyle w:val="BodyText"/>
        <w:ind w:left="720" w:hanging="720"/>
        <w:jc w:val="both"/>
        <w:rPr>
          <w:rFonts w:ascii="Trebuchet MS" w:hAnsi="Trebuchet MS"/>
          <w:b w:val="0"/>
          <w:sz w:val="22"/>
          <w:szCs w:val="22"/>
        </w:rPr>
      </w:pPr>
    </w:p>
    <w:p w:rsidR="00466199" w:rsidRDefault="00466199" w:rsidP="00466199">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134A9E">
        <w:rPr>
          <w:rFonts w:ascii="Trebuchet MS" w:hAnsi="Trebuchet MS"/>
          <w:b w:val="0"/>
          <w:bCs/>
          <w:sz w:val="22"/>
          <w:szCs w:val="22"/>
        </w:rPr>
        <w:t xml:space="preserve"> (Received 21</w:t>
      </w:r>
      <w:r w:rsidR="00134A9E" w:rsidRPr="00134A9E">
        <w:rPr>
          <w:rFonts w:ascii="Trebuchet MS" w:hAnsi="Trebuchet MS"/>
          <w:b w:val="0"/>
          <w:bCs/>
          <w:sz w:val="22"/>
          <w:szCs w:val="22"/>
          <w:vertAlign w:val="superscript"/>
        </w:rPr>
        <w:t>st</w:t>
      </w:r>
      <w:r w:rsidR="00134A9E">
        <w:rPr>
          <w:rFonts w:ascii="Trebuchet MS" w:hAnsi="Trebuchet MS"/>
          <w:b w:val="0"/>
          <w:bCs/>
          <w:sz w:val="22"/>
          <w:szCs w:val="22"/>
        </w:rPr>
        <w:t xml:space="preserve"> March 2022) </w:t>
      </w:r>
    </w:p>
    <w:p w:rsidR="00134A9E" w:rsidRDefault="00134A9E" w:rsidP="00134A9E">
      <w:pPr>
        <w:pStyle w:val="BodyText"/>
        <w:ind w:left="1440" w:hanging="720"/>
        <w:jc w:val="both"/>
        <w:rPr>
          <w:rFonts w:ascii="Trebuchet MS" w:hAnsi="Trebuchet MS" w:cs="Bahnschrift"/>
          <w:b w:val="0"/>
          <w:sz w:val="22"/>
          <w:szCs w:val="22"/>
          <w:lang w:eastAsia="en-GB"/>
        </w:rPr>
      </w:pPr>
      <w:r>
        <w:rPr>
          <w:rFonts w:ascii="Trebuchet MS" w:hAnsi="Trebuchet MS" w:cs="Bahnschrift"/>
          <w:b w:val="0"/>
          <w:sz w:val="22"/>
          <w:szCs w:val="22"/>
          <w:lang w:eastAsia="en-GB"/>
        </w:rPr>
        <w:t>CHAN-0322-01-Proposed Ground Floor Plan</w:t>
      </w:r>
    </w:p>
    <w:p w:rsidR="00134A9E" w:rsidRDefault="00134A9E" w:rsidP="00134A9E">
      <w:pPr>
        <w:pStyle w:val="BodyText"/>
        <w:ind w:left="1440" w:hanging="720"/>
        <w:jc w:val="both"/>
        <w:rPr>
          <w:rFonts w:ascii="Trebuchet MS" w:hAnsi="Trebuchet MS" w:cs="Bahnschrift"/>
          <w:b w:val="0"/>
          <w:sz w:val="22"/>
          <w:szCs w:val="22"/>
          <w:lang w:eastAsia="en-GB"/>
        </w:rPr>
      </w:pPr>
      <w:r>
        <w:rPr>
          <w:rFonts w:ascii="Trebuchet MS" w:hAnsi="Trebuchet MS" w:cs="Bahnschrift"/>
          <w:b w:val="0"/>
          <w:sz w:val="22"/>
          <w:szCs w:val="22"/>
          <w:lang w:eastAsia="en-GB"/>
        </w:rPr>
        <w:t>CHAN-0322-02-Proposed Elevations</w:t>
      </w:r>
    </w:p>
    <w:p w:rsidR="00134A9E" w:rsidRDefault="00134A9E" w:rsidP="00134A9E">
      <w:pPr>
        <w:pStyle w:val="BodyText"/>
        <w:ind w:left="1440" w:hanging="720"/>
        <w:jc w:val="both"/>
        <w:rPr>
          <w:rFonts w:ascii="Trebuchet MS" w:hAnsi="Trebuchet MS" w:cs="Bahnschrift"/>
          <w:b w:val="0"/>
          <w:sz w:val="22"/>
          <w:szCs w:val="22"/>
          <w:lang w:eastAsia="en-GB"/>
        </w:rPr>
      </w:pPr>
      <w:r>
        <w:rPr>
          <w:rFonts w:ascii="Trebuchet MS" w:hAnsi="Trebuchet MS" w:cs="Bahnschrift"/>
          <w:b w:val="0"/>
          <w:sz w:val="22"/>
          <w:szCs w:val="22"/>
          <w:lang w:eastAsia="en-GB"/>
        </w:rPr>
        <w:t>CHAN-0322-03-Existing Plan and Elevations</w:t>
      </w:r>
    </w:p>
    <w:p w:rsidR="00134A9E" w:rsidRDefault="00134A9E" w:rsidP="00134A9E">
      <w:pPr>
        <w:pStyle w:val="BodyText"/>
        <w:ind w:left="720"/>
        <w:jc w:val="both"/>
        <w:rPr>
          <w:rFonts w:ascii="Trebuchet MS" w:hAnsi="Trebuchet MS" w:cs="Bahnschrift"/>
          <w:b w:val="0"/>
          <w:sz w:val="22"/>
          <w:szCs w:val="22"/>
          <w:lang w:eastAsia="en-GB"/>
        </w:rPr>
      </w:pPr>
      <w:r>
        <w:rPr>
          <w:rFonts w:ascii="Trebuchet MS" w:hAnsi="Trebuchet MS" w:cs="Bahnschrift"/>
          <w:b w:val="0"/>
          <w:sz w:val="22"/>
          <w:szCs w:val="22"/>
          <w:lang w:eastAsia="en-GB"/>
        </w:rPr>
        <w:t>CHAN-0322-04-Section A-A</w:t>
      </w:r>
    </w:p>
    <w:p w:rsidR="00134A9E" w:rsidRDefault="00134A9E" w:rsidP="00134A9E">
      <w:pPr>
        <w:pStyle w:val="BodyText"/>
        <w:ind w:left="1440" w:hanging="720"/>
        <w:jc w:val="both"/>
        <w:rPr>
          <w:rFonts w:ascii="Trebuchet MS" w:hAnsi="Trebuchet MS" w:cs="Bahnschrift"/>
          <w:b w:val="0"/>
          <w:sz w:val="22"/>
          <w:szCs w:val="22"/>
          <w:lang w:eastAsia="en-GB"/>
        </w:rPr>
      </w:pPr>
      <w:r w:rsidRPr="00134A9E">
        <w:rPr>
          <w:rFonts w:ascii="Trebuchet MS" w:hAnsi="Trebuchet MS" w:cs="Bahnschrift"/>
          <w:b w:val="0"/>
          <w:sz w:val="22"/>
          <w:szCs w:val="22"/>
          <w:lang w:eastAsia="en-GB"/>
        </w:rPr>
        <w:t>CHAN-0322-05</w:t>
      </w:r>
      <w:r>
        <w:rPr>
          <w:rFonts w:ascii="Trebuchet MS" w:hAnsi="Trebuchet MS" w:cs="Bahnschrift"/>
          <w:b w:val="0"/>
          <w:sz w:val="22"/>
          <w:szCs w:val="22"/>
          <w:lang w:eastAsia="en-GB"/>
        </w:rPr>
        <w:t>-Location Plan</w:t>
      </w:r>
    </w:p>
    <w:p w:rsidR="00134A9E" w:rsidRDefault="00134A9E" w:rsidP="00134A9E">
      <w:pPr>
        <w:pStyle w:val="BodyText"/>
        <w:ind w:left="1440" w:hanging="720"/>
        <w:jc w:val="both"/>
        <w:rPr>
          <w:rFonts w:ascii="Trebuchet MS" w:hAnsi="Trebuchet MS" w:cs="Bahnschrift"/>
          <w:b w:val="0"/>
          <w:sz w:val="22"/>
          <w:szCs w:val="22"/>
          <w:lang w:eastAsia="en-GB"/>
        </w:rPr>
      </w:pPr>
      <w:r>
        <w:rPr>
          <w:rFonts w:ascii="Trebuchet MS" w:hAnsi="Trebuchet MS" w:cs="Bahnschrift"/>
          <w:b w:val="0"/>
          <w:sz w:val="22"/>
          <w:szCs w:val="22"/>
          <w:lang w:eastAsia="en-GB"/>
        </w:rPr>
        <w:t>CHAN-0322-06-Block Plan</w:t>
      </w:r>
    </w:p>
    <w:p w:rsidR="00134A9E" w:rsidRDefault="00134A9E" w:rsidP="00134A9E">
      <w:pPr>
        <w:pStyle w:val="BodyText"/>
        <w:ind w:left="1440" w:hanging="720"/>
        <w:jc w:val="both"/>
        <w:rPr>
          <w:rFonts w:ascii="Trebuchet MS" w:hAnsi="Trebuchet MS" w:cs="Bahnschrift"/>
          <w:b w:val="0"/>
          <w:sz w:val="22"/>
          <w:szCs w:val="22"/>
          <w:lang w:eastAsia="en-GB"/>
        </w:rPr>
      </w:pPr>
    </w:p>
    <w:p w:rsidR="00134A9E" w:rsidRDefault="00D66CC3" w:rsidP="00134A9E">
      <w:pPr>
        <w:pStyle w:val="BodyText"/>
        <w:ind w:left="1440" w:hanging="720"/>
        <w:jc w:val="both"/>
        <w:rPr>
          <w:rFonts w:ascii="Trebuchet MS" w:hAnsi="Trebuchet MS" w:cs="Bahnschrift"/>
          <w:b w:val="0"/>
          <w:sz w:val="22"/>
          <w:szCs w:val="22"/>
          <w:lang w:eastAsia="en-GB"/>
        </w:rPr>
      </w:pPr>
      <w:r>
        <w:rPr>
          <w:rFonts w:ascii="Trebuchet MS" w:hAnsi="Trebuchet MS" w:cs="Bahnschrift"/>
          <w:b w:val="0"/>
          <w:sz w:val="22"/>
          <w:szCs w:val="22"/>
          <w:lang w:eastAsia="en-GB"/>
        </w:rPr>
        <w:t xml:space="preserve">           </w:t>
      </w:r>
      <w:r w:rsidR="00DF2A99" w:rsidRPr="00D66CC3">
        <w:rPr>
          <w:rFonts w:ascii="Trebuchet MS" w:hAnsi="Trebuchet MS" w:cs="Bahnschrift"/>
          <w:b w:val="0"/>
          <w:noProof/>
          <w:sz w:val="22"/>
          <w:szCs w:val="22"/>
          <w:lang w:eastAsia="en-GB"/>
        </w:rPr>
        <w:drawing>
          <wp:inline distT="0" distB="0" distL="0" distR="0">
            <wp:extent cx="1490345" cy="12528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0345" cy="1252855"/>
                    </a:xfrm>
                    <a:prstGeom prst="rect">
                      <a:avLst/>
                    </a:prstGeom>
                    <a:noFill/>
                    <a:ln>
                      <a:noFill/>
                    </a:ln>
                  </pic:spPr>
                </pic:pic>
              </a:graphicData>
            </a:graphic>
          </wp:inline>
        </w:drawing>
      </w:r>
      <w:r>
        <w:rPr>
          <w:rFonts w:ascii="Trebuchet MS" w:hAnsi="Trebuchet MS" w:cs="Bahnschrift"/>
          <w:b w:val="0"/>
          <w:sz w:val="22"/>
          <w:szCs w:val="22"/>
          <w:lang w:eastAsia="en-GB"/>
        </w:rPr>
        <w:t xml:space="preserve">                                        </w:t>
      </w:r>
      <w:r w:rsidR="00DF2A99" w:rsidRPr="00134A9E">
        <w:rPr>
          <w:rFonts w:ascii="Trebuchet MS" w:hAnsi="Trebuchet MS" w:cs="Bahnschrift"/>
          <w:b w:val="0"/>
          <w:noProof/>
          <w:sz w:val="22"/>
          <w:szCs w:val="22"/>
          <w:lang w:eastAsia="en-GB"/>
        </w:rPr>
        <w:drawing>
          <wp:inline distT="0" distB="0" distL="0" distR="0">
            <wp:extent cx="1554480" cy="12071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54480" cy="1207135"/>
                    </a:xfrm>
                    <a:prstGeom prst="rect">
                      <a:avLst/>
                    </a:prstGeom>
                    <a:noFill/>
                    <a:ln>
                      <a:noFill/>
                    </a:ln>
                  </pic:spPr>
                </pic:pic>
              </a:graphicData>
            </a:graphic>
          </wp:inline>
        </w:drawing>
      </w:r>
      <w:r>
        <w:rPr>
          <w:rFonts w:ascii="Trebuchet MS" w:hAnsi="Trebuchet MS" w:cs="Bahnschrift"/>
          <w:b w:val="0"/>
          <w:sz w:val="22"/>
          <w:szCs w:val="22"/>
          <w:lang w:eastAsia="en-GB"/>
        </w:rPr>
        <w:t xml:space="preserve">                            </w:t>
      </w:r>
    </w:p>
    <w:p w:rsidR="00134A9E" w:rsidRDefault="00134A9E" w:rsidP="00134A9E">
      <w:pPr>
        <w:pStyle w:val="BodyText"/>
        <w:jc w:val="both"/>
        <w:rPr>
          <w:rFonts w:ascii="Trebuchet MS" w:hAnsi="Trebuchet MS"/>
          <w:b w:val="0"/>
          <w:sz w:val="22"/>
          <w:szCs w:val="22"/>
        </w:rPr>
      </w:pPr>
    </w:p>
    <w:p w:rsidR="00D66CC3" w:rsidRPr="00134A9E" w:rsidRDefault="00D66CC3" w:rsidP="00134A9E">
      <w:pPr>
        <w:pStyle w:val="BodyText"/>
        <w:jc w:val="both"/>
        <w:rPr>
          <w:rFonts w:ascii="Trebuchet MS" w:hAnsi="Trebuchet MS"/>
          <w:b w:val="0"/>
          <w:sz w:val="22"/>
          <w:szCs w:val="22"/>
        </w:rPr>
      </w:pPr>
      <w:r>
        <w:rPr>
          <w:rFonts w:ascii="Trebuchet MS" w:hAnsi="Trebuchet MS"/>
          <w:b w:val="0"/>
          <w:sz w:val="22"/>
          <w:szCs w:val="22"/>
        </w:rPr>
        <w:t xml:space="preserve">                            Existing Plan                                                        Proposed Plan</w:t>
      </w:r>
    </w:p>
    <w:p w:rsidR="00D66CC3" w:rsidRDefault="00D66CC3" w:rsidP="00D66CC3">
      <w:pPr>
        <w:jc w:val="both"/>
        <w:rPr>
          <w:b/>
          <w:bCs/>
          <w:sz w:val="22"/>
          <w:szCs w:val="22"/>
        </w:rPr>
      </w:pPr>
    </w:p>
    <w:p w:rsidR="00466199" w:rsidRPr="00FF3B1B" w:rsidRDefault="00D66CC3" w:rsidP="00D66CC3">
      <w:pPr>
        <w:numPr>
          <w:ilvl w:val="0"/>
          <w:numId w:val="36"/>
        </w:numPr>
        <w:jc w:val="both"/>
        <w:rPr>
          <w:b/>
          <w:bCs/>
          <w:sz w:val="22"/>
          <w:szCs w:val="22"/>
        </w:rPr>
      </w:pPr>
      <w:r>
        <w:rPr>
          <w:b/>
          <w:bCs/>
          <w:sz w:val="22"/>
          <w:szCs w:val="22"/>
        </w:rPr>
        <w:t xml:space="preserve">      </w:t>
      </w:r>
      <w:r w:rsidR="00466199" w:rsidRPr="00FF3B1B">
        <w:rPr>
          <w:b/>
          <w:bCs/>
          <w:sz w:val="22"/>
          <w:szCs w:val="22"/>
        </w:rPr>
        <w:t xml:space="preserve">RELEVANT PLANNING HISTORY </w:t>
      </w:r>
    </w:p>
    <w:p w:rsidR="00466199" w:rsidRPr="004D4304" w:rsidRDefault="00134A9E" w:rsidP="00134A9E">
      <w:pPr>
        <w:ind w:left="720"/>
        <w:jc w:val="both"/>
        <w:rPr>
          <w:bCs/>
          <w:sz w:val="22"/>
          <w:szCs w:val="22"/>
        </w:rPr>
      </w:pPr>
      <w:r>
        <w:rPr>
          <w:bCs/>
          <w:sz w:val="22"/>
          <w:szCs w:val="22"/>
        </w:rPr>
        <w:t>None</w:t>
      </w:r>
    </w:p>
    <w:p w:rsidR="00466199" w:rsidRPr="00FF3B1B" w:rsidRDefault="00466199" w:rsidP="00466199">
      <w:pPr>
        <w:jc w:val="both"/>
        <w:rPr>
          <w:b/>
          <w:bCs/>
          <w:sz w:val="22"/>
          <w:szCs w:val="22"/>
        </w:rPr>
      </w:pPr>
    </w:p>
    <w:p w:rsidR="00466199" w:rsidRPr="00FF3B1B" w:rsidRDefault="00466199">
      <w:pPr>
        <w:jc w:val="both"/>
        <w:rPr>
          <w:b/>
          <w:bCs/>
          <w:sz w:val="22"/>
          <w:szCs w:val="22"/>
        </w:rPr>
      </w:pPr>
      <w:r w:rsidRPr="00FF3B1B">
        <w:rPr>
          <w:b/>
          <w:bCs/>
          <w:sz w:val="22"/>
          <w:szCs w:val="22"/>
        </w:rPr>
        <w:t>4.</w:t>
      </w:r>
      <w:r w:rsidRPr="00FF3B1B">
        <w:rPr>
          <w:b/>
          <w:bCs/>
          <w:sz w:val="22"/>
          <w:szCs w:val="22"/>
        </w:rPr>
        <w:tab/>
        <w:t>CONSULTATIONS</w:t>
      </w:r>
    </w:p>
    <w:p w:rsidR="00466199" w:rsidRPr="00FF3B1B" w:rsidRDefault="00466199">
      <w:pPr>
        <w:jc w:val="both"/>
        <w:rPr>
          <w:b/>
          <w:bCs/>
          <w:sz w:val="22"/>
          <w:szCs w:val="22"/>
        </w:rPr>
      </w:pPr>
    </w:p>
    <w:p w:rsidR="00466199" w:rsidRDefault="00466199">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466199" w:rsidRPr="00FF3B1B" w:rsidRDefault="00466199">
      <w:pPr>
        <w:jc w:val="both"/>
        <w:rPr>
          <w:b/>
          <w:sz w:val="22"/>
          <w:szCs w:val="22"/>
        </w:rPr>
      </w:pPr>
    </w:p>
    <w:p w:rsidR="00466199" w:rsidRPr="00FF3B1B" w:rsidRDefault="00466199" w:rsidP="00466199">
      <w:pPr>
        <w:ind w:firstLine="720"/>
        <w:rPr>
          <w:sz w:val="22"/>
          <w:szCs w:val="22"/>
        </w:rPr>
      </w:pPr>
      <w:r w:rsidRPr="00FF3B1B">
        <w:rPr>
          <w:sz w:val="22"/>
          <w:szCs w:val="22"/>
        </w:rPr>
        <w:t>flat 1, 5 Grove Hill Close, Grove Hill, Emmer Green, Reading, RG4 8EJ</w:t>
      </w:r>
    </w:p>
    <w:p w:rsidR="00466199" w:rsidRPr="00FF3B1B" w:rsidRDefault="00466199" w:rsidP="00466199">
      <w:pPr>
        <w:ind w:firstLine="720"/>
        <w:rPr>
          <w:sz w:val="22"/>
          <w:szCs w:val="22"/>
        </w:rPr>
      </w:pPr>
      <w:r>
        <w:rPr>
          <w:sz w:val="22"/>
          <w:szCs w:val="22"/>
        </w:rPr>
        <w:t>flat 2, 5 Grove Hill Close, Grove Hill, Emmer Green, Reading, RG4 8EJ</w:t>
      </w:r>
    </w:p>
    <w:p w:rsidR="00466199" w:rsidRPr="00FF3B1B" w:rsidRDefault="00466199" w:rsidP="00466199">
      <w:pPr>
        <w:ind w:firstLine="720"/>
        <w:rPr>
          <w:sz w:val="22"/>
          <w:szCs w:val="22"/>
        </w:rPr>
      </w:pPr>
      <w:r w:rsidRPr="00FF3B1B">
        <w:rPr>
          <w:sz w:val="22"/>
          <w:szCs w:val="22"/>
        </w:rPr>
        <w:t>flat 3, 5 Grove Hill Close, Grove Hill, Emmer Green, Reading, RG4 8EJ</w:t>
      </w:r>
    </w:p>
    <w:p w:rsidR="00466199" w:rsidRPr="00FF3B1B" w:rsidRDefault="00466199" w:rsidP="00466199">
      <w:pPr>
        <w:ind w:firstLine="720"/>
        <w:rPr>
          <w:sz w:val="22"/>
          <w:szCs w:val="22"/>
        </w:rPr>
      </w:pPr>
      <w:r w:rsidRPr="00FF3B1B">
        <w:rPr>
          <w:sz w:val="22"/>
          <w:szCs w:val="22"/>
        </w:rPr>
        <w:t>1 Grove Hill, Caversham, Reading</w:t>
      </w:r>
    </w:p>
    <w:p w:rsidR="00466199" w:rsidRPr="00FF3B1B" w:rsidRDefault="00466199">
      <w:pPr>
        <w:ind w:left="720" w:hanging="720"/>
        <w:jc w:val="both"/>
        <w:rPr>
          <w:sz w:val="22"/>
          <w:szCs w:val="22"/>
        </w:rPr>
      </w:pPr>
    </w:p>
    <w:p w:rsidR="00466199" w:rsidRDefault="00466199" w:rsidP="00134A9E">
      <w:pPr>
        <w:ind w:left="720" w:hanging="720"/>
        <w:jc w:val="both"/>
        <w:rPr>
          <w:sz w:val="22"/>
          <w:szCs w:val="22"/>
        </w:rPr>
      </w:pPr>
      <w:r w:rsidRPr="00FF3B1B">
        <w:rPr>
          <w:sz w:val="22"/>
          <w:szCs w:val="22"/>
        </w:rPr>
        <w:t>4.</w:t>
      </w:r>
      <w:r>
        <w:rPr>
          <w:sz w:val="22"/>
          <w:szCs w:val="22"/>
        </w:rPr>
        <w:t>2</w:t>
      </w:r>
      <w:r w:rsidR="00134A9E">
        <w:rPr>
          <w:sz w:val="22"/>
          <w:szCs w:val="22"/>
        </w:rPr>
        <w:tab/>
        <w:t>No l</w:t>
      </w:r>
      <w:r w:rsidRPr="00FF3B1B">
        <w:rPr>
          <w:sz w:val="22"/>
          <w:szCs w:val="22"/>
        </w:rPr>
        <w:t>etters of representation have been received</w:t>
      </w:r>
      <w:r w:rsidR="00134A9E">
        <w:rPr>
          <w:sz w:val="22"/>
          <w:szCs w:val="22"/>
        </w:rPr>
        <w:t>.</w:t>
      </w:r>
    </w:p>
    <w:p w:rsidR="00466199" w:rsidRDefault="00466199" w:rsidP="00466199">
      <w:pPr>
        <w:jc w:val="both"/>
        <w:rPr>
          <w:sz w:val="22"/>
          <w:szCs w:val="22"/>
        </w:rPr>
      </w:pPr>
    </w:p>
    <w:p w:rsidR="00466199" w:rsidRPr="00466199" w:rsidRDefault="00466199" w:rsidP="00466199">
      <w:pPr>
        <w:overflowPunct/>
        <w:adjustRightInd/>
        <w:ind w:left="720"/>
        <w:jc w:val="both"/>
        <w:textAlignment w:val="auto"/>
        <w:rPr>
          <w:rFonts w:cs="Arial"/>
          <w:b/>
          <w:bCs/>
          <w:color w:val="000000"/>
          <w:sz w:val="22"/>
          <w:szCs w:val="22"/>
          <w:lang w:eastAsia="en-GB"/>
        </w:rPr>
      </w:pPr>
      <w:r w:rsidRPr="00466199">
        <w:rPr>
          <w:rFonts w:cs="Arial"/>
          <w:b/>
          <w:bCs/>
          <w:color w:val="000000"/>
          <w:sz w:val="22"/>
          <w:szCs w:val="22"/>
          <w:lang w:eastAsia="en-GB"/>
        </w:rPr>
        <w:t>Equality Act 2010:</w:t>
      </w:r>
    </w:p>
    <w:p w:rsidR="00466199" w:rsidRPr="00466199" w:rsidRDefault="00466199" w:rsidP="00466199">
      <w:pPr>
        <w:overflowPunct/>
        <w:adjustRightInd/>
        <w:ind w:left="720"/>
        <w:jc w:val="both"/>
        <w:textAlignment w:val="auto"/>
        <w:rPr>
          <w:rFonts w:cs="Arial"/>
          <w:bCs/>
          <w:color w:val="000000"/>
          <w:sz w:val="22"/>
          <w:szCs w:val="22"/>
          <w:lang w:eastAsia="en-GB"/>
        </w:rPr>
      </w:pPr>
      <w:r w:rsidRPr="00466199">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66199" w:rsidRPr="00FF3B1B" w:rsidRDefault="00466199">
      <w:pPr>
        <w:ind w:left="720" w:hanging="720"/>
        <w:jc w:val="both"/>
        <w:rPr>
          <w:sz w:val="22"/>
          <w:szCs w:val="22"/>
        </w:rPr>
      </w:pPr>
    </w:p>
    <w:p w:rsidR="00466199" w:rsidRPr="00FF3B1B" w:rsidRDefault="00466199" w:rsidP="00466199">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466199" w:rsidRPr="00FF3B1B" w:rsidRDefault="00466199" w:rsidP="00466199">
      <w:pPr>
        <w:ind w:left="720"/>
        <w:jc w:val="both"/>
        <w:rPr>
          <w:bCs/>
          <w:sz w:val="22"/>
          <w:szCs w:val="22"/>
          <w:lang w:eastAsia="en-GB"/>
        </w:rPr>
      </w:pPr>
    </w:p>
    <w:p w:rsidR="00466199" w:rsidRPr="00FF3B1B" w:rsidRDefault="00466199" w:rsidP="00466199">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466199" w:rsidRPr="00FF3B1B" w:rsidRDefault="00466199" w:rsidP="00466199">
      <w:pPr>
        <w:ind w:left="720"/>
        <w:jc w:val="both"/>
        <w:rPr>
          <w:b/>
          <w:bCs/>
          <w:sz w:val="22"/>
          <w:szCs w:val="22"/>
          <w:lang w:eastAsia="en-GB"/>
        </w:rPr>
      </w:pPr>
    </w:p>
    <w:p w:rsidR="00466199" w:rsidRPr="00FF3B1B" w:rsidRDefault="00466199" w:rsidP="00466199">
      <w:pPr>
        <w:ind w:left="720"/>
        <w:jc w:val="both"/>
        <w:rPr>
          <w:b/>
          <w:bCs/>
          <w:sz w:val="22"/>
          <w:szCs w:val="22"/>
          <w:u w:val="single"/>
          <w:lang w:eastAsia="en-GB"/>
        </w:rPr>
      </w:pPr>
      <w:r w:rsidRPr="00FF3B1B">
        <w:rPr>
          <w:b/>
          <w:bCs/>
          <w:sz w:val="22"/>
          <w:szCs w:val="22"/>
          <w:u w:val="single"/>
          <w:lang w:eastAsia="en-GB"/>
        </w:rPr>
        <w:t>National Policy</w:t>
      </w:r>
    </w:p>
    <w:p w:rsidR="00466199" w:rsidRPr="00FF3B1B" w:rsidRDefault="00466199" w:rsidP="00466199">
      <w:pPr>
        <w:ind w:left="720"/>
        <w:jc w:val="both"/>
        <w:rPr>
          <w:bCs/>
          <w:sz w:val="22"/>
          <w:szCs w:val="22"/>
          <w:lang w:eastAsia="en-GB"/>
        </w:rPr>
      </w:pPr>
      <w:r w:rsidRPr="00FF3B1B">
        <w:rPr>
          <w:bCs/>
          <w:sz w:val="22"/>
          <w:szCs w:val="22"/>
          <w:lang w:eastAsia="en-GB"/>
        </w:rPr>
        <w:t xml:space="preserve">National Planning Policy Framework </w:t>
      </w:r>
    </w:p>
    <w:p w:rsidR="00466199" w:rsidRPr="00FF3B1B" w:rsidRDefault="00466199" w:rsidP="00466199">
      <w:pPr>
        <w:ind w:left="720"/>
        <w:jc w:val="both"/>
        <w:rPr>
          <w:bCs/>
          <w:sz w:val="22"/>
          <w:szCs w:val="22"/>
          <w:lang w:eastAsia="en-GB"/>
        </w:rPr>
      </w:pPr>
      <w:r w:rsidRPr="00FF3B1B">
        <w:rPr>
          <w:bCs/>
          <w:sz w:val="22"/>
          <w:szCs w:val="22"/>
          <w:lang w:eastAsia="en-GB"/>
        </w:rPr>
        <w:t>National Planning Practice Guidance</w:t>
      </w:r>
    </w:p>
    <w:p w:rsidR="00466199" w:rsidRDefault="00466199" w:rsidP="00466199">
      <w:pPr>
        <w:ind w:left="720"/>
        <w:jc w:val="both"/>
        <w:rPr>
          <w:bCs/>
          <w:sz w:val="22"/>
          <w:szCs w:val="22"/>
          <w:lang w:eastAsia="en-GB"/>
        </w:rPr>
      </w:pPr>
    </w:p>
    <w:p w:rsidR="00466199" w:rsidRPr="00FF3B1B" w:rsidRDefault="00466199" w:rsidP="00466199">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466199" w:rsidRPr="00917B3D" w:rsidRDefault="00466199" w:rsidP="00466199">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466199" w:rsidRPr="00917B3D" w:rsidRDefault="00466199" w:rsidP="00466199">
      <w:pPr>
        <w:ind w:left="720"/>
        <w:jc w:val="both"/>
        <w:rPr>
          <w:bCs/>
          <w:sz w:val="22"/>
          <w:szCs w:val="22"/>
        </w:rPr>
      </w:pPr>
      <w:r>
        <w:rPr>
          <w:bCs/>
          <w:sz w:val="22"/>
          <w:szCs w:val="22"/>
        </w:rPr>
        <w:t>CC8</w:t>
      </w:r>
      <w:r w:rsidRPr="00917B3D">
        <w:rPr>
          <w:bCs/>
          <w:sz w:val="22"/>
          <w:szCs w:val="22"/>
        </w:rPr>
        <w:t xml:space="preserve"> (Safeguarding Amenity) </w:t>
      </w:r>
    </w:p>
    <w:p w:rsidR="00466199" w:rsidRPr="00917B3D" w:rsidRDefault="00466199" w:rsidP="00466199">
      <w:pPr>
        <w:ind w:left="720"/>
        <w:jc w:val="both"/>
        <w:rPr>
          <w:bCs/>
          <w:sz w:val="22"/>
          <w:szCs w:val="22"/>
        </w:rPr>
      </w:pPr>
      <w:r>
        <w:rPr>
          <w:bCs/>
          <w:sz w:val="22"/>
          <w:szCs w:val="22"/>
        </w:rPr>
        <w:t>H9</w:t>
      </w:r>
      <w:r w:rsidRPr="00917B3D">
        <w:rPr>
          <w:bCs/>
          <w:sz w:val="22"/>
          <w:szCs w:val="22"/>
        </w:rPr>
        <w:t xml:space="preserve"> (House Extensions and Ancillary Accommodation)</w:t>
      </w:r>
    </w:p>
    <w:p w:rsidR="00466199" w:rsidRPr="00FF3B1B" w:rsidRDefault="00466199" w:rsidP="00466199">
      <w:pPr>
        <w:jc w:val="both"/>
        <w:rPr>
          <w:bCs/>
          <w:sz w:val="22"/>
          <w:szCs w:val="22"/>
          <w:lang w:eastAsia="en-GB"/>
        </w:rPr>
      </w:pPr>
    </w:p>
    <w:p w:rsidR="00466199" w:rsidRPr="00FF3B1B" w:rsidRDefault="00466199" w:rsidP="00466199">
      <w:pPr>
        <w:ind w:left="720"/>
        <w:jc w:val="both"/>
        <w:rPr>
          <w:b/>
          <w:bCs/>
          <w:sz w:val="22"/>
          <w:szCs w:val="22"/>
          <w:u w:val="single"/>
          <w:lang w:eastAsia="en-GB"/>
        </w:rPr>
      </w:pPr>
      <w:r w:rsidRPr="00FF3B1B">
        <w:rPr>
          <w:b/>
          <w:bCs/>
          <w:sz w:val="22"/>
          <w:szCs w:val="22"/>
          <w:u w:val="single"/>
          <w:lang w:eastAsia="en-GB"/>
        </w:rPr>
        <w:t>SPD</w:t>
      </w:r>
    </w:p>
    <w:p w:rsidR="00466199" w:rsidRPr="00FF3B1B" w:rsidRDefault="00466199" w:rsidP="00466199">
      <w:pPr>
        <w:numPr>
          <w:ilvl w:val="0"/>
          <w:numId w:val="28"/>
        </w:numPr>
        <w:overflowPunct/>
        <w:autoSpaceDE/>
        <w:autoSpaceDN/>
        <w:adjustRightInd/>
        <w:ind w:left="1080"/>
        <w:textAlignment w:val="auto"/>
        <w:rPr>
          <w:sz w:val="22"/>
          <w:szCs w:val="22"/>
        </w:rPr>
      </w:pPr>
      <w:r w:rsidRPr="00FF3B1B">
        <w:rPr>
          <w:sz w:val="22"/>
          <w:szCs w:val="22"/>
        </w:rPr>
        <w:t>D</w:t>
      </w:r>
      <w:r>
        <w:rPr>
          <w:sz w:val="22"/>
          <w:szCs w:val="22"/>
        </w:rPr>
        <w:t>esign Guide to House Extensions (2021)</w:t>
      </w:r>
    </w:p>
    <w:p w:rsidR="00466199" w:rsidRPr="00FF3B1B" w:rsidRDefault="00466199">
      <w:pPr>
        <w:jc w:val="both"/>
        <w:rPr>
          <w:b/>
          <w:bCs/>
          <w:sz w:val="22"/>
          <w:szCs w:val="22"/>
        </w:rPr>
      </w:pPr>
    </w:p>
    <w:p w:rsidR="00466199" w:rsidRPr="00FF3B1B" w:rsidRDefault="00466199">
      <w:pPr>
        <w:jc w:val="both"/>
        <w:rPr>
          <w:b/>
          <w:bCs/>
          <w:sz w:val="22"/>
          <w:szCs w:val="22"/>
        </w:rPr>
      </w:pPr>
      <w:r w:rsidRPr="00FF3B1B">
        <w:rPr>
          <w:b/>
          <w:bCs/>
          <w:sz w:val="22"/>
          <w:szCs w:val="22"/>
        </w:rPr>
        <w:t>6.</w:t>
      </w:r>
      <w:r w:rsidRPr="00FF3B1B">
        <w:rPr>
          <w:b/>
          <w:bCs/>
          <w:sz w:val="22"/>
          <w:szCs w:val="22"/>
        </w:rPr>
        <w:tab/>
        <w:t>APPRAISAL</w:t>
      </w:r>
    </w:p>
    <w:p w:rsidR="00466199" w:rsidRDefault="00466199" w:rsidP="00466199">
      <w:pPr>
        <w:rPr>
          <w:sz w:val="22"/>
          <w:szCs w:val="22"/>
          <w:lang w:eastAsia="en-GB"/>
        </w:rPr>
      </w:pPr>
    </w:p>
    <w:p w:rsidR="00466199" w:rsidRPr="00356D64" w:rsidRDefault="00466199" w:rsidP="00466199">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466199" w:rsidRPr="00356D64" w:rsidRDefault="00466199" w:rsidP="00466199">
      <w:pPr>
        <w:rPr>
          <w:sz w:val="22"/>
          <w:szCs w:val="22"/>
          <w:lang w:eastAsia="en-GB"/>
        </w:rPr>
      </w:pPr>
    </w:p>
    <w:p w:rsidR="00466199" w:rsidRPr="00356D64" w:rsidRDefault="00466199" w:rsidP="00466199">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466199" w:rsidRPr="00356D64" w:rsidRDefault="00466199" w:rsidP="00466199">
      <w:pPr>
        <w:ind w:left="720"/>
        <w:rPr>
          <w:sz w:val="22"/>
          <w:szCs w:val="22"/>
          <w:lang w:eastAsia="en-GB"/>
        </w:rPr>
      </w:pPr>
    </w:p>
    <w:p w:rsidR="00466199" w:rsidRPr="00356D64" w:rsidRDefault="00466199" w:rsidP="00466199">
      <w:pPr>
        <w:ind w:left="720"/>
        <w:rPr>
          <w:sz w:val="22"/>
          <w:szCs w:val="22"/>
          <w:lang w:eastAsia="en-GB"/>
        </w:rPr>
      </w:pPr>
      <w:r w:rsidRPr="00356D64">
        <w:rPr>
          <w:sz w:val="22"/>
          <w:szCs w:val="22"/>
          <w:lang w:eastAsia="en-GB"/>
        </w:rPr>
        <w:t>To assess this, the following has been considered – would the proposal:</w:t>
      </w:r>
    </w:p>
    <w:p w:rsidR="00466199" w:rsidRPr="00134A9E" w:rsidRDefault="00466199" w:rsidP="00466199">
      <w:pPr>
        <w:numPr>
          <w:ilvl w:val="0"/>
          <w:numId w:val="31"/>
        </w:numPr>
        <w:overflowPunct/>
        <w:adjustRightInd/>
        <w:contextualSpacing/>
        <w:textAlignment w:val="auto"/>
        <w:rPr>
          <w:b/>
          <w:sz w:val="22"/>
          <w:szCs w:val="22"/>
          <w:lang w:eastAsia="en-GB"/>
        </w:rPr>
      </w:pPr>
      <w:r w:rsidRPr="00356D64">
        <w:rPr>
          <w:bCs/>
          <w:sz w:val="22"/>
          <w:szCs w:val="22"/>
          <w:lang w:eastAsia="en-GB"/>
        </w:rPr>
        <w:lastRenderedPageBreak/>
        <w:t xml:space="preserve">detract from the appearance of the original building through the use of ill-matching materials and by not fitting in with the design, scale and proportions of the original building;  </w:t>
      </w:r>
      <w:r w:rsidRPr="00B976DA">
        <w:rPr>
          <w:b/>
          <w:sz w:val="22"/>
          <w:szCs w:val="22"/>
          <w:lang w:eastAsia="en-GB"/>
        </w:rPr>
        <w:t>NO</w:t>
      </w:r>
      <w:r w:rsidR="00134A9E" w:rsidRPr="00B976DA">
        <w:rPr>
          <w:b/>
          <w:sz w:val="22"/>
          <w:szCs w:val="22"/>
          <w:lang w:eastAsia="en-GB"/>
        </w:rPr>
        <w:t xml:space="preserve">, the added width </w:t>
      </w:r>
      <w:r w:rsidR="004B6B6E">
        <w:rPr>
          <w:b/>
          <w:sz w:val="22"/>
          <w:szCs w:val="22"/>
          <w:lang w:eastAsia="en-GB"/>
        </w:rPr>
        <w:t xml:space="preserve">and depth </w:t>
      </w:r>
      <w:r w:rsidR="00134A9E" w:rsidRPr="00B976DA">
        <w:rPr>
          <w:b/>
          <w:sz w:val="22"/>
          <w:szCs w:val="22"/>
          <w:lang w:eastAsia="en-GB"/>
        </w:rPr>
        <w:t>to the porch does not significantly impact on the scale of the porch in proportion to the original building</w:t>
      </w:r>
      <w:r w:rsidR="00134A9E" w:rsidRPr="00134A9E">
        <w:rPr>
          <w:b/>
          <w:sz w:val="22"/>
          <w:szCs w:val="22"/>
          <w:lang w:eastAsia="en-GB"/>
        </w:rPr>
        <w:t>.</w:t>
      </w:r>
    </w:p>
    <w:p w:rsidR="00466199" w:rsidRPr="00356D64" w:rsidRDefault="00466199" w:rsidP="00466199">
      <w:pPr>
        <w:numPr>
          <w:ilvl w:val="0"/>
          <w:numId w:val="31"/>
        </w:numPr>
        <w:overflowPunct/>
        <w:adjustRightInd/>
        <w:contextualSpacing/>
        <w:textAlignment w:val="auto"/>
        <w:rPr>
          <w:sz w:val="22"/>
          <w:szCs w:val="22"/>
          <w:lang w:eastAsia="en-GB"/>
        </w:rPr>
      </w:pPr>
      <w:r w:rsidRPr="00356D64">
        <w:rPr>
          <w:bCs/>
          <w:sz w:val="22"/>
          <w:szCs w:val="22"/>
          <w:lang w:eastAsia="en-GB"/>
        </w:rPr>
        <w:t>reduce the amount of usable amenity space for the property to an unacceptable degree;</w:t>
      </w:r>
      <w:r w:rsidRPr="004B6B6E">
        <w:rPr>
          <w:b/>
          <w:bCs/>
          <w:sz w:val="22"/>
          <w:szCs w:val="22"/>
          <w:lang w:eastAsia="en-GB"/>
        </w:rPr>
        <w:t xml:space="preserve"> </w:t>
      </w:r>
      <w:r w:rsidRPr="004B6B6E">
        <w:rPr>
          <w:b/>
          <w:sz w:val="22"/>
          <w:szCs w:val="22"/>
          <w:lang w:eastAsia="en-GB"/>
        </w:rPr>
        <w:t>NO</w:t>
      </w:r>
    </w:p>
    <w:p w:rsidR="00466199" w:rsidRPr="00356D64" w:rsidRDefault="00466199" w:rsidP="00466199">
      <w:pPr>
        <w:numPr>
          <w:ilvl w:val="0"/>
          <w:numId w:val="31"/>
        </w:numPr>
        <w:overflowPunct/>
        <w:adjustRightInd/>
        <w:contextualSpacing/>
        <w:textAlignment w:val="auto"/>
        <w:rPr>
          <w:sz w:val="22"/>
          <w:szCs w:val="22"/>
          <w:lang w:eastAsia="en-GB"/>
        </w:rPr>
      </w:pPr>
      <w:r w:rsidRPr="00356D64">
        <w:rPr>
          <w:bCs/>
          <w:sz w:val="22"/>
          <w:szCs w:val="22"/>
          <w:lang w:eastAsia="en-GB"/>
        </w:rPr>
        <w:t xml:space="preserve">require the loss of trees in the garden or put significant trees at risk; </w:t>
      </w:r>
      <w:r w:rsidRPr="004B6B6E">
        <w:rPr>
          <w:b/>
          <w:sz w:val="22"/>
          <w:szCs w:val="22"/>
          <w:lang w:eastAsia="en-GB"/>
        </w:rPr>
        <w:t>NO</w:t>
      </w:r>
    </w:p>
    <w:p w:rsidR="00466199" w:rsidRPr="00356D64" w:rsidRDefault="00466199" w:rsidP="00466199">
      <w:pPr>
        <w:ind w:left="360"/>
        <w:rPr>
          <w:i/>
          <w:sz w:val="22"/>
          <w:szCs w:val="22"/>
          <w:lang w:eastAsia="en-GB"/>
        </w:rPr>
      </w:pPr>
    </w:p>
    <w:p w:rsidR="00466199" w:rsidRPr="00356D64" w:rsidRDefault="00466199" w:rsidP="00466199">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66199" w:rsidRPr="00356D64" w:rsidRDefault="00466199" w:rsidP="00466199">
      <w:pPr>
        <w:ind w:left="567"/>
        <w:contextualSpacing/>
        <w:rPr>
          <w:sz w:val="22"/>
          <w:szCs w:val="22"/>
          <w:u w:val="single"/>
          <w:lang w:eastAsia="en-GB"/>
        </w:rPr>
      </w:pPr>
    </w:p>
    <w:p w:rsidR="00466199" w:rsidRPr="00356D64" w:rsidRDefault="00466199" w:rsidP="00466199">
      <w:pPr>
        <w:ind w:left="720"/>
        <w:rPr>
          <w:sz w:val="22"/>
          <w:szCs w:val="22"/>
          <w:lang w:eastAsia="en-GB"/>
        </w:rPr>
      </w:pPr>
      <w:r w:rsidRPr="00356D64">
        <w:rPr>
          <w:sz w:val="22"/>
          <w:szCs w:val="22"/>
          <w:lang w:eastAsia="en-GB"/>
        </w:rPr>
        <w:t>To assess this, the following has been considered – would the proposal:</w:t>
      </w:r>
    </w:p>
    <w:p w:rsidR="00466199" w:rsidRPr="00356D64" w:rsidRDefault="00466199" w:rsidP="00466199">
      <w:pPr>
        <w:numPr>
          <w:ilvl w:val="0"/>
          <w:numId w:val="30"/>
        </w:numPr>
        <w:overflowPunct/>
        <w:adjustRightInd/>
        <w:contextualSpacing/>
        <w:textAlignment w:val="auto"/>
        <w:rPr>
          <w:sz w:val="22"/>
          <w:szCs w:val="22"/>
          <w:lang w:eastAsia="en-GB"/>
        </w:rPr>
      </w:pPr>
      <w:r w:rsidRPr="00356D64">
        <w:rPr>
          <w:bCs/>
          <w:sz w:val="22"/>
          <w:szCs w:val="22"/>
          <w:lang w:eastAsia="en-GB"/>
        </w:rPr>
        <w:t>significantly reduce the amount of daylight and sunlight enjoyed by neighbouring properties</w:t>
      </w:r>
      <w:r w:rsidRPr="004B6B6E">
        <w:rPr>
          <w:b/>
          <w:bCs/>
          <w:sz w:val="22"/>
          <w:szCs w:val="22"/>
          <w:lang w:eastAsia="en-GB"/>
        </w:rPr>
        <w:t xml:space="preserve">; </w:t>
      </w:r>
      <w:r w:rsidRPr="004B6B6E">
        <w:rPr>
          <w:b/>
          <w:sz w:val="22"/>
          <w:szCs w:val="22"/>
          <w:lang w:eastAsia="en-GB"/>
        </w:rPr>
        <w:t>NO</w:t>
      </w:r>
    </w:p>
    <w:p w:rsidR="00466199" w:rsidRPr="00356D64" w:rsidRDefault="00466199" w:rsidP="00466199">
      <w:pPr>
        <w:numPr>
          <w:ilvl w:val="0"/>
          <w:numId w:val="30"/>
        </w:numPr>
        <w:overflowPunct/>
        <w:adjustRightInd/>
        <w:contextualSpacing/>
        <w:textAlignment w:val="auto"/>
        <w:rPr>
          <w:sz w:val="22"/>
          <w:szCs w:val="22"/>
          <w:lang w:eastAsia="en-GB"/>
        </w:rPr>
      </w:pPr>
      <w:r w:rsidRPr="00356D64">
        <w:rPr>
          <w:bCs/>
          <w:sz w:val="22"/>
          <w:szCs w:val="22"/>
          <w:lang w:eastAsia="en-GB"/>
        </w:rPr>
        <w:t>invade the privacy of neighbouring properties through overlooking from windows or balconies;</w:t>
      </w:r>
      <w:r w:rsidRPr="00356D64">
        <w:rPr>
          <w:sz w:val="22"/>
          <w:szCs w:val="22"/>
          <w:lang w:eastAsia="en-GB"/>
        </w:rPr>
        <w:t xml:space="preserve"> </w:t>
      </w:r>
      <w:r w:rsidRPr="004B6B6E">
        <w:rPr>
          <w:b/>
          <w:sz w:val="22"/>
          <w:szCs w:val="22"/>
          <w:lang w:eastAsia="en-GB"/>
        </w:rPr>
        <w:t>NO</w:t>
      </w:r>
    </w:p>
    <w:p w:rsidR="00466199" w:rsidRPr="00356D64" w:rsidRDefault="00466199" w:rsidP="00466199">
      <w:pPr>
        <w:numPr>
          <w:ilvl w:val="0"/>
          <w:numId w:val="30"/>
        </w:numPr>
        <w:overflowPunct/>
        <w:adjustRightInd/>
        <w:contextualSpacing/>
        <w:textAlignment w:val="auto"/>
        <w:rPr>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356D64">
        <w:rPr>
          <w:sz w:val="22"/>
          <w:szCs w:val="22"/>
          <w:lang w:eastAsia="en-GB"/>
        </w:rPr>
        <w:t xml:space="preserve"> </w:t>
      </w:r>
      <w:r w:rsidRPr="006D7F6B">
        <w:rPr>
          <w:b/>
          <w:sz w:val="22"/>
          <w:szCs w:val="22"/>
          <w:lang w:eastAsia="en-GB"/>
        </w:rPr>
        <w:t>NO</w:t>
      </w:r>
      <w:r w:rsidR="006D7F6B" w:rsidRPr="006D7F6B">
        <w:rPr>
          <w:b/>
          <w:sz w:val="22"/>
          <w:szCs w:val="22"/>
          <w:lang w:eastAsia="en-GB"/>
        </w:rPr>
        <w:t xml:space="preserve">, while the depth </w:t>
      </w:r>
      <w:r w:rsidR="004B6B6E">
        <w:rPr>
          <w:b/>
          <w:sz w:val="22"/>
          <w:szCs w:val="22"/>
          <w:lang w:eastAsia="en-GB"/>
        </w:rPr>
        <w:t xml:space="preserve"> and width </w:t>
      </w:r>
      <w:r w:rsidR="006D7F6B" w:rsidRPr="006D7F6B">
        <w:rPr>
          <w:b/>
          <w:sz w:val="22"/>
          <w:szCs w:val="22"/>
          <w:lang w:eastAsia="en-GB"/>
        </w:rPr>
        <w:t xml:space="preserve">of the porch will be increased, it will </w:t>
      </w:r>
      <w:r w:rsidR="004B6B6E">
        <w:rPr>
          <w:b/>
          <w:sz w:val="22"/>
          <w:szCs w:val="22"/>
          <w:lang w:eastAsia="en-GB"/>
        </w:rPr>
        <w:t xml:space="preserve">be relatively limited in scale and will </w:t>
      </w:r>
      <w:r w:rsidR="006D7F6B" w:rsidRPr="006D7F6B">
        <w:rPr>
          <w:b/>
          <w:sz w:val="22"/>
          <w:szCs w:val="22"/>
          <w:lang w:eastAsia="en-GB"/>
        </w:rPr>
        <w:t>not have a significant impact on the character of the street scene.</w:t>
      </w:r>
    </w:p>
    <w:p w:rsidR="00466199" w:rsidRPr="006D7F6B" w:rsidRDefault="00466199" w:rsidP="00466199">
      <w:pPr>
        <w:numPr>
          <w:ilvl w:val="0"/>
          <w:numId w:val="30"/>
        </w:numPr>
        <w:overflowPunct/>
        <w:adjustRightInd/>
        <w:contextualSpacing/>
        <w:textAlignment w:val="auto"/>
        <w:rPr>
          <w:b/>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w:t>
      </w:r>
      <w:r w:rsidRPr="006D7F6B">
        <w:rPr>
          <w:b/>
          <w:sz w:val="22"/>
          <w:szCs w:val="22"/>
          <w:lang w:eastAsia="en-GB"/>
        </w:rPr>
        <w:t>NO</w:t>
      </w:r>
      <w:r w:rsidR="006D7F6B" w:rsidRPr="006D7F6B">
        <w:rPr>
          <w:b/>
          <w:sz w:val="22"/>
          <w:szCs w:val="22"/>
          <w:lang w:eastAsia="en-GB"/>
        </w:rPr>
        <w:t xml:space="preserve">, the </w:t>
      </w:r>
      <w:r w:rsidR="004B6B6E">
        <w:rPr>
          <w:b/>
          <w:sz w:val="22"/>
          <w:szCs w:val="22"/>
          <w:lang w:eastAsia="en-GB"/>
        </w:rPr>
        <w:t xml:space="preserve">extended porch will be constructed in matching </w:t>
      </w:r>
      <w:r w:rsidR="006D7F6B" w:rsidRPr="006D7F6B">
        <w:rPr>
          <w:b/>
          <w:sz w:val="22"/>
          <w:szCs w:val="22"/>
          <w:lang w:eastAsia="en-GB"/>
        </w:rPr>
        <w:t xml:space="preserve"> materials of the original porch.</w:t>
      </w:r>
    </w:p>
    <w:p w:rsidR="00466199" w:rsidRPr="00356D64" w:rsidRDefault="00466199" w:rsidP="00466199">
      <w:pPr>
        <w:ind w:left="720"/>
        <w:contextualSpacing/>
        <w:rPr>
          <w:sz w:val="22"/>
          <w:szCs w:val="22"/>
          <w:lang w:eastAsia="en-GB"/>
        </w:rPr>
      </w:pPr>
    </w:p>
    <w:p w:rsidR="00466199" w:rsidRPr="004B6B6E" w:rsidRDefault="00466199" w:rsidP="004B6B6E">
      <w:pPr>
        <w:overflowPunct/>
        <w:adjustRightInd/>
        <w:ind w:left="720"/>
        <w:jc w:val="both"/>
        <w:textAlignment w:val="auto"/>
        <w:rPr>
          <w:b/>
          <w:color w:val="000000"/>
          <w:sz w:val="22"/>
          <w:szCs w:val="22"/>
          <w:lang w:eastAsia="en-GB"/>
        </w:rPr>
      </w:pPr>
      <w:r w:rsidRPr="00466199">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r w:rsidRPr="004B6B6E">
        <w:rPr>
          <w:b/>
          <w:color w:val="000000"/>
          <w:sz w:val="22"/>
          <w:szCs w:val="22"/>
          <w:lang w:eastAsia="en-GB"/>
        </w:rPr>
        <w:t>.</w:t>
      </w:r>
      <w:r w:rsidR="004B6B6E" w:rsidRPr="004B6B6E">
        <w:rPr>
          <w:b/>
          <w:color w:val="000000"/>
          <w:sz w:val="22"/>
          <w:szCs w:val="22"/>
          <w:lang w:eastAsia="en-GB"/>
        </w:rPr>
        <w:t xml:space="preserve"> NO - there will be no impact on the amenity of existing residential properties.</w:t>
      </w:r>
    </w:p>
    <w:p w:rsidR="00466199" w:rsidRPr="00356D64" w:rsidRDefault="00466199" w:rsidP="00466199">
      <w:pPr>
        <w:jc w:val="both"/>
        <w:rPr>
          <w:color w:val="000000"/>
          <w:sz w:val="22"/>
          <w:szCs w:val="22"/>
          <w:lang w:eastAsia="en-GB"/>
        </w:rPr>
      </w:pPr>
    </w:p>
    <w:p w:rsidR="00466199" w:rsidRDefault="00466199" w:rsidP="00466199">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466199" w:rsidRPr="0087373B" w:rsidRDefault="00466199" w:rsidP="00466199">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466199" w:rsidRPr="00356D64" w:rsidRDefault="00466199" w:rsidP="00466199">
      <w:pPr>
        <w:ind w:hanging="11"/>
        <w:jc w:val="both"/>
        <w:rPr>
          <w:rFonts w:cs="Trebuchet MS"/>
          <w:sz w:val="22"/>
          <w:szCs w:val="22"/>
          <w:u w:val="single"/>
          <w:lang w:eastAsia="en-GB"/>
        </w:rPr>
      </w:pPr>
    </w:p>
    <w:p w:rsidR="00466199" w:rsidRPr="00FF3B1B" w:rsidRDefault="00466199">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466199" w:rsidRPr="00134A9E" w:rsidRDefault="00134A9E" w:rsidP="00134A9E">
      <w:pPr>
        <w:ind w:left="731" w:hanging="11"/>
        <w:jc w:val="both"/>
        <w:rPr>
          <w:rFonts w:cs="Trebuchet MS"/>
          <w:sz w:val="22"/>
          <w:szCs w:val="22"/>
          <w:lang w:eastAsia="en-GB"/>
        </w:rPr>
      </w:pPr>
      <w:r w:rsidRPr="00134A9E">
        <w:rPr>
          <w:rFonts w:cs="Trebuchet MS"/>
          <w:sz w:val="22"/>
          <w:szCs w:val="22"/>
          <w:lang w:eastAsia="en-GB"/>
        </w:rPr>
        <w:t>Grant</w:t>
      </w:r>
    </w:p>
    <w:sectPr w:rsidR="00466199" w:rsidRPr="00134A9E">
      <w:headerReference w:type="even" r:id="rId10"/>
      <w:headerReference w:type="default" r:id="rId11"/>
      <w:footerReference w:type="even" r:id="rId12"/>
      <w:footerReference w:type="default" r:id="rId13"/>
      <w:headerReference w:type="first" r:id="rId14"/>
      <w:footerReference w:type="first" r:id="rId15"/>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65A7" w:rsidRDefault="000D65A7">
      <w:r>
        <w:separator/>
      </w:r>
    </w:p>
  </w:endnote>
  <w:endnote w:type="continuationSeparator" w:id="0">
    <w:p w:rsidR="000D65A7" w:rsidRDefault="000D6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hnschrif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A9E" w:rsidRDefault="00134A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A9E" w:rsidRDefault="00134A9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A9E" w:rsidRDefault="00134A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65A7" w:rsidRDefault="000D65A7">
      <w:r>
        <w:separator/>
      </w:r>
    </w:p>
  </w:footnote>
  <w:footnote w:type="continuationSeparator" w:id="0">
    <w:p w:rsidR="000D65A7" w:rsidRDefault="000D65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A9E" w:rsidRDefault="00134A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A9E" w:rsidRDefault="00134A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A9E" w:rsidRDefault="00134A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3BD3250"/>
    <w:multiLevelType w:val="hybridMultilevel"/>
    <w:tmpl w:val="5CAA6AA8"/>
    <w:lvl w:ilvl="0" w:tplc="E99CCC5C">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8B56DEB"/>
    <w:multiLevelType w:val="hybridMultilevel"/>
    <w:tmpl w:val="5A167964"/>
    <w:lvl w:ilvl="0" w:tplc="1ACAFC6C">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9"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1"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8"/>
  </w:num>
  <w:num w:numId="2">
    <w:abstractNumId w:val="23"/>
  </w:num>
  <w:num w:numId="3">
    <w:abstractNumId w:val="5"/>
  </w:num>
  <w:num w:numId="4">
    <w:abstractNumId w:val="33"/>
  </w:num>
  <w:num w:numId="5">
    <w:abstractNumId w:val="17"/>
  </w:num>
  <w:num w:numId="6">
    <w:abstractNumId w:val="12"/>
  </w:num>
  <w:num w:numId="7">
    <w:abstractNumId w:val="3"/>
  </w:num>
  <w:num w:numId="8">
    <w:abstractNumId w:val="29"/>
  </w:num>
  <w:num w:numId="9">
    <w:abstractNumId w:val="24"/>
  </w:num>
  <w:num w:numId="10">
    <w:abstractNumId w:val="2"/>
  </w:num>
  <w:num w:numId="11">
    <w:abstractNumId w:val="6"/>
  </w:num>
  <w:num w:numId="12">
    <w:abstractNumId w:val="31"/>
  </w:num>
  <w:num w:numId="13">
    <w:abstractNumId w:val="4"/>
  </w:num>
  <w:num w:numId="14">
    <w:abstractNumId w:val="28"/>
  </w:num>
  <w:num w:numId="15">
    <w:abstractNumId w:val="16"/>
  </w:num>
  <w:num w:numId="16">
    <w:abstractNumId w:val="26"/>
  </w:num>
  <w:num w:numId="17">
    <w:abstractNumId w:val="19"/>
  </w:num>
  <w:num w:numId="18">
    <w:abstractNumId w:val="32"/>
  </w:num>
  <w:num w:numId="19">
    <w:abstractNumId w:val="1"/>
  </w:num>
  <w:num w:numId="20">
    <w:abstractNumId w:val="9"/>
  </w:num>
  <w:num w:numId="21">
    <w:abstractNumId w:val="27"/>
  </w:num>
  <w:num w:numId="22">
    <w:abstractNumId w:val="13"/>
  </w:num>
  <w:num w:numId="23">
    <w:abstractNumId w:val="8"/>
  </w:num>
  <w:num w:numId="24">
    <w:abstractNumId w:val="14"/>
  </w:num>
  <w:num w:numId="25">
    <w:abstractNumId w:val="11"/>
  </w:num>
  <w:num w:numId="26">
    <w:abstractNumId w:val="20"/>
  </w:num>
  <w:num w:numId="27">
    <w:abstractNumId w:val="0"/>
  </w:num>
  <w:num w:numId="28">
    <w:abstractNumId w:val="22"/>
  </w:num>
  <w:num w:numId="29">
    <w:abstractNumId w:val="7"/>
  </w:num>
  <w:num w:numId="30">
    <w:abstractNumId w:val="10"/>
  </w:num>
  <w:num w:numId="31">
    <w:abstractNumId w:val="30"/>
  </w:num>
  <w:num w:numId="32">
    <w:abstractNumId w:val="34"/>
  </w:num>
  <w:num w:numId="33">
    <w:abstractNumId w:val="21"/>
  </w:num>
  <w:num w:numId="34">
    <w:abstractNumId w:val="15"/>
  </w:num>
  <w:num w:numId="35">
    <w:abstractNumId w:val="25"/>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D65A7"/>
    <w:rsid w:val="001015AA"/>
    <w:rsid w:val="001253D4"/>
    <w:rsid w:val="00134A9E"/>
    <w:rsid w:val="001D048E"/>
    <w:rsid w:val="00466199"/>
    <w:rsid w:val="004B6B6E"/>
    <w:rsid w:val="006D7F6B"/>
    <w:rsid w:val="00931583"/>
    <w:rsid w:val="00A03FE8"/>
    <w:rsid w:val="00A619D9"/>
    <w:rsid w:val="00B976DA"/>
    <w:rsid w:val="00D66CC3"/>
    <w:rsid w:val="00DF2A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1E4F2F67-C6C1-4CDF-BE2B-26C9415EA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775</Words>
  <Characters>4423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2022-07-01T11:06:00Z</dcterms:created>
  <dcterms:modified xsi:type="dcterms:W3CDTF">2022-07-01T11:06:00Z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