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F6D" w:rsidRPr="00FF3B1B" w:rsidRDefault="00045F6D" w:rsidP="00DE3072">
      <w:pPr>
        <w:pStyle w:val="BodyText"/>
        <w:tabs>
          <w:tab w:val="left" w:pos="2552"/>
        </w:tabs>
        <w:ind w:left="2552" w:hanging="2552"/>
        <w:jc w:val="both"/>
        <w:rPr>
          <w:rFonts w:ascii="Trebuchet MS" w:hAnsi="Trebuchet MS"/>
          <w:b w:val="0"/>
          <w:sz w:val="22"/>
          <w:szCs w:val="22"/>
        </w:rPr>
      </w:pPr>
    </w:p>
    <w:p w:rsidR="00045F6D" w:rsidRPr="00FF3B1B" w:rsidRDefault="00045F6D" w:rsidP="00DE3072">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045F6D" w:rsidRPr="00FF3B1B" w:rsidRDefault="00045F6D" w:rsidP="00DE3072">
      <w:pPr>
        <w:pStyle w:val="BodyText"/>
        <w:tabs>
          <w:tab w:val="left" w:pos="2552"/>
        </w:tabs>
        <w:ind w:left="3272" w:hanging="2552"/>
        <w:jc w:val="both"/>
        <w:rPr>
          <w:rFonts w:ascii="Trebuchet MS" w:hAnsi="Trebuchet MS"/>
          <w:sz w:val="22"/>
          <w:szCs w:val="22"/>
        </w:rPr>
      </w:pPr>
    </w:p>
    <w:p w:rsidR="00045F6D" w:rsidRPr="00FF3B1B" w:rsidRDefault="00045F6D" w:rsidP="00DE3072">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Tilehurst</w:t>
      </w:r>
    </w:p>
    <w:p w:rsidR="00045F6D" w:rsidRPr="00FF3B1B" w:rsidRDefault="00045F6D" w:rsidP="00DE3072">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220260</w:t>
      </w:r>
      <w:r w:rsidRPr="00FF3B1B">
        <w:rPr>
          <w:rFonts w:ascii="Trebuchet MS" w:hAnsi="Trebuchet MS"/>
          <w:b w:val="0"/>
          <w:sz w:val="22"/>
          <w:szCs w:val="22"/>
        </w:rPr>
        <w:t>/</w:t>
      </w:r>
      <w:r w:rsidRPr="00FF3B1B">
        <w:rPr>
          <w:rFonts w:ascii="Trebuchet MS" w:hAnsi="Trebuchet MS"/>
          <w:sz w:val="22"/>
          <w:szCs w:val="22"/>
        </w:rPr>
        <w:t>HOU</w:t>
      </w:r>
    </w:p>
    <w:p w:rsidR="00045F6D" w:rsidRPr="00FF3B1B" w:rsidRDefault="00045F6D" w:rsidP="00DE3072">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64 Mayfair, Reading, RG30 4RD</w:t>
      </w:r>
    </w:p>
    <w:p w:rsidR="00045F6D" w:rsidRPr="00FF3B1B" w:rsidRDefault="00045F6D" w:rsidP="00DE3072">
      <w:pPr>
        <w:ind w:left="720"/>
        <w:jc w:val="both"/>
        <w:rPr>
          <w:sz w:val="22"/>
          <w:szCs w:val="22"/>
        </w:rPr>
      </w:pPr>
      <w:r w:rsidRPr="00FF3B1B">
        <w:rPr>
          <w:b/>
          <w:sz w:val="22"/>
          <w:szCs w:val="22"/>
        </w:rPr>
        <w:t>Proposals</w:t>
      </w:r>
      <w:r w:rsidRPr="00FF3B1B">
        <w:rPr>
          <w:sz w:val="22"/>
          <w:szCs w:val="22"/>
        </w:rPr>
        <w:t xml:space="preserve">: </w:t>
      </w:r>
      <w:r>
        <w:rPr>
          <w:rFonts w:cs="Trebuchet MS"/>
          <w:sz w:val="22"/>
          <w:szCs w:val="22"/>
        </w:rPr>
        <w:t xml:space="preserve">Removal of grass verge from path to road and lay tarmac access including drop kerb </w:t>
      </w:r>
    </w:p>
    <w:p w:rsidR="00045F6D" w:rsidRPr="00FF3B1B" w:rsidRDefault="00045F6D" w:rsidP="00DE3072">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045F6D" w:rsidRPr="00FF3B1B" w:rsidRDefault="00045F6D" w:rsidP="00DE3072">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Mrs Lydia Hicks</w:t>
      </w:r>
    </w:p>
    <w:p w:rsidR="00045F6D" w:rsidRDefault="00045F6D" w:rsidP="00DE3072">
      <w:pPr>
        <w:pStyle w:val="BodyText"/>
        <w:ind w:left="720"/>
        <w:jc w:val="both"/>
        <w:rPr>
          <w:rFonts w:ascii="Trebuchet MS" w:hAnsi="Trebuchet MS"/>
          <w:sz w:val="22"/>
          <w:szCs w:val="22"/>
        </w:rPr>
      </w:pPr>
      <w:r w:rsidRPr="00FF3B1B">
        <w:rPr>
          <w:rFonts w:ascii="Trebuchet MS" w:hAnsi="Trebuchet MS"/>
          <w:sz w:val="22"/>
          <w:szCs w:val="22"/>
        </w:rPr>
        <w:t>Date received (valid from): 22 February 2022</w:t>
      </w:r>
      <w:r>
        <w:rPr>
          <w:rFonts w:ascii="Trebuchet MS" w:hAnsi="Trebuchet MS"/>
          <w:sz w:val="22"/>
          <w:szCs w:val="22"/>
        </w:rPr>
        <w:t xml:space="preserve">      </w:t>
      </w:r>
    </w:p>
    <w:p w:rsidR="00045F6D" w:rsidRPr="00FF3B1B" w:rsidRDefault="00045F6D" w:rsidP="00DE3072">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BB315C">
        <w:rPr>
          <w:rFonts w:ascii="Trebuchet MS" w:hAnsi="Trebuchet MS" w:cs="Trebuchet MS"/>
          <w:noProof/>
          <w:sz w:val="22"/>
          <w:szCs w:val="22"/>
        </w:rPr>
        <w:t>27</w:t>
      </w:r>
      <w:r w:rsidR="00BB315C" w:rsidRPr="00BB315C">
        <w:rPr>
          <w:rFonts w:ascii="Trebuchet MS" w:hAnsi="Trebuchet MS" w:cs="Trebuchet MS"/>
          <w:noProof/>
          <w:sz w:val="22"/>
          <w:szCs w:val="22"/>
          <w:vertAlign w:val="superscript"/>
        </w:rPr>
        <w:t>th</w:t>
      </w:r>
      <w:r w:rsidR="00BB315C">
        <w:rPr>
          <w:rFonts w:ascii="Trebuchet MS" w:hAnsi="Trebuchet MS" w:cs="Trebuchet MS"/>
          <w:noProof/>
          <w:sz w:val="22"/>
          <w:szCs w:val="22"/>
        </w:rPr>
        <w:t xml:space="preserve"> June 2022 (Ext)</w:t>
      </w:r>
      <w:r w:rsidRPr="00FF3B1B">
        <w:rPr>
          <w:rFonts w:ascii="Trebuchet MS" w:hAnsi="Trebuchet MS"/>
          <w:sz w:val="22"/>
          <w:szCs w:val="22"/>
        </w:rPr>
        <w:tab/>
      </w:r>
    </w:p>
    <w:p w:rsidR="00045F6D" w:rsidRPr="00FF3B1B" w:rsidRDefault="00045F6D" w:rsidP="00DE3072">
      <w:pPr>
        <w:pStyle w:val="BodyText"/>
        <w:tabs>
          <w:tab w:val="left" w:pos="2552"/>
        </w:tabs>
        <w:ind w:left="2552" w:hanging="2552"/>
        <w:jc w:val="both"/>
        <w:rPr>
          <w:rFonts w:ascii="Trebuchet MS" w:hAnsi="Trebuchet MS"/>
          <w:b w:val="0"/>
          <w:sz w:val="22"/>
          <w:szCs w:val="22"/>
        </w:rPr>
      </w:pPr>
    </w:p>
    <w:p w:rsidR="00045F6D" w:rsidRPr="00FF3B1B" w:rsidRDefault="00045F6D" w:rsidP="00DE3072">
      <w:pPr>
        <w:jc w:val="both"/>
        <w:rPr>
          <w:b/>
          <w:bCs/>
          <w:sz w:val="22"/>
          <w:szCs w:val="22"/>
        </w:rPr>
      </w:pPr>
      <w:r w:rsidRPr="00FF3B1B">
        <w:rPr>
          <w:b/>
          <w:bCs/>
          <w:sz w:val="22"/>
          <w:szCs w:val="22"/>
        </w:rPr>
        <w:t>1.</w:t>
      </w:r>
      <w:r w:rsidRPr="00FF3B1B">
        <w:rPr>
          <w:b/>
          <w:bCs/>
          <w:sz w:val="22"/>
          <w:szCs w:val="22"/>
        </w:rPr>
        <w:tab/>
        <w:t>INTRODUCTION</w:t>
      </w:r>
    </w:p>
    <w:p w:rsidR="00045F6D" w:rsidRPr="00FF3B1B" w:rsidRDefault="005E5CAF" w:rsidP="00DE3072">
      <w:pPr>
        <w:ind w:left="720"/>
        <w:jc w:val="both"/>
        <w:rPr>
          <w:sz w:val="22"/>
          <w:szCs w:val="22"/>
        </w:rPr>
      </w:pPr>
      <w:r>
        <w:rPr>
          <w:sz w:val="22"/>
          <w:szCs w:val="22"/>
        </w:rPr>
        <w:t>The proposed site is on the eastern side of Mayfair Road</w:t>
      </w:r>
      <w:r w:rsidR="000A703E">
        <w:rPr>
          <w:sz w:val="22"/>
          <w:szCs w:val="22"/>
        </w:rPr>
        <w:t>, a classified C road</w:t>
      </w:r>
      <w:r>
        <w:rPr>
          <w:sz w:val="22"/>
          <w:szCs w:val="22"/>
        </w:rPr>
        <w:t>,</w:t>
      </w:r>
      <w:r w:rsidR="000A703E">
        <w:rPr>
          <w:sz w:val="22"/>
          <w:szCs w:val="22"/>
        </w:rPr>
        <w:t xml:space="preserve"> and</w:t>
      </w:r>
      <w:r>
        <w:rPr>
          <w:sz w:val="22"/>
          <w:szCs w:val="22"/>
        </w:rPr>
        <w:t xml:space="preserve"> two green verges separat</w:t>
      </w:r>
      <w:r w:rsidR="000A703E">
        <w:rPr>
          <w:sz w:val="22"/>
          <w:szCs w:val="22"/>
        </w:rPr>
        <w:t>e</w:t>
      </w:r>
      <w:r>
        <w:rPr>
          <w:sz w:val="22"/>
          <w:szCs w:val="22"/>
        </w:rPr>
        <w:t xml:space="preserve"> the road from the pedestrian walkways, on</w:t>
      </w:r>
      <w:bookmarkStart w:id="0" w:name="_GoBack"/>
      <w:bookmarkEnd w:id="0"/>
      <w:r>
        <w:rPr>
          <w:sz w:val="22"/>
          <w:szCs w:val="22"/>
        </w:rPr>
        <w:t>e closer to the road, the second closer to the dwelling unit that is No 64.</w:t>
      </w:r>
      <w:r w:rsidR="000A703E">
        <w:rPr>
          <w:sz w:val="22"/>
          <w:szCs w:val="22"/>
        </w:rPr>
        <w:t xml:space="preserve">  There are a number of similar dropped kerb arrangements adjacent to the site.</w:t>
      </w:r>
    </w:p>
    <w:p w:rsidR="00045F6D" w:rsidRPr="00FF3B1B" w:rsidRDefault="00045F6D" w:rsidP="00DE3072">
      <w:pPr>
        <w:jc w:val="both"/>
        <w:rPr>
          <w:b/>
          <w:bCs/>
          <w:sz w:val="22"/>
          <w:szCs w:val="22"/>
        </w:rPr>
      </w:pPr>
    </w:p>
    <w:p w:rsidR="00045F6D" w:rsidRPr="00FF3B1B" w:rsidRDefault="00045F6D" w:rsidP="00DE3072">
      <w:pPr>
        <w:jc w:val="both"/>
        <w:rPr>
          <w:b/>
          <w:bCs/>
          <w:sz w:val="22"/>
          <w:szCs w:val="22"/>
        </w:rPr>
      </w:pPr>
      <w:r w:rsidRPr="00FF3B1B">
        <w:rPr>
          <w:b/>
          <w:bCs/>
          <w:sz w:val="22"/>
          <w:szCs w:val="22"/>
        </w:rPr>
        <w:t>2.</w:t>
      </w:r>
      <w:r w:rsidRPr="00FF3B1B">
        <w:rPr>
          <w:b/>
          <w:bCs/>
          <w:sz w:val="22"/>
          <w:szCs w:val="22"/>
        </w:rPr>
        <w:tab/>
        <w:t>PROPOSAL AND SUPPORTING INFORMATION</w:t>
      </w:r>
    </w:p>
    <w:p w:rsidR="00045F6D" w:rsidRPr="00FF3B1B" w:rsidRDefault="00045F6D" w:rsidP="00DE3072">
      <w:pPr>
        <w:pStyle w:val="BodyText"/>
        <w:jc w:val="both"/>
        <w:rPr>
          <w:rFonts w:ascii="Trebuchet MS" w:hAnsi="Trebuchet MS"/>
          <w:sz w:val="22"/>
          <w:szCs w:val="22"/>
        </w:rPr>
      </w:pPr>
    </w:p>
    <w:p w:rsidR="00045F6D" w:rsidRPr="00FF3B1B" w:rsidRDefault="005E5CAF" w:rsidP="00DE3072">
      <w:pPr>
        <w:ind w:left="720"/>
        <w:jc w:val="both"/>
        <w:rPr>
          <w:sz w:val="22"/>
          <w:szCs w:val="22"/>
        </w:rPr>
      </w:pPr>
      <w:r>
        <w:rPr>
          <w:sz w:val="22"/>
          <w:szCs w:val="22"/>
        </w:rPr>
        <w:t>The application proposes to remove the</w:t>
      </w:r>
      <w:r w:rsidR="00045F6D">
        <w:rPr>
          <w:sz w:val="22"/>
          <w:szCs w:val="22"/>
        </w:rPr>
        <w:t xml:space="preserve"> g</w:t>
      </w:r>
      <w:r>
        <w:rPr>
          <w:sz w:val="22"/>
          <w:szCs w:val="22"/>
        </w:rPr>
        <w:t>rass verge separating the paths from the road and to lay</w:t>
      </w:r>
      <w:r w:rsidR="00045F6D">
        <w:rPr>
          <w:sz w:val="22"/>
          <w:szCs w:val="22"/>
        </w:rPr>
        <w:t xml:space="preserve"> tarmac access</w:t>
      </w:r>
      <w:r>
        <w:rPr>
          <w:sz w:val="22"/>
          <w:szCs w:val="22"/>
        </w:rPr>
        <w:t xml:space="preserve"> into No 64,</w:t>
      </w:r>
      <w:r w:rsidR="00045F6D">
        <w:rPr>
          <w:sz w:val="22"/>
          <w:szCs w:val="22"/>
        </w:rPr>
        <w:t xml:space="preserve"> </w:t>
      </w:r>
      <w:r w:rsidR="009A0493">
        <w:rPr>
          <w:sz w:val="22"/>
          <w:szCs w:val="22"/>
        </w:rPr>
        <w:t>including provision</w:t>
      </w:r>
      <w:r>
        <w:rPr>
          <w:sz w:val="22"/>
          <w:szCs w:val="22"/>
        </w:rPr>
        <w:t xml:space="preserve"> of a drop kerb.</w:t>
      </w:r>
    </w:p>
    <w:p w:rsidR="00045F6D" w:rsidRPr="00FF3B1B" w:rsidRDefault="00045F6D" w:rsidP="00DE3072">
      <w:pPr>
        <w:pStyle w:val="BodyText"/>
        <w:ind w:left="720" w:hanging="720"/>
        <w:jc w:val="both"/>
        <w:rPr>
          <w:rFonts w:ascii="Trebuchet MS" w:hAnsi="Trebuchet MS"/>
          <w:b w:val="0"/>
          <w:sz w:val="22"/>
          <w:szCs w:val="22"/>
        </w:rPr>
      </w:pPr>
    </w:p>
    <w:p w:rsidR="00045F6D" w:rsidRDefault="00045F6D" w:rsidP="00DE3072">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p>
    <w:p w:rsidR="00DD38CE" w:rsidRDefault="00DD38CE" w:rsidP="00DE3072">
      <w:pPr>
        <w:pStyle w:val="BodyText"/>
        <w:ind w:left="720"/>
        <w:jc w:val="both"/>
        <w:rPr>
          <w:rFonts w:ascii="Trebuchet MS" w:hAnsi="Trebuchet MS"/>
          <w:b w:val="0"/>
          <w:bCs/>
          <w:sz w:val="22"/>
          <w:szCs w:val="22"/>
        </w:rPr>
      </w:pPr>
      <w:r>
        <w:rPr>
          <w:rFonts w:ascii="Trebuchet MS" w:hAnsi="Trebuchet MS"/>
          <w:b w:val="0"/>
          <w:bCs/>
          <w:sz w:val="22"/>
          <w:szCs w:val="22"/>
        </w:rPr>
        <w:t>01A Site &amp; Location Plan received 18</w:t>
      </w:r>
      <w:r w:rsidRPr="00DD38CE">
        <w:rPr>
          <w:rFonts w:ascii="Trebuchet MS" w:hAnsi="Trebuchet MS"/>
          <w:b w:val="0"/>
          <w:bCs/>
          <w:sz w:val="22"/>
          <w:szCs w:val="22"/>
          <w:vertAlign w:val="superscript"/>
        </w:rPr>
        <w:t>th</w:t>
      </w:r>
      <w:r>
        <w:rPr>
          <w:rFonts w:ascii="Trebuchet MS" w:hAnsi="Trebuchet MS"/>
          <w:b w:val="0"/>
          <w:bCs/>
          <w:sz w:val="22"/>
          <w:szCs w:val="22"/>
        </w:rPr>
        <w:t xml:space="preserve"> May 2022</w:t>
      </w:r>
    </w:p>
    <w:p w:rsidR="00045F6D" w:rsidRDefault="00093265" w:rsidP="00DE3072">
      <w:pPr>
        <w:pStyle w:val="BodyText"/>
        <w:ind w:left="720"/>
        <w:jc w:val="both"/>
        <w:rPr>
          <w:rFonts w:ascii="Trebuchet MS" w:hAnsi="Trebuchet MS"/>
          <w:b w:val="0"/>
          <w:bCs/>
          <w:sz w:val="22"/>
          <w:szCs w:val="22"/>
        </w:rPr>
      </w:pPr>
      <w:r>
        <w:rPr>
          <w:rFonts w:ascii="Trebuchet MS" w:hAnsi="Trebuchet MS"/>
          <w:b w:val="0"/>
          <w:bCs/>
          <w:sz w:val="22"/>
          <w:szCs w:val="22"/>
        </w:rPr>
        <w:t>01C</w:t>
      </w:r>
      <w:r w:rsidR="00B44A3B">
        <w:rPr>
          <w:rFonts w:ascii="Trebuchet MS" w:hAnsi="Trebuchet MS"/>
          <w:b w:val="0"/>
          <w:bCs/>
          <w:sz w:val="22"/>
          <w:szCs w:val="22"/>
        </w:rPr>
        <w:t xml:space="preserve"> </w:t>
      </w:r>
      <w:r w:rsidR="00DD38CE">
        <w:rPr>
          <w:rFonts w:ascii="Trebuchet MS" w:hAnsi="Trebuchet MS"/>
          <w:b w:val="0"/>
          <w:bCs/>
          <w:sz w:val="22"/>
          <w:szCs w:val="22"/>
        </w:rPr>
        <w:t>Tree Protection</w:t>
      </w:r>
      <w:r w:rsidR="00B44A3B">
        <w:rPr>
          <w:rFonts w:ascii="Trebuchet MS" w:hAnsi="Trebuchet MS"/>
          <w:b w:val="0"/>
          <w:bCs/>
          <w:sz w:val="22"/>
          <w:szCs w:val="22"/>
        </w:rPr>
        <w:t xml:space="preserve"> Plan received </w:t>
      </w:r>
      <w:r w:rsidR="00DD38CE">
        <w:rPr>
          <w:rFonts w:ascii="Trebuchet MS" w:hAnsi="Trebuchet MS"/>
          <w:b w:val="0"/>
          <w:bCs/>
          <w:sz w:val="22"/>
          <w:szCs w:val="22"/>
        </w:rPr>
        <w:t>4</w:t>
      </w:r>
      <w:r w:rsidR="00DD38CE" w:rsidRPr="00DD38CE">
        <w:rPr>
          <w:rFonts w:ascii="Trebuchet MS" w:hAnsi="Trebuchet MS"/>
          <w:b w:val="0"/>
          <w:bCs/>
          <w:sz w:val="22"/>
          <w:szCs w:val="22"/>
          <w:vertAlign w:val="superscript"/>
        </w:rPr>
        <w:t>th</w:t>
      </w:r>
      <w:r w:rsidR="00DD38CE">
        <w:rPr>
          <w:rFonts w:ascii="Trebuchet MS" w:hAnsi="Trebuchet MS"/>
          <w:b w:val="0"/>
          <w:bCs/>
          <w:sz w:val="22"/>
          <w:szCs w:val="22"/>
        </w:rPr>
        <w:t xml:space="preserve"> July</w:t>
      </w:r>
      <w:r w:rsidR="00B44A3B">
        <w:rPr>
          <w:rFonts w:ascii="Trebuchet MS" w:hAnsi="Trebuchet MS"/>
          <w:b w:val="0"/>
          <w:bCs/>
          <w:sz w:val="22"/>
          <w:szCs w:val="22"/>
        </w:rPr>
        <w:t xml:space="preserve"> 2022</w:t>
      </w:r>
    </w:p>
    <w:p w:rsidR="009A0493" w:rsidRDefault="009A0493" w:rsidP="00DE3072">
      <w:pPr>
        <w:pStyle w:val="BodyText"/>
        <w:ind w:left="720"/>
        <w:jc w:val="both"/>
        <w:rPr>
          <w:rFonts w:ascii="Trebuchet MS" w:hAnsi="Trebuchet MS"/>
          <w:b w:val="0"/>
          <w:bCs/>
          <w:sz w:val="22"/>
          <w:szCs w:val="22"/>
        </w:rPr>
      </w:pPr>
    </w:p>
    <w:p w:rsidR="009A0493" w:rsidRDefault="009A0493" w:rsidP="00DE3072">
      <w:pPr>
        <w:pStyle w:val="BodyText"/>
        <w:ind w:left="720"/>
        <w:jc w:val="both"/>
        <w:rPr>
          <w:rFonts w:ascii="Trebuchet MS" w:hAnsi="Trebuchet MS"/>
          <w:b w:val="0"/>
          <w:sz w:val="22"/>
          <w:szCs w:val="22"/>
        </w:rPr>
      </w:pPr>
      <w:r>
        <w:rPr>
          <w:rFonts w:ascii="Trebuchet MS" w:hAnsi="Trebuchet MS"/>
          <w:b w:val="0"/>
          <w:sz w:val="22"/>
          <w:szCs w:val="22"/>
        </w:rPr>
        <w:t xml:space="preserve">                 </w:t>
      </w:r>
      <w:r w:rsidR="001C600B" w:rsidRPr="002B1AF4">
        <w:rPr>
          <w:rFonts w:ascii="Trebuchet MS" w:hAnsi="Trebuchet MS"/>
          <w:b w:val="0"/>
          <w:noProof/>
          <w:sz w:val="22"/>
          <w:szCs w:val="22"/>
          <w:lang w:eastAsia="en-GB"/>
        </w:rPr>
        <w:drawing>
          <wp:inline distT="0" distB="0" distL="0" distR="0">
            <wp:extent cx="4041775" cy="34474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41775" cy="3447415"/>
                    </a:xfrm>
                    <a:prstGeom prst="rect">
                      <a:avLst/>
                    </a:prstGeom>
                    <a:noFill/>
                    <a:ln>
                      <a:noFill/>
                    </a:ln>
                  </pic:spPr>
                </pic:pic>
              </a:graphicData>
            </a:graphic>
          </wp:inline>
        </w:drawing>
      </w:r>
    </w:p>
    <w:p w:rsidR="009A0493" w:rsidRPr="00FF3B1B" w:rsidRDefault="009A0493" w:rsidP="00DE3072">
      <w:pPr>
        <w:pStyle w:val="BodyText"/>
        <w:ind w:left="720"/>
        <w:jc w:val="both"/>
        <w:rPr>
          <w:rFonts w:ascii="Trebuchet MS" w:hAnsi="Trebuchet MS"/>
          <w:b w:val="0"/>
          <w:sz w:val="22"/>
          <w:szCs w:val="22"/>
        </w:rPr>
      </w:pPr>
      <w:r>
        <w:rPr>
          <w:rFonts w:ascii="Trebuchet MS" w:hAnsi="Trebuchet MS"/>
          <w:b w:val="0"/>
          <w:sz w:val="22"/>
          <w:szCs w:val="22"/>
        </w:rPr>
        <w:t xml:space="preserve">                                 </w:t>
      </w:r>
      <w:r w:rsidR="00964C1E">
        <w:rPr>
          <w:rFonts w:ascii="Trebuchet MS" w:hAnsi="Trebuchet MS"/>
          <w:b w:val="0"/>
          <w:sz w:val="22"/>
          <w:szCs w:val="22"/>
        </w:rPr>
        <w:t xml:space="preserve">              </w:t>
      </w:r>
      <w:r>
        <w:rPr>
          <w:rFonts w:ascii="Trebuchet MS" w:hAnsi="Trebuchet MS"/>
          <w:b w:val="0"/>
          <w:sz w:val="22"/>
          <w:szCs w:val="22"/>
        </w:rPr>
        <w:t xml:space="preserve"> Site Location Plan</w:t>
      </w:r>
    </w:p>
    <w:p w:rsidR="00045F6D" w:rsidRPr="00FF3B1B" w:rsidRDefault="00045F6D" w:rsidP="00DE3072">
      <w:pPr>
        <w:pStyle w:val="BodyText"/>
        <w:ind w:left="720" w:hanging="720"/>
        <w:jc w:val="both"/>
        <w:rPr>
          <w:rFonts w:ascii="Trebuchet MS" w:hAnsi="Trebuchet MS"/>
          <w:b w:val="0"/>
          <w:sz w:val="22"/>
          <w:szCs w:val="22"/>
        </w:rPr>
      </w:pPr>
    </w:p>
    <w:p w:rsidR="00045F6D" w:rsidRPr="00FF3B1B" w:rsidRDefault="00045F6D" w:rsidP="00DE3072">
      <w:pPr>
        <w:numPr>
          <w:ilvl w:val="0"/>
          <w:numId w:val="24"/>
        </w:numPr>
        <w:ind w:hanging="720"/>
        <w:jc w:val="both"/>
        <w:rPr>
          <w:b/>
          <w:bCs/>
          <w:sz w:val="22"/>
          <w:szCs w:val="22"/>
        </w:rPr>
      </w:pPr>
      <w:r w:rsidRPr="00FF3B1B">
        <w:rPr>
          <w:b/>
          <w:bCs/>
          <w:sz w:val="22"/>
          <w:szCs w:val="22"/>
        </w:rPr>
        <w:t xml:space="preserve">RELEVANT PLANNING HISTORY </w:t>
      </w:r>
    </w:p>
    <w:p w:rsidR="00045F6D" w:rsidRPr="00FF3B1B" w:rsidRDefault="00045F6D" w:rsidP="00DE3072">
      <w:pPr>
        <w:jc w:val="both"/>
        <w:rPr>
          <w:b/>
          <w:bCs/>
          <w:sz w:val="22"/>
          <w:szCs w:val="22"/>
        </w:rPr>
      </w:pPr>
    </w:p>
    <w:p w:rsidR="00045F6D" w:rsidRPr="004D4304" w:rsidRDefault="00045F6D" w:rsidP="00DE3072">
      <w:pPr>
        <w:jc w:val="both"/>
        <w:rPr>
          <w:bCs/>
          <w:sz w:val="22"/>
          <w:szCs w:val="22"/>
        </w:rPr>
      </w:pPr>
      <w:r>
        <w:rPr>
          <w:b/>
          <w:bCs/>
          <w:sz w:val="22"/>
          <w:szCs w:val="22"/>
        </w:rPr>
        <w:tab/>
      </w:r>
      <w:r w:rsidR="00B16537">
        <w:rPr>
          <w:bCs/>
          <w:sz w:val="22"/>
          <w:szCs w:val="22"/>
        </w:rPr>
        <w:t>None</w:t>
      </w:r>
    </w:p>
    <w:p w:rsidR="00045F6D" w:rsidRPr="00FF3B1B" w:rsidRDefault="00045F6D" w:rsidP="00DE3072">
      <w:pPr>
        <w:jc w:val="both"/>
        <w:rPr>
          <w:b/>
          <w:bCs/>
          <w:sz w:val="22"/>
          <w:szCs w:val="22"/>
        </w:rPr>
      </w:pPr>
    </w:p>
    <w:p w:rsidR="00045F6D" w:rsidRPr="00FF3B1B" w:rsidRDefault="00045F6D" w:rsidP="00DE3072">
      <w:pPr>
        <w:jc w:val="both"/>
        <w:rPr>
          <w:b/>
          <w:bCs/>
          <w:sz w:val="22"/>
          <w:szCs w:val="22"/>
        </w:rPr>
      </w:pPr>
      <w:r w:rsidRPr="00FF3B1B">
        <w:rPr>
          <w:b/>
          <w:bCs/>
          <w:sz w:val="22"/>
          <w:szCs w:val="22"/>
        </w:rPr>
        <w:t>4.</w:t>
      </w:r>
      <w:r w:rsidRPr="00FF3B1B">
        <w:rPr>
          <w:b/>
          <w:bCs/>
          <w:sz w:val="22"/>
          <w:szCs w:val="22"/>
        </w:rPr>
        <w:tab/>
        <w:t>CONSULTATIONS</w:t>
      </w:r>
    </w:p>
    <w:p w:rsidR="00045F6D" w:rsidRPr="00FF3B1B" w:rsidRDefault="00045F6D" w:rsidP="00DE3072">
      <w:pPr>
        <w:jc w:val="both"/>
        <w:rPr>
          <w:b/>
          <w:bCs/>
          <w:sz w:val="22"/>
          <w:szCs w:val="22"/>
        </w:rPr>
      </w:pPr>
    </w:p>
    <w:p w:rsidR="00045F6D" w:rsidRDefault="00045F6D" w:rsidP="00DE3072">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045F6D" w:rsidRPr="00FF3B1B" w:rsidRDefault="00045F6D" w:rsidP="00DE3072">
      <w:pPr>
        <w:jc w:val="both"/>
        <w:rPr>
          <w:b/>
          <w:sz w:val="22"/>
          <w:szCs w:val="22"/>
        </w:rPr>
      </w:pPr>
    </w:p>
    <w:p w:rsidR="00045F6D" w:rsidRPr="00FF3B1B" w:rsidRDefault="00045F6D" w:rsidP="00DE3072">
      <w:pPr>
        <w:ind w:firstLine="720"/>
        <w:jc w:val="both"/>
        <w:rPr>
          <w:sz w:val="22"/>
          <w:szCs w:val="22"/>
        </w:rPr>
      </w:pPr>
      <w:r w:rsidRPr="00FF3B1B">
        <w:rPr>
          <w:sz w:val="22"/>
          <w:szCs w:val="22"/>
        </w:rPr>
        <w:t>66 Mayfair, Tilehurst, Reading, RG30 4RD</w:t>
      </w:r>
    </w:p>
    <w:p w:rsidR="00045F6D" w:rsidRDefault="00045F6D" w:rsidP="00DE3072">
      <w:pPr>
        <w:ind w:firstLine="720"/>
        <w:jc w:val="both"/>
        <w:rPr>
          <w:sz w:val="22"/>
          <w:szCs w:val="22"/>
        </w:rPr>
      </w:pPr>
      <w:r>
        <w:rPr>
          <w:sz w:val="22"/>
          <w:szCs w:val="22"/>
        </w:rPr>
        <w:t>62 Mayfair, Tilehurst, Reading, RG30 4RD</w:t>
      </w:r>
    </w:p>
    <w:p w:rsidR="00B16537" w:rsidRDefault="00B16537" w:rsidP="00DE3072">
      <w:pPr>
        <w:ind w:firstLine="720"/>
        <w:jc w:val="both"/>
        <w:rPr>
          <w:sz w:val="22"/>
          <w:szCs w:val="22"/>
        </w:rPr>
      </w:pPr>
    </w:p>
    <w:p w:rsidR="00B16537" w:rsidRDefault="00B16537" w:rsidP="00DE3072">
      <w:pPr>
        <w:ind w:firstLine="720"/>
        <w:jc w:val="both"/>
        <w:rPr>
          <w:sz w:val="22"/>
          <w:szCs w:val="22"/>
        </w:rPr>
      </w:pPr>
      <w:r>
        <w:rPr>
          <w:sz w:val="22"/>
          <w:szCs w:val="22"/>
        </w:rPr>
        <w:t>Internal consultees:</w:t>
      </w:r>
    </w:p>
    <w:p w:rsidR="00B16537" w:rsidRDefault="00B16537" w:rsidP="00DE3072">
      <w:pPr>
        <w:ind w:firstLine="720"/>
        <w:jc w:val="both"/>
        <w:rPr>
          <w:sz w:val="22"/>
          <w:szCs w:val="22"/>
        </w:rPr>
      </w:pPr>
      <w:r>
        <w:rPr>
          <w:sz w:val="22"/>
          <w:szCs w:val="22"/>
        </w:rPr>
        <w:t>Natural Environment</w:t>
      </w:r>
    </w:p>
    <w:p w:rsidR="00B16537" w:rsidRPr="00FF3B1B" w:rsidRDefault="00B16537" w:rsidP="00DE3072">
      <w:pPr>
        <w:ind w:firstLine="720"/>
        <w:jc w:val="both"/>
        <w:rPr>
          <w:sz w:val="22"/>
          <w:szCs w:val="22"/>
        </w:rPr>
      </w:pPr>
      <w:r>
        <w:rPr>
          <w:sz w:val="22"/>
          <w:szCs w:val="22"/>
        </w:rPr>
        <w:t>Transport</w:t>
      </w:r>
    </w:p>
    <w:p w:rsidR="00045F6D" w:rsidRPr="00FF3B1B" w:rsidRDefault="00045F6D" w:rsidP="00DE3072">
      <w:pPr>
        <w:ind w:left="720" w:hanging="720"/>
        <w:jc w:val="both"/>
        <w:rPr>
          <w:sz w:val="22"/>
          <w:szCs w:val="22"/>
        </w:rPr>
      </w:pPr>
    </w:p>
    <w:p w:rsidR="00045F6D" w:rsidRDefault="00045F6D" w:rsidP="00DE3072">
      <w:pPr>
        <w:ind w:left="720" w:hanging="720"/>
        <w:jc w:val="both"/>
        <w:rPr>
          <w:sz w:val="22"/>
          <w:szCs w:val="22"/>
        </w:rPr>
      </w:pPr>
      <w:r w:rsidRPr="00FF3B1B">
        <w:rPr>
          <w:sz w:val="22"/>
          <w:szCs w:val="22"/>
        </w:rPr>
        <w:t>4.</w:t>
      </w:r>
      <w:r>
        <w:rPr>
          <w:sz w:val="22"/>
          <w:szCs w:val="22"/>
        </w:rPr>
        <w:t>2</w:t>
      </w:r>
      <w:r w:rsidR="00B16537">
        <w:rPr>
          <w:sz w:val="22"/>
          <w:szCs w:val="22"/>
        </w:rPr>
        <w:tab/>
        <w:t>No l</w:t>
      </w:r>
      <w:r w:rsidRPr="00FF3B1B">
        <w:rPr>
          <w:sz w:val="22"/>
          <w:szCs w:val="22"/>
        </w:rPr>
        <w:t>etters of representation have been</w:t>
      </w:r>
      <w:r w:rsidR="00B16537">
        <w:rPr>
          <w:sz w:val="22"/>
          <w:szCs w:val="22"/>
        </w:rPr>
        <w:t xml:space="preserve"> received from the neighbours consulted.</w:t>
      </w:r>
    </w:p>
    <w:p w:rsidR="006450C0" w:rsidRDefault="008977B9" w:rsidP="00DE3072">
      <w:pPr>
        <w:ind w:left="720" w:hanging="720"/>
        <w:jc w:val="both"/>
        <w:rPr>
          <w:sz w:val="22"/>
          <w:szCs w:val="22"/>
        </w:rPr>
      </w:pPr>
      <w:r>
        <w:rPr>
          <w:sz w:val="22"/>
          <w:szCs w:val="22"/>
        </w:rPr>
        <w:t xml:space="preserve">           </w:t>
      </w:r>
    </w:p>
    <w:p w:rsidR="00B16537" w:rsidRDefault="006450C0" w:rsidP="00DE3072">
      <w:pPr>
        <w:ind w:left="720" w:hanging="720"/>
        <w:jc w:val="both"/>
        <w:rPr>
          <w:sz w:val="22"/>
          <w:szCs w:val="22"/>
        </w:rPr>
      </w:pPr>
      <w:r>
        <w:rPr>
          <w:sz w:val="22"/>
          <w:szCs w:val="22"/>
        </w:rPr>
        <w:tab/>
      </w:r>
      <w:r w:rsidR="00B16537">
        <w:rPr>
          <w:sz w:val="22"/>
          <w:szCs w:val="22"/>
        </w:rPr>
        <w:t xml:space="preserve">Transport and Natural Environment advised that revised plans should be submitted </w:t>
      </w:r>
      <w:r w:rsidR="0015795C">
        <w:rPr>
          <w:sz w:val="22"/>
          <w:szCs w:val="22"/>
        </w:rPr>
        <w:t>to allay</w:t>
      </w:r>
      <w:r w:rsidR="003B0D5A">
        <w:rPr>
          <w:sz w:val="22"/>
          <w:szCs w:val="22"/>
        </w:rPr>
        <w:t xml:space="preserve"> concerns raised about protection of the trees during development and to ensure that all the verge</w:t>
      </w:r>
      <w:r>
        <w:rPr>
          <w:sz w:val="22"/>
          <w:szCs w:val="22"/>
        </w:rPr>
        <w:t>s</w:t>
      </w:r>
      <w:r w:rsidR="003B0D5A">
        <w:rPr>
          <w:sz w:val="22"/>
          <w:szCs w:val="22"/>
        </w:rPr>
        <w:t xml:space="preserve"> removed are replaced by </w:t>
      </w:r>
      <w:r w:rsidR="002B1AF4">
        <w:rPr>
          <w:sz w:val="22"/>
          <w:szCs w:val="22"/>
        </w:rPr>
        <w:t>tarmac.</w:t>
      </w:r>
    </w:p>
    <w:p w:rsidR="006450C0" w:rsidRDefault="008977B9" w:rsidP="00DE3072">
      <w:pPr>
        <w:ind w:left="720" w:hanging="720"/>
        <w:jc w:val="both"/>
        <w:rPr>
          <w:sz w:val="22"/>
          <w:szCs w:val="22"/>
        </w:rPr>
      </w:pPr>
      <w:r>
        <w:rPr>
          <w:sz w:val="22"/>
          <w:szCs w:val="22"/>
        </w:rPr>
        <w:t xml:space="preserve">          </w:t>
      </w:r>
    </w:p>
    <w:p w:rsidR="00B16537" w:rsidRDefault="006450C0" w:rsidP="00DE3072">
      <w:pPr>
        <w:ind w:left="720" w:hanging="720"/>
        <w:jc w:val="both"/>
        <w:rPr>
          <w:sz w:val="22"/>
          <w:szCs w:val="22"/>
        </w:rPr>
      </w:pPr>
      <w:r>
        <w:rPr>
          <w:sz w:val="22"/>
          <w:szCs w:val="22"/>
        </w:rPr>
        <w:tab/>
      </w:r>
      <w:r w:rsidR="00546C7D">
        <w:rPr>
          <w:sz w:val="22"/>
          <w:szCs w:val="22"/>
        </w:rPr>
        <w:t>P</w:t>
      </w:r>
      <w:r w:rsidR="00B16537">
        <w:rPr>
          <w:sz w:val="22"/>
          <w:szCs w:val="22"/>
        </w:rPr>
        <w:t>lans were submitted and confirmed as satisfactory by Transport and Natural Environment,</w:t>
      </w:r>
      <w:r>
        <w:rPr>
          <w:sz w:val="22"/>
          <w:szCs w:val="22"/>
        </w:rPr>
        <w:t xml:space="preserve"> subject to </w:t>
      </w:r>
      <w:r w:rsidR="00B16537">
        <w:rPr>
          <w:sz w:val="22"/>
          <w:szCs w:val="22"/>
        </w:rPr>
        <w:t>certain conditions be</w:t>
      </w:r>
      <w:r>
        <w:rPr>
          <w:sz w:val="22"/>
          <w:szCs w:val="22"/>
        </w:rPr>
        <w:t>ing</w:t>
      </w:r>
      <w:r w:rsidR="00B16537">
        <w:rPr>
          <w:sz w:val="22"/>
          <w:szCs w:val="22"/>
        </w:rPr>
        <w:t xml:space="preserve"> attached.</w:t>
      </w:r>
    </w:p>
    <w:p w:rsidR="00B16537" w:rsidRPr="00FF3B1B" w:rsidRDefault="00B16537" w:rsidP="00DE3072">
      <w:pPr>
        <w:ind w:left="1440" w:hanging="720"/>
        <w:jc w:val="both"/>
        <w:rPr>
          <w:sz w:val="22"/>
          <w:szCs w:val="22"/>
        </w:rPr>
      </w:pPr>
      <w:r>
        <w:rPr>
          <w:sz w:val="22"/>
          <w:szCs w:val="22"/>
        </w:rPr>
        <w:t>These conditions have been attached to the decision.</w:t>
      </w:r>
    </w:p>
    <w:p w:rsidR="00045F6D" w:rsidRDefault="00045F6D" w:rsidP="00DE3072">
      <w:pPr>
        <w:ind w:left="720"/>
        <w:jc w:val="both"/>
        <w:rPr>
          <w:sz w:val="22"/>
          <w:szCs w:val="22"/>
        </w:rPr>
      </w:pPr>
    </w:p>
    <w:p w:rsidR="00045F6D" w:rsidRPr="00045F6D" w:rsidRDefault="00045F6D" w:rsidP="00DE3072">
      <w:pPr>
        <w:overflowPunct/>
        <w:adjustRightInd/>
        <w:ind w:left="720"/>
        <w:jc w:val="both"/>
        <w:textAlignment w:val="auto"/>
        <w:rPr>
          <w:rFonts w:cs="Arial"/>
          <w:b/>
          <w:bCs/>
          <w:color w:val="000000"/>
          <w:sz w:val="22"/>
          <w:szCs w:val="22"/>
          <w:lang w:eastAsia="en-GB"/>
        </w:rPr>
      </w:pPr>
      <w:r w:rsidRPr="00045F6D">
        <w:rPr>
          <w:rFonts w:cs="Arial"/>
          <w:b/>
          <w:bCs/>
          <w:color w:val="000000"/>
          <w:sz w:val="22"/>
          <w:szCs w:val="22"/>
          <w:lang w:eastAsia="en-GB"/>
        </w:rPr>
        <w:t>Equality Act 2010:</w:t>
      </w:r>
    </w:p>
    <w:p w:rsidR="00045F6D" w:rsidRPr="00045F6D" w:rsidRDefault="00045F6D" w:rsidP="00DE3072">
      <w:pPr>
        <w:overflowPunct/>
        <w:adjustRightInd/>
        <w:ind w:left="720"/>
        <w:jc w:val="both"/>
        <w:textAlignment w:val="auto"/>
        <w:rPr>
          <w:rFonts w:cs="Arial"/>
          <w:bCs/>
          <w:color w:val="000000"/>
          <w:sz w:val="22"/>
          <w:szCs w:val="22"/>
          <w:lang w:eastAsia="en-GB"/>
        </w:rPr>
      </w:pPr>
      <w:r w:rsidRPr="00045F6D">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45F6D" w:rsidRPr="00FF3B1B" w:rsidRDefault="00045F6D" w:rsidP="00DE3072">
      <w:pPr>
        <w:ind w:left="720" w:hanging="720"/>
        <w:jc w:val="both"/>
        <w:rPr>
          <w:sz w:val="22"/>
          <w:szCs w:val="22"/>
        </w:rPr>
      </w:pPr>
    </w:p>
    <w:p w:rsidR="00045F6D" w:rsidRPr="00FF3B1B" w:rsidRDefault="00045F6D" w:rsidP="00DE3072">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045F6D" w:rsidRPr="00FF3B1B" w:rsidRDefault="00045F6D" w:rsidP="00DE3072">
      <w:pPr>
        <w:ind w:left="720"/>
        <w:jc w:val="both"/>
        <w:rPr>
          <w:bCs/>
          <w:sz w:val="22"/>
          <w:szCs w:val="22"/>
          <w:lang w:eastAsia="en-GB"/>
        </w:rPr>
      </w:pPr>
    </w:p>
    <w:p w:rsidR="00045F6D" w:rsidRPr="00FF3B1B" w:rsidRDefault="00045F6D" w:rsidP="00DE3072">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045F6D" w:rsidRPr="00FF3B1B" w:rsidRDefault="00045F6D" w:rsidP="00DE3072">
      <w:pPr>
        <w:jc w:val="both"/>
        <w:rPr>
          <w:b/>
          <w:bCs/>
          <w:sz w:val="22"/>
          <w:szCs w:val="22"/>
          <w:lang w:eastAsia="en-GB"/>
        </w:rPr>
      </w:pPr>
    </w:p>
    <w:p w:rsidR="00045F6D" w:rsidRPr="00FF3B1B" w:rsidRDefault="00045F6D" w:rsidP="00DE3072">
      <w:pPr>
        <w:ind w:left="720"/>
        <w:jc w:val="both"/>
        <w:rPr>
          <w:b/>
          <w:bCs/>
          <w:sz w:val="22"/>
          <w:szCs w:val="22"/>
          <w:u w:val="single"/>
          <w:lang w:eastAsia="en-GB"/>
        </w:rPr>
      </w:pPr>
      <w:r w:rsidRPr="00FF3B1B">
        <w:rPr>
          <w:b/>
          <w:bCs/>
          <w:sz w:val="22"/>
          <w:szCs w:val="22"/>
          <w:u w:val="single"/>
          <w:lang w:eastAsia="en-GB"/>
        </w:rPr>
        <w:t>National Policy</w:t>
      </w:r>
    </w:p>
    <w:p w:rsidR="00045F6D" w:rsidRPr="00FF3B1B" w:rsidRDefault="00045F6D" w:rsidP="00DE3072">
      <w:pPr>
        <w:ind w:left="720"/>
        <w:jc w:val="both"/>
        <w:rPr>
          <w:bCs/>
          <w:sz w:val="22"/>
          <w:szCs w:val="22"/>
          <w:lang w:eastAsia="en-GB"/>
        </w:rPr>
      </w:pPr>
      <w:r w:rsidRPr="00FF3B1B">
        <w:rPr>
          <w:bCs/>
          <w:sz w:val="22"/>
          <w:szCs w:val="22"/>
          <w:lang w:eastAsia="en-GB"/>
        </w:rPr>
        <w:t xml:space="preserve">National Planning Policy Framework </w:t>
      </w:r>
    </w:p>
    <w:p w:rsidR="00045F6D" w:rsidRPr="00FF3B1B" w:rsidRDefault="00045F6D" w:rsidP="00DE3072">
      <w:pPr>
        <w:ind w:left="720"/>
        <w:jc w:val="both"/>
        <w:rPr>
          <w:bCs/>
          <w:sz w:val="22"/>
          <w:szCs w:val="22"/>
          <w:lang w:eastAsia="en-GB"/>
        </w:rPr>
      </w:pPr>
      <w:r w:rsidRPr="00FF3B1B">
        <w:rPr>
          <w:bCs/>
          <w:sz w:val="22"/>
          <w:szCs w:val="22"/>
          <w:lang w:eastAsia="en-GB"/>
        </w:rPr>
        <w:t>National Planning Practice Guidance</w:t>
      </w:r>
    </w:p>
    <w:p w:rsidR="00045F6D" w:rsidRDefault="00045F6D" w:rsidP="00DE3072">
      <w:pPr>
        <w:ind w:left="720"/>
        <w:jc w:val="both"/>
        <w:rPr>
          <w:bCs/>
          <w:sz w:val="22"/>
          <w:szCs w:val="22"/>
          <w:lang w:eastAsia="en-GB"/>
        </w:rPr>
      </w:pPr>
    </w:p>
    <w:p w:rsidR="00045F6D" w:rsidRPr="00FF3B1B" w:rsidRDefault="00045F6D" w:rsidP="00DE3072">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430ACD" w:rsidRDefault="00430ACD" w:rsidP="00DE3072">
      <w:pPr>
        <w:ind w:left="720"/>
        <w:jc w:val="both"/>
        <w:rPr>
          <w:color w:val="000000"/>
          <w:sz w:val="22"/>
          <w:szCs w:val="22"/>
          <w:lang w:eastAsia="en-GB"/>
        </w:rPr>
      </w:pPr>
      <w:r w:rsidRPr="00430ACD">
        <w:rPr>
          <w:color w:val="000000"/>
          <w:sz w:val="22"/>
          <w:szCs w:val="22"/>
          <w:lang w:eastAsia="en-GB"/>
        </w:rPr>
        <w:t xml:space="preserve">EN14: </w:t>
      </w:r>
      <w:r w:rsidR="006450C0">
        <w:rPr>
          <w:color w:val="000000"/>
          <w:sz w:val="22"/>
          <w:szCs w:val="22"/>
          <w:lang w:eastAsia="en-GB"/>
        </w:rPr>
        <w:t>Trees, hedges and woodlands</w:t>
      </w:r>
    </w:p>
    <w:p w:rsidR="00430ACD" w:rsidRPr="00430ACD" w:rsidRDefault="00430ACD" w:rsidP="00DE3072">
      <w:pPr>
        <w:ind w:left="720"/>
        <w:jc w:val="both"/>
        <w:rPr>
          <w:color w:val="000000"/>
          <w:sz w:val="22"/>
          <w:szCs w:val="22"/>
          <w:lang w:eastAsia="en-GB"/>
        </w:rPr>
      </w:pPr>
      <w:r w:rsidRPr="00430ACD">
        <w:rPr>
          <w:color w:val="000000"/>
          <w:sz w:val="22"/>
          <w:szCs w:val="22"/>
          <w:lang w:eastAsia="en-GB"/>
        </w:rPr>
        <w:t>TR3: A</w:t>
      </w:r>
      <w:r w:rsidR="006450C0">
        <w:rPr>
          <w:color w:val="000000"/>
          <w:sz w:val="22"/>
          <w:szCs w:val="22"/>
          <w:lang w:eastAsia="en-GB"/>
        </w:rPr>
        <w:t>ccess, traffic and highway-related matters</w:t>
      </w:r>
    </w:p>
    <w:p w:rsidR="00045F6D" w:rsidRPr="00FF3B1B" w:rsidRDefault="00430ACD" w:rsidP="00DE3072">
      <w:pPr>
        <w:ind w:left="720"/>
        <w:jc w:val="both"/>
        <w:rPr>
          <w:bCs/>
          <w:sz w:val="22"/>
          <w:szCs w:val="22"/>
          <w:lang w:eastAsia="en-GB"/>
        </w:rPr>
      </w:pPr>
      <w:r w:rsidRPr="00430ACD">
        <w:rPr>
          <w:color w:val="000000"/>
          <w:sz w:val="22"/>
          <w:szCs w:val="22"/>
          <w:lang w:eastAsia="en-GB"/>
        </w:rPr>
        <w:t xml:space="preserve"> </w:t>
      </w:r>
    </w:p>
    <w:p w:rsidR="00045F6D" w:rsidRPr="00FF3B1B" w:rsidRDefault="00045F6D" w:rsidP="00DE3072">
      <w:pPr>
        <w:ind w:left="720"/>
        <w:jc w:val="both"/>
        <w:rPr>
          <w:b/>
          <w:bCs/>
          <w:sz w:val="22"/>
          <w:szCs w:val="22"/>
          <w:u w:val="single"/>
          <w:lang w:eastAsia="en-GB"/>
        </w:rPr>
      </w:pPr>
      <w:r w:rsidRPr="00FF3B1B">
        <w:rPr>
          <w:b/>
          <w:bCs/>
          <w:sz w:val="22"/>
          <w:szCs w:val="22"/>
          <w:u w:val="single"/>
          <w:lang w:eastAsia="en-GB"/>
        </w:rPr>
        <w:t>SPD</w:t>
      </w:r>
    </w:p>
    <w:p w:rsidR="00045F6D" w:rsidRPr="00FF3B1B" w:rsidRDefault="00045F6D" w:rsidP="00DE3072">
      <w:pPr>
        <w:numPr>
          <w:ilvl w:val="0"/>
          <w:numId w:val="28"/>
        </w:numPr>
        <w:overflowPunct/>
        <w:autoSpaceDE/>
        <w:autoSpaceDN/>
        <w:adjustRightInd/>
        <w:ind w:left="1080"/>
        <w:jc w:val="both"/>
        <w:textAlignment w:val="auto"/>
        <w:rPr>
          <w:sz w:val="22"/>
          <w:szCs w:val="22"/>
        </w:rPr>
      </w:pPr>
      <w:r w:rsidRPr="00FF3B1B">
        <w:rPr>
          <w:sz w:val="22"/>
          <w:szCs w:val="22"/>
        </w:rPr>
        <w:t>Desi</w:t>
      </w:r>
      <w:r w:rsidR="00DD3E2B">
        <w:rPr>
          <w:sz w:val="22"/>
          <w:szCs w:val="22"/>
        </w:rPr>
        <w:t>gn Guide to House Extensions (2021)</w:t>
      </w:r>
    </w:p>
    <w:p w:rsidR="00045F6D" w:rsidRPr="00FF3B1B" w:rsidRDefault="00045F6D" w:rsidP="00DE3072">
      <w:pPr>
        <w:jc w:val="both"/>
        <w:rPr>
          <w:b/>
          <w:bCs/>
          <w:sz w:val="22"/>
          <w:szCs w:val="22"/>
        </w:rPr>
      </w:pPr>
    </w:p>
    <w:p w:rsidR="00045F6D" w:rsidRPr="005D6374" w:rsidRDefault="00045F6D" w:rsidP="00DE3072">
      <w:pPr>
        <w:jc w:val="both"/>
        <w:rPr>
          <w:b/>
          <w:bCs/>
          <w:sz w:val="22"/>
          <w:szCs w:val="22"/>
        </w:rPr>
      </w:pPr>
      <w:r w:rsidRPr="00FF3B1B">
        <w:rPr>
          <w:b/>
          <w:bCs/>
          <w:sz w:val="22"/>
          <w:szCs w:val="22"/>
        </w:rPr>
        <w:t>6.</w:t>
      </w:r>
      <w:r w:rsidRPr="00FF3B1B">
        <w:rPr>
          <w:b/>
          <w:bCs/>
          <w:sz w:val="22"/>
          <w:szCs w:val="22"/>
        </w:rPr>
        <w:tab/>
        <w:t>APPRAISAL</w:t>
      </w:r>
    </w:p>
    <w:p w:rsidR="00430ACD" w:rsidRDefault="00430ACD" w:rsidP="00DE3072">
      <w:pPr>
        <w:ind w:left="720"/>
        <w:jc w:val="both"/>
        <w:rPr>
          <w:color w:val="000000"/>
          <w:sz w:val="22"/>
          <w:szCs w:val="22"/>
          <w:lang w:eastAsia="en-GB"/>
        </w:rPr>
      </w:pPr>
    </w:p>
    <w:p w:rsidR="00430ACD" w:rsidRPr="00430ACD" w:rsidRDefault="006450C0" w:rsidP="00DE3072">
      <w:pPr>
        <w:ind w:left="720"/>
        <w:jc w:val="both"/>
        <w:rPr>
          <w:color w:val="000000"/>
          <w:sz w:val="22"/>
          <w:szCs w:val="22"/>
          <w:lang w:eastAsia="en-GB"/>
        </w:rPr>
      </w:pPr>
      <w:r>
        <w:rPr>
          <w:color w:val="000000"/>
          <w:sz w:val="22"/>
          <w:szCs w:val="22"/>
          <w:lang w:eastAsia="en-GB"/>
        </w:rPr>
        <w:lastRenderedPageBreak/>
        <w:t xml:space="preserve">Policy </w:t>
      </w:r>
      <w:r w:rsidR="00430ACD" w:rsidRPr="00430ACD">
        <w:rPr>
          <w:color w:val="000000"/>
          <w:sz w:val="22"/>
          <w:szCs w:val="22"/>
          <w:lang w:eastAsia="en-GB"/>
        </w:rPr>
        <w:t>EN14</w:t>
      </w:r>
      <w:r>
        <w:rPr>
          <w:color w:val="000000"/>
          <w:sz w:val="22"/>
          <w:szCs w:val="22"/>
          <w:lang w:eastAsia="en-GB"/>
        </w:rPr>
        <w:t xml:space="preserve"> requires: “I</w:t>
      </w:r>
      <w:r w:rsidR="00430ACD" w:rsidRPr="00430ACD">
        <w:rPr>
          <w:color w:val="000000"/>
          <w:sz w:val="22"/>
          <w:szCs w:val="22"/>
          <w:lang w:eastAsia="en-GB"/>
        </w:rPr>
        <w:t xml:space="preserve">ndividual trees, groups of trees, hedges and woodlands will be protected from damage or removal where they are of importance </w:t>
      </w:r>
    </w:p>
    <w:p w:rsidR="00430ACD" w:rsidRPr="002B1AF4" w:rsidRDefault="006450C0" w:rsidP="00DE3072">
      <w:pPr>
        <w:ind w:left="720"/>
        <w:jc w:val="both"/>
        <w:rPr>
          <w:i/>
          <w:color w:val="000000"/>
          <w:sz w:val="22"/>
          <w:szCs w:val="22"/>
          <w:lang w:eastAsia="en-GB"/>
        </w:rPr>
      </w:pPr>
      <w:r>
        <w:rPr>
          <w:color w:val="000000"/>
          <w:sz w:val="22"/>
          <w:szCs w:val="22"/>
          <w:lang w:eastAsia="en-GB"/>
        </w:rPr>
        <w:t xml:space="preserve">Policy </w:t>
      </w:r>
      <w:r w:rsidR="00430ACD" w:rsidRPr="00430ACD">
        <w:rPr>
          <w:color w:val="000000"/>
          <w:sz w:val="22"/>
          <w:szCs w:val="22"/>
          <w:lang w:eastAsia="en-GB"/>
        </w:rPr>
        <w:t>TR3</w:t>
      </w:r>
      <w:r>
        <w:rPr>
          <w:color w:val="000000"/>
          <w:sz w:val="22"/>
          <w:szCs w:val="22"/>
          <w:lang w:eastAsia="en-GB"/>
        </w:rPr>
        <w:t xml:space="preserve"> states that “</w:t>
      </w:r>
      <w:r w:rsidR="00430ACD" w:rsidRPr="002B1AF4">
        <w:rPr>
          <w:i/>
          <w:color w:val="000000"/>
          <w:sz w:val="22"/>
          <w:szCs w:val="22"/>
          <w:lang w:eastAsia="en-GB"/>
        </w:rPr>
        <w:t xml:space="preserve">In determining proposals involving a new or altered access onto the transport network, improvement works to the transport network, the creation of new transport infrastructure or the generation of additional trips on the transport network, consideration will be given to the effect on safety, congestion and the environment. </w:t>
      </w:r>
    </w:p>
    <w:p w:rsidR="000A703E" w:rsidRPr="002B1AF4" w:rsidRDefault="000A703E" w:rsidP="00DE3072">
      <w:pPr>
        <w:ind w:left="720"/>
        <w:jc w:val="both"/>
        <w:rPr>
          <w:i/>
          <w:color w:val="000000"/>
          <w:sz w:val="22"/>
          <w:szCs w:val="22"/>
          <w:lang w:eastAsia="en-GB"/>
        </w:rPr>
      </w:pPr>
    </w:p>
    <w:p w:rsidR="00430ACD" w:rsidRPr="002B1AF4" w:rsidRDefault="00430ACD" w:rsidP="00DE3072">
      <w:pPr>
        <w:ind w:left="720"/>
        <w:jc w:val="both"/>
        <w:rPr>
          <w:i/>
          <w:color w:val="000000"/>
          <w:sz w:val="22"/>
          <w:szCs w:val="22"/>
          <w:lang w:eastAsia="en-GB"/>
        </w:rPr>
      </w:pPr>
      <w:r w:rsidRPr="002B1AF4">
        <w:rPr>
          <w:i/>
          <w:color w:val="000000"/>
          <w:sz w:val="22"/>
          <w:szCs w:val="22"/>
          <w:lang w:eastAsia="en-GB"/>
        </w:rPr>
        <w:t xml:space="preserve">Development will only be permitted where:- </w:t>
      </w:r>
    </w:p>
    <w:p w:rsidR="00430ACD" w:rsidRPr="002B1AF4" w:rsidRDefault="00430ACD" w:rsidP="00DE3072">
      <w:pPr>
        <w:ind w:left="720"/>
        <w:jc w:val="both"/>
        <w:rPr>
          <w:i/>
          <w:color w:val="000000"/>
          <w:sz w:val="22"/>
          <w:szCs w:val="22"/>
          <w:lang w:eastAsia="en-GB"/>
        </w:rPr>
      </w:pPr>
      <w:r w:rsidRPr="002B1AF4">
        <w:rPr>
          <w:i/>
          <w:color w:val="000000"/>
          <w:sz w:val="22"/>
          <w:szCs w:val="22"/>
          <w:lang w:eastAsia="en-GB"/>
        </w:rPr>
        <w:t xml:space="preserve">i) Accesses and works to the highway comply with the adopted standards of the </w:t>
      </w:r>
    </w:p>
    <w:p w:rsidR="00430ACD" w:rsidRPr="002B1AF4" w:rsidRDefault="00430ACD" w:rsidP="00DE3072">
      <w:pPr>
        <w:ind w:left="720"/>
        <w:jc w:val="both"/>
        <w:rPr>
          <w:i/>
          <w:color w:val="000000"/>
          <w:sz w:val="22"/>
          <w:szCs w:val="22"/>
          <w:lang w:eastAsia="en-GB"/>
        </w:rPr>
      </w:pPr>
      <w:r w:rsidRPr="002B1AF4">
        <w:rPr>
          <w:i/>
          <w:color w:val="000000"/>
          <w:sz w:val="22"/>
          <w:szCs w:val="22"/>
          <w:lang w:eastAsia="en-GB"/>
        </w:rPr>
        <w:t xml:space="preserve">Transport Authority; </w:t>
      </w:r>
    </w:p>
    <w:p w:rsidR="00430ACD" w:rsidRPr="002B1AF4" w:rsidRDefault="00430ACD" w:rsidP="00DE3072">
      <w:pPr>
        <w:ind w:left="720"/>
        <w:jc w:val="both"/>
        <w:rPr>
          <w:i/>
          <w:color w:val="000000"/>
          <w:sz w:val="22"/>
          <w:szCs w:val="22"/>
          <w:lang w:eastAsia="en-GB"/>
        </w:rPr>
      </w:pPr>
      <w:r w:rsidRPr="002B1AF4">
        <w:rPr>
          <w:i/>
          <w:color w:val="000000"/>
          <w:sz w:val="22"/>
          <w:szCs w:val="22"/>
          <w:lang w:eastAsia="en-GB"/>
        </w:rPr>
        <w:t xml:space="preserve"> </w:t>
      </w:r>
    </w:p>
    <w:p w:rsidR="00430ACD" w:rsidRPr="002B1AF4" w:rsidRDefault="00430ACD" w:rsidP="00DE3072">
      <w:pPr>
        <w:ind w:left="720"/>
        <w:jc w:val="both"/>
        <w:rPr>
          <w:i/>
          <w:color w:val="000000"/>
          <w:sz w:val="22"/>
          <w:szCs w:val="22"/>
          <w:lang w:eastAsia="en-GB"/>
        </w:rPr>
      </w:pPr>
      <w:r w:rsidRPr="002B1AF4">
        <w:rPr>
          <w:i/>
          <w:color w:val="000000"/>
          <w:sz w:val="22"/>
          <w:szCs w:val="22"/>
          <w:lang w:eastAsia="en-GB"/>
        </w:rPr>
        <w:t xml:space="preserve">ii) The development would not have a material detrimental impact on the functioning of the transport network; </w:t>
      </w:r>
    </w:p>
    <w:p w:rsidR="00430ACD" w:rsidRPr="002B1AF4" w:rsidRDefault="00430ACD" w:rsidP="00DE3072">
      <w:pPr>
        <w:ind w:left="720"/>
        <w:jc w:val="both"/>
        <w:rPr>
          <w:i/>
          <w:color w:val="000000"/>
          <w:sz w:val="22"/>
          <w:szCs w:val="22"/>
          <w:lang w:eastAsia="en-GB"/>
        </w:rPr>
      </w:pPr>
      <w:r w:rsidRPr="002B1AF4">
        <w:rPr>
          <w:i/>
          <w:color w:val="000000"/>
          <w:sz w:val="22"/>
          <w:szCs w:val="22"/>
          <w:lang w:eastAsia="en-GB"/>
        </w:rPr>
        <w:t xml:space="preserve">iii) The proposals would not be detrimental to the safety of users of the transport network, including pedestrians and cyclists; </w:t>
      </w:r>
    </w:p>
    <w:p w:rsidR="00430ACD" w:rsidRPr="002B1AF4" w:rsidRDefault="00430ACD" w:rsidP="00DE3072">
      <w:pPr>
        <w:ind w:left="720"/>
        <w:jc w:val="both"/>
        <w:rPr>
          <w:i/>
          <w:color w:val="000000"/>
          <w:sz w:val="22"/>
          <w:szCs w:val="22"/>
          <w:lang w:eastAsia="en-GB"/>
        </w:rPr>
      </w:pPr>
      <w:r w:rsidRPr="002B1AF4">
        <w:rPr>
          <w:i/>
          <w:color w:val="000000"/>
          <w:sz w:val="22"/>
          <w:szCs w:val="22"/>
          <w:lang w:eastAsia="en-GB"/>
        </w:rPr>
        <w:t xml:space="preserve">iv) The proposal would not generate regular movement of heavy goods vehicles (HGVs) on unsuitable roads, or on roads without easy access to the Classified Highway </w:t>
      </w:r>
    </w:p>
    <w:p w:rsidR="00430ACD" w:rsidRPr="002B1AF4" w:rsidRDefault="00430ACD" w:rsidP="00DE3072">
      <w:pPr>
        <w:ind w:left="720"/>
        <w:jc w:val="both"/>
        <w:rPr>
          <w:i/>
          <w:color w:val="000000"/>
          <w:sz w:val="22"/>
          <w:szCs w:val="22"/>
          <w:lang w:eastAsia="en-GB"/>
        </w:rPr>
      </w:pPr>
      <w:r w:rsidRPr="002B1AF4">
        <w:rPr>
          <w:i/>
          <w:color w:val="000000"/>
          <w:sz w:val="22"/>
          <w:szCs w:val="22"/>
          <w:lang w:eastAsia="en-GB"/>
        </w:rPr>
        <w:t xml:space="preserve">Network; and </w:t>
      </w:r>
    </w:p>
    <w:p w:rsidR="00430ACD" w:rsidRPr="002B1AF4" w:rsidRDefault="00430ACD" w:rsidP="00DE3072">
      <w:pPr>
        <w:ind w:left="720"/>
        <w:jc w:val="both"/>
        <w:rPr>
          <w:i/>
          <w:color w:val="000000"/>
          <w:sz w:val="22"/>
          <w:szCs w:val="22"/>
          <w:lang w:eastAsia="en-GB"/>
        </w:rPr>
      </w:pPr>
      <w:r w:rsidRPr="002B1AF4">
        <w:rPr>
          <w:i/>
          <w:color w:val="000000"/>
          <w:sz w:val="22"/>
          <w:szCs w:val="22"/>
          <w:lang w:eastAsia="en-GB"/>
        </w:rPr>
        <w:t xml:space="preserve">v) For non-residential uses, or new dwellings on classified roads, off-street servicing would be provided. </w:t>
      </w:r>
    </w:p>
    <w:p w:rsidR="00430ACD" w:rsidRPr="002B1AF4" w:rsidRDefault="00430ACD" w:rsidP="00DE3072">
      <w:pPr>
        <w:ind w:left="720"/>
        <w:jc w:val="both"/>
        <w:rPr>
          <w:i/>
          <w:color w:val="000000"/>
          <w:sz w:val="22"/>
          <w:szCs w:val="22"/>
          <w:lang w:eastAsia="en-GB"/>
        </w:rPr>
      </w:pPr>
      <w:r w:rsidRPr="002B1AF4">
        <w:rPr>
          <w:i/>
          <w:color w:val="000000"/>
          <w:sz w:val="22"/>
          <w:szCs w:val="22"/>
          <w:lang w:eastAsia="en-GB"/>
        </w:rPr>
        <w:t>Proposals involving either the construction of a new site access, or a material increase in the use of an existing site access, directly onto the Classified Highway Network will not be acceptable if they would be likely to result in the encouragement of the use of the network for short local trips or compromise the safe movement and free flow of traffic on the network or the safe use of the road.</w:t>
      </w:r>
      <w:r w:rsidR="000A703E" w:rsidRPr="002B1AF4">
        <w:rPr>
          <w:i/>
          <w:color w:val="000000"/>
          <w:sz w:val="22"/>
          <w:szCs w:val="22"/>
          <w:lang w:eastAsia="en-GB"/>
        </w:rPr>
        <w:t>”</w:t>
      </w:r>
    </w:p>
    <w:p w:rsidR="000A703E" w:rsidRDefault="000A703E" w:rsidP="00DE3072">
      <w:pPr>
        <w:jc w:val="both"/>
        <w:rPr>
          <w:color w:val="000000"/>
          <w:sz w:val="22"/>
          <w:szCs w:val="22"/>
          <w:lang w:eastAsia="en-GB"/>
        </w:rPr>
      </w:pPr>
    </w:p>
    <w:p w:rsidR="000A703E" w:rsidRPr="00FF3B1B" w:rsidRDefault="000A703E" w:rsidP="000A703E">
      <w:pPr>
        <w:ind w:left="720"/>
        <w:jc w:val="both"/>
        <w:rPr>
          <w:sz w:val="22"/>
          <w:szCs w:val="22"/>
        </w:rPr>
      </w:pPr>
      <w:r>
        <w:rPr>
          <w:sz w:val="22"/>
          <w:szCs w:val="22"/>
        </w:rPr>
        <w:t>The road includes a number of similar arrangements of dropped kerbs and therefore, subject to addressing the requirements in terms of protecting the existing tree and highway safety requirements, the proposal is deemed acceptable</w:t>
      </w:r>
      <w:r w:rsidR="0000413F">
        <w:rPr>
          <w:sz w:val="22"/>
          <w:szCs w:val="22"/>
        </w:rPr>
        <w:t xml:space="preserve"> in principle</w:t>
      </w:r>
      <w:r>
        <w:rPr>
          <w:sz w:val="22"/>
          <w:szCs w:val="22"/>
        </w:rPr>
        <w:t xml:space="preserve">.  Relevant conditions are included.  </w:t>
      </w:r>
    </w:p>
    <w:p w:rsidR="000A703E" w:rsidRPr="00356D64" w:rsidRDefault="000A703E" w:rsidP="00DE3072">
      <w:pPr>
        <w:jc w:val="both"/>
        <w:rPr>
          <w:color w:val="000000"/>
          <w:sz w:val="22"/>
          <w:szCs w:val="22"/>
          <w:lang w:eastAsia="en-GB"/>
        </w:rPr>
      </w:pPr>
    </w:p>
    <w:p w:rsidR="00045F6D" w:rsidRDefault="00045F6D" w:rsidP="00DE3072">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045F6D" w:rsidRPr="0087373B" w:rsidRDefault="00045F6D" w:rsidP="00DE3072">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045F6D" w:rsidRPr="00356D64" w:rsidRDefault="00045F6D" w:rsidP="00DE3072">
      <w:pPr>
        <w:ind w:hanging="11"/>
        <w:jc w:val="both"/>
        <w:rPr>
          <w:rFonts w:cs="Trebuchet MS"/>
          <w:sz w:val="22"/>
          <w:szCs w:val="22"/>
          <w:u w:val="single"/>
          <w:lang w:eastAsia="en-GB"/>
        </w:rPr>
      </w:pPr>
    </w:p>
    <w:p w:rsidR="009C6010" w:rsidRDefault="00045F6D" w:rsidP="00DE3072">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8.0</w:t>
      </w:r>
      <w:r w:rsidRPr="00FF3B1B">
        <w:rPr>
          <w:rFonts w:ascii="Trebuchet MS" w:hAnsi="Trebuchet MS"/>
          <w:b/>
          <w:bCs/>
          <w:sz w:val="22"/>
          <w:szCs w:val="22"/>
        </w:rPr>
        <w:tab/>
        <w:t>R</w:t>
      </w:r>
      <w:r>
        <w:rPr>
          <w:rFonts w:ascii="Trebuchet MS" w:hAnsi="Trebuchet MS"/>
          <w:b/>
          <w:bCs/>
          <w:sz w:val="22"/>
          <w:szCs w:val="22"/>
        </w:rPr>
        <w:t>ECOMMENDATION</w:t>
      </w:r>
    </w:p>
    <w:p w:rsidR="00045F6D" w:rsidRPr="00356D64" w:rsidRDefault="009C6010" w:rsidP="000A703E">
      <w:pPr>
        <w:pStyle w:val="yiv552378054msonormal"/>
        <w:ind w:left="1429" w:hanging="709"/>
        <w:jc w:val="both"/>
        <w:rPr>
          <w:rFonts w:cs="Trebuchet MS"/>
          <w:sz w:val="22"/>
          <w:szCs w:val="22"/>
          <w:u w:val="single"/>
        </w:rPr>
      </w:pPr>
      <w:r w:rsidRPr="009C6010">
        <w:rPr>
          <w:rFonts w:ascii="Trebuchet MS" w:hAnsi="Trebuchet MS"/>
          <w:bCs/>
          <w:sz w:val="22"/>
          <w:szCs w:val="22"/>
        </w:rPr>
        <w:t>Grant</w:t>
      </w:r>
    </w:p>
    <w:sectPr w:rsidR="00045F6D" w:rsidRPr="00356D64">
      <w:headerReference w:type="even" r:id="rId8"/>
      <w:headerReference w:type="default" r:id="rId9"/>
      <w:footerReference w:type="even" r:id="rId10"/>
      <w:footerReference w:type="default" r:id="rId11"/>
      <w:headerReference w:type="first" r:id="rId12"/>
      <w:footerReference w:type="first" r:id="rId13"/>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C7D" w:rsidRDefault="00546C7D">
      <w:r>
        <w:separator/>
      </w:r>
    </w:p>
  </w:endnote>
  <w:endnote w:type="continuationSeparator" w:id="0">
    <w:p w:rsidR="00546C7D" w:rsidRDefault="00546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C7D" w:rsidRDefault="00546C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C7D" w:rsidRDefault="00546C7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C7D" w:rsidRDefault="00546C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C7D" w:rsidRDefault="00546C7D">
      <w:r>
        <w:separator/>
      </w:r>
    </w:p>
  </w:footnote>
  <w:footnote w:type="continuationSeparator" w:id="0">
    <w:p w:rsidR="00546C7D" w:rsidRDefault="00546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C7D" w:rsidRDefault="00546C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C7D" w:rsidRDefault="00546C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C7D" w:rsidRDefault="00546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39FB171E"/>
    <w:multiLevelType w:val="hybridMultilevel"/>
    <w:tmpl w:val="8584C142"/>
    <w:lvl w:ilvl="0" w:tplc="A7A880F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5"/>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6"/>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413F"/>
    <w:rsid w:val="00045F6D"/>
    <w:rsid w:val="00093265"/>
    <w:rsid w:val="000A703E"/>
    <w:rsid w:val="0015795C"/>
    <w:rsid w:val="001C600B"/>
    <w:rsid w:val="001D52F8"/>
    <w:rsid w:val="002B1AF4"/>
    <w:rsid w:val="003B0D5A"/>
    <w:rsid w:val="00430ACD"/>
    <w:rsid w:val="0044515C"/>
    <w:rsid w:val="00546C7D"/>
    <w:rsid w:val="00584F9A"/>
    <w:rsid w:val="005D6374"/>
    <w:rsid w:val="005E5CAF"/>
    <w:rsid w:val="006450C0"/>
    <w:rsid w:val="006F44E4"/>
    <w:rsid w:val="007F29CF"/>
    <w:rsid w:val="008977B9"/>
    <w:rsid w:val="0090727B"/>
    <w:rsid w:val="00964C1E"/>
    <w:rsid w:val="009A0493"/>
    <w:rsid w:val="009C6010"/>
    <w:rsid w:val="00A67FA8"/>
    <w:rsid w:val="00A7571A"/>
    <w:rsid w:val="00B16537"/>
    <w:rsid w:val="00B44A3B"/>
    <w:rsid w:val="00BB315C"/>
    <w:rsid w:val="00CC6F27"/>
    <w:rsid w:val="00D32AC3"/>
    <w:rsid w:val="00DD38CE"/>
    <w:rsid w:val="00DD3E2B"/>
    <w:rsid w:val="00DE3072"/>
    <w:rsid w:val="00E87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6A9214B"/>
  <w15:chartTrackingRefBased/>
  <w15:docId w15:val="{8E2A8063-4F2A-4EF2-BBB0-93AED715E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6450C0"/>
    <w:rPr>
      <w:sz w:val="16"/>
      <w:szCs w:val="16"/>
    </w:rPr>
  </w:style>
  <w:style w:type="paragraph" w:styleId="CommentText">
    <w:name w:val="annotation text"/>
    <w:basedOn w:val="Normal"/>
    <w:link w:val="CommentTextChar"/>
    <w:rsid w:val="006450C0"/>
    <w:rPr>
      <w:sz w:val="20"/>
    </w:rPr>
  </w:style>
  <w:style w:type="character" w:customStyle="1" w:styleId="CommentTextChar">
    <w:name w:val="Comment Text Char"/>
    <w:link w:val="CommentText"/>
    <w:rsid w:val="006450C0"/>
    <w:rPr>
      <w:rFonts w:ascii="Trebuchet MS" w:hAnsi="Trebuchet MS"/>
      <w:lang w:eastAsia="en-US"/>
    </w:rPr>
  </w:style>
  <w:style w:type="paragraph" w:styleId="CommentSubject">
    <w:name w:val="annotation subject"/>
    <w:basedOn w:val="CommentText"/>
    <w:next w:val="CommentText"/>
    <w:link w:val="CommentSubjectChar"/>
    <w:rsid w:val="006450C0"/>
    <w:rPr>
      <w:b/>
      <w:bCs/>
    </w:rPr>
  </w:style>
  <w:style w:type="character" w:customStyle="1" w:styleId="CommentSubjectChar">
    <w:name w:val="Comment Subject Char"/>
    <w:link w:val="CommentSubject"/>
    <w:rsid w:val="006450C0"/>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2022-07-04T11:24:00Z</dcterms:created>
  <dcterms:modified xsi:type="dcterms:W3CDTF">2022-07-04T11:24:00Z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