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5E1" w:rsidRPr="00FF3B1B" w:rsidRDefault="00B805E1">
      <w:pPr>
        <w:pStyle w:val="BodyText"/>
        <w:tabs>
          <w:tab w:val="left" w:pos="2552"/>
        </w:tabs>
        <w:ind w:left="2552" w:hanging="2552"/>
        <w:jc w:val="both"/>
        <w:rPr>
          <w:rFonts w:ascii="Trebuchet MS" w:hAnsi="Trebuchet MS"/>
          <w:b w:val="0"/>
          <w:sz w:val="22"/>
          <w:szCs w:val="22"/>
        </w:rPr>
      </w:pPr>
      <w:bookmarkStart w:id="0" w:name="_GoBack"/>
      <w:bookmarkEnd w:id="0"/>
    </w:p>
    <w:p w:rsidR="00B805E1" w:rsidRPr="00FF3B1B" w:rsidRDefault="00B805E1" w:rsidP="00B805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B805E1" w:rsidRPr="00FF3B1B" w:rsidRDefault="00B805E1" w:rsidP="00B805E1">
      <w:pPr>
        <w:pStyle w:val="BodyText"/>
        <w:tabs>
          <w:tab w:val="left" w:pos="2552"/>
        </w:tabs>
        <w:ind w:left="3272" w:hanging="2552"/>
        <w:jc w:val="both"/>
        <w:rPr>
          <w:rFonts w:ascii="Trebuchet MS" w:hAnsi="Trebuchet MS"/>
          <w:sz w:val="22"/>
          <w:szCs w:val="22"/>
        </w:rPr>
      </w:pPr>
    </w:p>
    <w:p w:rsidR="00B805E1" w:rsidRPr="00FF3B1B" w:rsidRDefault="00B805E1" w:rsidP="00B805E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Abbey</w:t>
      </w:r>
    </w:p>
    <w:p w:rsidR="00B805E1" w:rsidRPr="00FF3B1B" w:rsidRDefault="00B805E1" w:rsidP="00B805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220276</w:t>
      </w:r>
      <w:r w:rsidRPr="00FF3B1B">
        <w:rPr>
          <w:rFonts w:ascii="Trebuchet MS" w:hAnsi="Trebuchet MS"/>
          <w:b w:val="0"/>
          <w:sz w:val="22"/>
          <w:szCs w:val="22"/>
        </w:rPr>
        <w:t>/</w:t>
      </w:r>
      <w:r w:rsidRPr="00FF3B1B">
        <w:rPr>
          <w:rFonts w:ascii="Trebuchet MS" w:hAnsi="Trebuchet MS"/>
          <w:sz w:val="22"/>
          <w:szCs w:val="22"/>
        </w:rPr>
        <w:t>ADV</w:t>
      </w:r>
    </w:p>
    <w:p w:rsidR="00B805E1" w:rsidRPr="00FF3B1B" w:rsidRDefault="00B805E1" w:rsidP="00B805E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Land Between Weldale Street, Chatham Street, Reading</w:t>
      </w:r>
    </w:p>
    <w:p w:rsidR="00B805E1" w:rsidRPr="00FF3B1B" w:rsidRDefault="00B805E1" w:rsidP="00B805E1">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Erection of 1no. internally illuminated fascia sign, 3no. internally illuminated totem signs and 2no. fingerpost signs. </w:t>
      </w:r>
    </w:p>
    <w:p w:rsidR="00B805E1" w:rsidRPr="00FF3B1B" w:rsidRDefault="00B805E1" w:rsidP="00B805E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B805E1" w:rsidRPr="00FF3B1B" w:rsidRDefault="00B805E1" w:rsidP="00B805E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Ropemaker Properties Ltd</w:t>
      </w:r>
    </w:p>
    <w:p w:rsidR="00B805E1" w:rsidRDefault="00B805E1" w:rsidP="00B805E1">
      <w:pPr>
        <w:pStyle w:val="BodyText"/>
        <w:ind w:left="720"/>
        <w:jc w:val="both"/>
        <w:rPr>
          <w:rFonts w:ascii="Trebuchet MS" w:hAnsi="Trebuchet MS"/>
          <w:sz w:val="22"/>
          <w:szCs w:val="22"/>
        </w:rPr>
      </w:pPr>
      <w:r w:rsidRPr="00FF3B1B">
        <w:rPr>
          <w:rFonts w:ascii="Trebuchet MS" w:hAnsi="Trebuchet MS"/>
          <w:sz w:val="22"/>
          <w:szCs w:val="22"/>
        </w:rPr>
        <w:t>Date received (valid from): 24 February 2022</w:t>
      </w:r>
      <w:r>
        <w:rPr>
          <w:rFonts w:ascii="Trebuchet MS" w:hAnsi="Trebuchet MS"/>
          <w:sz w:val="22"/>
          <w:szCs w:val="22"/>
        </w:rPr>
        <w:t xml:space="preserve">      </w:t>
      </w:r>
    </w:p>
    <w:p w:rsidR="00B805E1" w:rsidRPr="00FF3B1B" w:rsidRDefault="00B805E1" w:rsidP="00B805E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21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B805E1" w:rsidRPr="00FF3B1B" w:rsidRDefault="00B805E1">
      <w:pPr>
        <w:pStyle w:val="BodyText"/>
        <w:tabs>
          <w:tab w:val="left" w:pos="2552"/>
        </w:tabs>
        <w:ind w:left="2552" w:hanging="2552"/>
        <w:jc w:val="both"/>
        <w:rPr>
          <w:rFonts w:ascii="Trebuchet MS" w:hAnsi="Trebuchet MS"/>
          <w:b w:val="0"/>
          <w:sz w:val="22"/>
          <w:szCs w:val="22"/>
        </w:rPr>
      </w:pPr>
    </w:p>
    <w:p w:rsidR="00B805E1" w:rsidRDefault="00B805E1" w:rsidP="002B2877">
      <w:pPr>
        <w:numPr>
          <w:ilvl w:val="0"/>
          <w:numId w:val="48"/>
        </w:numPr>
        <w:jc w:val="both"/>
        <w:rPr>
          <w:b/>
          <w:bCs/>
          <w:sz w:val="22"/>
          <w:szCs w:val="22"/>
        </w:rPr>
      </w:pPr>
      <w:r w:rsidRPr="00FF3B1B">
        <w:rPr>
          <w:b/>
          <w:bCs/>
          <w:sz w:val="22"/>
          <w:szCs w:val="22"/>
        </w:rPr>
        <w:t>INTRODUCTION</w:t>
      </w:r>
    </w:p>
    <w:p w:rsidR="002B2877" w:rsidRPr="002B2877" w:rsidRDefault="002B2877" w:rsidP="002B2877">
      <w:pPr>
        <w:overflowPunct/>
        <w:ind w:left="720"/>
        <w:textAlignment w:val="auto"/>
        <w:rPr>
          <w:rFonts w:cs="Univers LT Pro"/>
          <w:color w:val="000000"/>
          <w:sz w:val="22"/>
          <w:szCs w:val="22"/>
          <w:lang w:eastAsia="en-GB"/>
        </w:rPr>
      </w:pPr>
      <w:r w:rsidRPr="002B2877">
        <w:rPr>
          <w:rFonts w:cs="Univers LT Pro"/>
          <w:color w:val="000000"/>
          <w:sz w:val="22"/>
          <w:szCs w:val="22"/>
          <w:lang w:eastAsia="en-GB"/>
        </w:rPr>
        <w:t xml:space="preserve">The site is located in Reading centre boundary, on land between Chatham Street and Weldale Street. The character of the site and surrounding area is generally of high-rise and high density development primarily in residential or commercial use. Chatham Place is located to the south of the site, on the junction of Weldale Street and Caversham Road, and consists of a 19 storey block of high rise residential apartments. </w:t>
      </w:r>
    </w:p>
    <w:p w:rsidR="002B2877" w:rsidRPr="002B2877" w:rsidRDefault="002B2877" w:rsidP="002B2877">
      <w:pPr>
        <w:ind w:left="720"/>
        <w:jc w:val="both"/>
        <w:rPr>
          <w:b/>
          <w:bCs/>
          <w:sz w:val="22"/>
          <w:szCs w:val="22"/>
        </w:rPr>
      </w:pPr>
      <w:r w:rsidRPr="002B2877">
        <w:rPr>
          <w:rFonts w:cs="Univers LT Pro"/>
          <w:color w:val="000000"/>
          <w:sz w:val="22"/>
          <w:szCs w:val="22"/>
          <w:lang w:eastAsia="en-GB"/>
        </w:rPr>
        <w:t>Greyfriars Church (Grade 1 Listed) is situated approx. 90m to the east of the site but is separated from the site by the existing roundabout off Chatham Street. To the north of the site lies Weldale Street, with an existing industrial estate consisting of primary two storey buildings located opposite the site and to the west lies existing residential development at Stratheden Place which consists of two and three storey dwellings.</w:t>
      </w:r>
    </w:p>
    <w:p w:rsidR="00B805E1" w:rsidRPr="00FF3B1B" w:rsidRDefault="00B805E1">
      <w:pPr>
        <w:jc w:val="both"/>
        <w:rPr>
          <w:sz w:val="22"/>
          <w:szCs w:val="22"/>
        </w:rPr>
      </w:pPr>
    </w:p>
    <w:p w:rsidR="00B805E1" w:rsidRPr="00FF3B1B" w:rsidRDefault="00B805E1">
      <w:pPr>
        <w:jc w:val="both"/>
        <w:rPr>
          <w:b/>
          <w:bCs/>
          <w:sz w:val="22"/>
          <w:szCs w:val="22"/>
        </w:rPr>
      </w:pPr>
    </w:p>
    <w:p w:rsidR="00B805E1" w:rsidRPr="00FF3B1B" w:rsidRDefault="00B805E1">
      <w:pPr>
        <w:jc w:val="both"/>
        <w:rPr>
          <w:b/>
          <w:bCs/>
          <w:sz w:val="22"/>
          <w:szCs w:val="22"/>
        </w:rPr>
      </w:pPr>
      <w:r w:rsidRPr="00FF3B1B">
        <w:rPr>
          <w:b/>
          <w:bCs/>
          <w:sz w:val="22"/>
          <w:szCs w:val="22"/>
        </w:rPr>
        <w:t>2.</w:t>
      </w:r>
      <w:r w:rsidRPr="00FF3B1B">
        <w:rPr>
          <w:b/>
          <w:bCs/>
          <w:sz w:val="22"/>
          <w:szCs w:val="22"/>
        </w:rPr>
        <w:tab/>
        <w:t>PROPOSAL AND SUPPORTING INFORMATION</w:t>
      </w:r>
    </w:p>
    <w:p w:rsidR="00B805E1" w:rsidRPr="00FF3B1B" w:rsidRDefault="00B805E1">
      <w:pPr>
        <w:pStyle w:val="BodyText"/>
        <w:jc w:val="both"/>
        <w:rPr>
          <w:rFonts w:ascii="Trebuchet MS" w:hAnsi="Trebuchet MS"/>
          <w:sz w:val="22"/>
          <w:szCs w:val="22"/>
        </w:rPr>
      </w:pPr>
    </w:p>
    <w:p w:rsidR="00B805E1" w:rsidRDefault="00B805E1" w:rsidP="00B805E1">
      <w:pPr>
        <w:ind w:left="720"/>
        <w:rPr>
          <w:sz w:val="22"/>
          <w:szCs w:val="22"/>
        </w:rPr>
      </w:pPr>
      <w:r>
        <w:rPr>
          <w:sz w:val="22"/>
          <w:szCs w:val="22"/>
        </w:rPr>
        <w:t xml:space="preserve">Erection of 1no. internally illuminated fascia sign, 3no. internally illuminated totem signs and 2no. fingerpost signs. </w:t>
      </w:r>
    </w:p>
    <w:p w:rsidR="00743BA2" w:rsidRDefault="00743BA2" w:rsidP="00B805E1">
      <w:pPr>
        <w:ind w:left="720"/>
        <w:rPr>
          <w:sz w:val="22"/>
          <w:szCs w:val="22"/>
        </w:rPr>
      </w:pPr>
    </w:p>
    <w:p w:rsidR="004E5A69" w:rsidRDefault="00647E33" w:rsidP="00B805E1">
      <w:pPr>
        <w:ind w:left="720"/>
        <w:rPr>
          <w:sz w:val="22"/>
          <w:szCs w:val="22"/>
        </w:rPr>
      </w:pPr>
      <w:r>
        <w:rPr>
          <w:sz w:val="22"/>
          <w:szCs w:val="22"/>
        </w:rPr>
        <w:t xml:space="preserve">   </w:t>
      </w:r>
      <w:r w:rsidR="00EE4E0A" w:rsidRPr="00743BA2">
        <w:rPr>
          <w:noProof/>
          <w:sz w:val="22"/>
          <w:szCs w:val="22"/>
          <w:lang w:eastAsia="en-GB"/>
        </w:rPr>
        <w:drawing>
          <wp:inline distT="0" distB="0" distL="0" distR="0">
            <wp:extent cx="2541905" cy="197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1905" cy="1974850"/>
                    </a:xfrm>
                    <a:prstGeom prst="rect">
                      <a:avLst/>
                    </a:prstGeom>
                    <a:noFill/>
                    <a:ln>
                      <a:noFill/>
                    </a:ln>
                  </pic:spPr>
                </pic:pic>
              </a:graphicData>
            </a:graphic>
          </wp:inline>
        </w:drawing>
      </w:r>
      <w:r>
        <w:rPr>
          <w:sz w:val="22"/>
          <w:szCs w:val="22"/>
        </w:rPr>
        <w:t xml:space="preserve">      </w:t>
      </w:r>
      <w:r w:rsidR="00EE4E0A" w:rsidRPr="00743BA2">
        <w:rPr>
          <w:noProof/>
          <w:sz w:val="22"/>
          <w:szCs w:val="22"/>
          <w:lang w:eastAsia="en-GB"/>
        </w:rPr>
        <w:drawing>
          <wp:inline distT="0" distB="0" distL="0" distR="0">
            <wp:extent cx="2569210" cy="1874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9210" cy="1874520"/>
                    </a:xfrm>
                    <a:prstGeom prst="rect">
                      <a:avLst/>
                    </a:prstGeom>
                    <a:noFill/>
                    <a:ln>
                      <a:noFill/>
                    </a:ln>
                  </pic:spPr>
                </pic:pic>
              </a:graphicData>
            </a:graphic>
          </wp:inline>
        </w:drawing>
      </w:r>
      <w:r>
        <w:rPr>
          <w:sz w:val="22"/>
          <w:szCs w:val="22"/>
        </w:rPr>
        <w:t xml:space="preserve">  </w:t>
      </w:r>
    </w:p>
    <w:p w:rsidR="00743BA2" w:rsidRPr="00FF3B1B" w:rsidRDefault="004E5A69" w:rsidP="00B805E1">
      <w:pPr>
        <w:ind w:left="720"/>
        <w:rPr>
          <w:sz w:val="22"/>
          <w:szCs w:val="22"/>
        </w:rPr>
      </w:pPr>
      <w:r>
        <w:rPr>
          <w:sz w:val="22"/>
          <w:szCs w:val="22"/>
        </w:rPr>
        <w:t xml:space="preserve">                 Site Location Plan</w:t>
      </w:r>
      <w:r w:rsidR="00647E33">
        <w:rPr>
          <w:sz w:val="22"/>
          <w:szCs w:val="22"/>
        </w:rPr>
        <w:t xml:space="preserve"> </w:t>
      </w:r>
      <w:r>
        <w:rPr>
          <w:sz w:val="22"/>
          <w:szCs w:val="22"/>
        </w:rPr>
        <w:t xml:space="preserve">                                    Detailed Site Layout</w:t>
      </w:r>
      <w:r w:rsidR="00647E33">
        <w:rPr>
          <w:sz w:val="22"/>
          <w:szCs w:val="22"/>
        </w:rPr>
        <w:t xml:space="preserve">                                               </w:t>
      </w:r>
    </w:p>
    <w:p w:rsidR="00B805E1" w:rsidRPr="00FF3B1B" w:rsidRDefault="00B805E1">
      <w:pPr>
        <w:pStyle w:val="BodyText"/>
        <w:ind w:left="720" w:hanging="720"/>
        <w:jc w:val="both"/>
        <w:rPr>
          <w:rFonts w:ascii="Trebuchet MS" w:hAnsi="Trebuchet MS"/>
          <w:b w:val="0"/>
          <w:sz w:val="22"/>
          <w:szCs w:val="22"/>
        </w:rPr>
      </w:pPr>
    </w:p>
    <w:p w:rsidR="00B805E1" w:rsidRDefault="00B805E1" w:rsidP="00B805E1">
      <w:pPr>
        <w:pStyle w:val="BodyText"/>
        <w:ind w:left="720"/>
        <w:jc w:val="both"/>
        <w:rPr>
          <w:rFonts w:ascii="Trebuchet MS" w:hAnsi="Trebuchet MS"/>
          <w:b w:val="0"/>
          <w:bCs/>
          <w:sz w:val="22"/>
          <w:szCs w:val="22"/>
        </w:rPr>
      </w:pPr>
      <w:r w:rsidRPr="00FF3B1B">
        <w:rPr>
          <w:rFonts w:ascii="Trebuchet MS" w:hAnsi="Trebuchet MS"/>
          <w:b w:val="0"/>
          <w:bCs/>
          <w:sz w:val="22"/>
          <w:szCs w:val="22"/>
        </w:rPr>
        <w:t xml:space="preserve">Plans </w:t>
      </w:r>
      <w:r w:rsidR="00D60C88" w:rsidRPr="00FF3B1B">
        <w:rPr>
          <w:rFonts w:ascii="Trebuchet MS" w:hAnsi="Trebuchet MS"/>
          <w:b w:val="0"/>
          <w:bCs/>
          <w:sz w:val="22"/>
          <w:szCs w:val="22"/>
        </w:rPr>
        <w:t>considered</w:t>
      </w:r>
      <w:r w:rsidR="00D60C88">
        <w:rPr>
          <w:rFonts w:ascii="Trebuchet MS" w:hAnsi="Trebuchet MS"/>
          <w:b w:val="0"/>
          <w:bCs/>
          <w:sz w:val="22"/>
          <w:szCs w:val="22"/>
        </w:rPr>
        <w:t xml:space="preserve"> (</w:t>
      </w:r>
      <w:r w:rsidR="00333EEC">
        <w:rPr>
          <w:rFonts w:ascii="Trebuchet MS" w:hAnsi="Trebuchet MS"/>
          <w:b w:val="0"/>
          <w:bCs/>
          <w:sz w:val="22"/>
          <w:szCs w:val="22"/>
        </w:rPr>
        <w:t>Received 24</w:t>
      </w:r>
      <w:r w:rsidR="00333EEC" w:rsidRPr="00333EEC">
        <w:rPr>
          <w:rFonts w:ascii="Trebuchet MS" w:hAnsi="Trebuchet MS"/>
          <w:b w:val="0"/>
          <w:bCs/>
          <w:sz w:val="22"/>
          <w:szCs w:val="22"/>
          <w:vertAlign w:val="superscript"/>
        </w:rPr>
        <w:t>th</w:t>
      </w:r>
      <w:r w:rsidR="00333EEC">
        <w:rPr>
          <w:rFonts w:ascii="Trebuchet MS" w:hAnsi="Trebuchet MS"/>
          <w:b w:val="0"/>
          <w:bCs/>
          <w:sz w:val="22"/>
          <w:szCs w:val="22"/>
        </w:rPr>
        <w:t xml:space="preserve"> February 2022)</w:t>
      </w:r>
    </w:p>
    <w:p w:rsidR="004E5A69" w:rsidRDefault="004E5A69" w:rsidP="004E5A69">
      <w:pPr>
        <w:pStyle w:val="BodyText"/>
        <w:ind w:left="720"/>
        <w:jc w:val="both"/>
        <w:rPr>
          <w:rFonts w:ascii="Trebuchet MS" w:hAnsi="Trebuchet MS"/>
          <w:b w:val="0"/>
          <w:bCs/>
          <w:sz w:val="22"/>
          <w:szCs w:val="22"/>
          <w:u w:val="single"/>
        </w:rPr>
      </w:pPr>
    </w:p>
    <w:p w:rsidR="004E5A69" w:rsidRDefault="004E5A69" w:rsidP="00B805E1">
      <w:pPr>
        <w:pStyle w:val="BodyText"/>
        <w:ind w:left="720"/>
        <w:jc w:val="both"/>
        <w:rPr>
          <w:rFonts w:ascii="Trebuchet MS" w:hAnsi="Trebuchet MS"/>
          <w:b w:val="0"/>
          <w:bCs/>
          <w:sz w:val="22"/>
          <w:szCs w:val="22"/>
        </w:rPr>
      </w:pPr>
      <w:r>
        <w:rPr>
          <w:rFonts w:ascii="Trebuchet MS" w:hAnsi="Trebuchet MS"/>
          <w:sz w:val="22"/>
          <w:szCs w:val="22"/>
          <w:u w:val="single"/>
        </w:rPr>
        <w:t>I</w:t>
      </w:r>
      <w:r w:rsidRPr="004E5A69">
        <w:rPr>
          <w:rFonts w:ascii="Trebuchet MS" w:hAnsi="Trebuchet MS"/>
          <w:sz w:val="22"/>
          <w:szCs w:val="22"/>
          <w:u w:val="single"/>
        </w:rPr>
        <w:t>lluminated fascia sign</w:t>
      </w:r>
      <w:r>
        <w:rPr>
          <w:rFonts w:ascii="Trebuchet MS" w:hAnsi="Trebuchet MS"/>
          <w:b w:val="0"/>
          <w:bCs/>
          <w:sz w:val="22"/>
          <w:szCs w:val="22"/>
        </w:rPr>
        <w:t xml:space="preserve"> </w:t>
      </w:r>
    </w:p>
    <w:p w:rsidR="00B805E1" w:rsidRDefault="00647E33" w:rsidP="00B805E1">
      <w:pPr>
        <w:pStyle w:val="BodyText"/>
        <w:ind w:left="720"/>
        <w:jc w:val="both"/>
        <w:rPr>
          <w:rFonts w:ascii="Trebuchet MS" w:hAnsi="Trebuchet MS"/>
          <w:b w:val="0"/>
          <w:bCs/>
          <w:sz w:val="22"/>
          <w:szCs w:val="22"/>
        </w:rPr>
      </w:pPr>
      <w:r>
        <w:rPr>
          <w:rFonts w:ascii="Trebuchet MS" w:hAnsi="Trebuchet MS"/>
          <w:b w:val="0"/>
          <w:bCs/>
          <w:sz w:val="22"/>
          <w:szCs w:val="22"/>
        </w:rPr>
        <w:t>DI – A00.00</w:t>
      </w:r>
      <w:r w:rsidR="00581639">
        <w:rPr>
          <w:rFonts w:ascii="Trebuchet MS" w:hAnsi="Trebuchet MS"/>
          <w:b w:val="0"/>
          <w:bCs/>
          <w:sz w:val="22"/>
          <w:szCs w:val="22"/>
        </w:rPr>
        <w:t xml:space="preserve"> : Design Intent 004</w:t>
      </w:r>
    </w:p>
    <w:p w:rsidR="00647E33" w:rsidRPr="00FF3B1B" w:rsidRDefault="00647E33" w:rsidP="00647E33">
      <w:pPr>
        <w:pStyle w:val="BodyText"/>
        <w:ind w:left="720"/>
        <w:jc w:val="both"/>
        <w:rPr>
          <w:rFonts w:ascii="Trebuchet MS" w:hAnsi="Trebuchet MS"/>
          <w:b w:val="0"/>
          <w:sz w:val="22"/>
          <w:szCs w:val="22"/>
        </w:rPr>
      </w:pPr>
      <w:r>
        <w:rPr>
          <w:rFonts w:ascii="Trebuchet MS" w:hAnsi="Trebuchet MS"/>
          <w:b w:val="0"/>
          <w:bCs/>
          <w:sz w:val="22"/>
          <w:szCs w:val="22"/>
        </w:rPr>
        <w:t>DI – A00.01</w:t>
      </w:r>
      <w:r w:rsidR="00581639">
        <w:rPr>
          <w:rFonts w:ascii="Trebuchet MS" w:hAnsi="Trebuchet MS"/>
          <w:b w:val="0"/>
          <w:bCs/>
          <w:sz w:val="22"/>
          <w:szCs w:val="22"/>
        </w:rPr>
        <w:t>: Design Intent 005</w:t>
      </w:r>
    </w:p>
    <w:p w:rsidR="00647E33" w:rsidRDefault="00647E33" w:rsidP="00647E33">
      <w:pPr>
        <w:pStyle w:val="BodyText"/>
        <w:ind w:left="720"/>
        <w:jc w:val="both"/>
        <w:rPr>
          <w:rFonts w:ascii="Trebuchet MS" w:hAnsi="Trebuchet MS"/>
          <w:b w:val="0"/>
          <w:bCs/>
          <w:sz w:val="22"/>
          <w:szCs w:val="22"/>
        </w:rPr>
      </w:pPr>
      <w:r>
        <w:rPr>
          <w:rFonts w:ascii="Trebuchet MS" w:hAnsi="Trebuchet MS"/>
          <w:b w:val="0"/>
          <w:bCs/>
          <w:sz w:val="22"/>
          <w:szCs w:val="22"/>
        </w:rPr>
        <w:t>DI – A00.02</w:t>
      </w:r>
      <w:r w:rsidR="00581639">
        <w:rPr>
          <w:rFonts w:ascii="Trebuchet MS" w:hAnsi="Trebuchet MS"/>
          <w:b w:val="0"/>
          <w:bCs/>
          <w:sz w:val="22"/>
          <w:szCs w:val="22"/>
        </w:rPr>
        <w:t>: Design Intent 006</w:t>
      </w:r>
    </w:p>
    <w:p w:rsidR="00647E33" w:rsidRDefault="00647E33" w:rsidP="00647E33">
      <w:pPr>
        <w:pStyle w:val="BodyText"/>
        <w:ind w:left="720"/>
        <w:jc w:val="both"/>
        <w:rPr>
          <w:rFonts w:ascii="Trebuchet MS" w:hAnsi="Trebuchet MS"/>
          <w:b w:val="0"/>
          <w:bCs/>
          <w:sz w:val="22"/>
          <w:szCs w:val="22"/>
        </w:rPr>
      </w:pPr>
    </w:p>
    <w:p w:rsidR="00647E33" w:rsidRPr="00647E33" w:rsidRDefault="00647E33" w:rsidP="00647E33">
      <w:pPr>
        <w:pStyle w:val="BodyText"/>
        <w:ind w:left="720"/>
        <w:jc w:val="both"/>
        <w:rPr>
          <w:rFonts w:ascii="Trebuchet MS" w:hAnsi="Trebuchet MS"/>
          <w:b w:val="0"/>
          <w:sz w:val="22"/>
          <w:szCs w:val="22"/>
          <w:u w:val="single"/>
        </w:rPr>
      </w:pPr>
      <w:r>
        <w:rPr>
          <w:rFonts w:ascii="Trebuchet MS" w:hAnsi="Trebuchet MS"/>
          <w:b w:val="0"/>
          <w:bCs/>
          <w:sz w:val="22"/>
          <w:szCs w:val="22"/>
          <w:u w:val="single"/>
        </w:rPr>
        <w:t>Totem</w:t>
      </w:r>
    </w:p>
    <w:p w:rsidR="00647E33" w:rsidRDefault="00647E33" w:rsidP="00B805E1">
      <w:pPr>
        <w:pStyle w:val="BodyText"/>
        <w:ind w:left="720"/>
        <w:jc w:val="both"/>
        <w:rPr>
          <w:rFonts w:ascii="Trebuchet MS" w:hAnsi="Trebuchet MS"/>
          <w:b w:val="0"/>
          <w:sz w:val="22"/>
          <w:szCs w:val="22"/>
        </w:rPr>
      </w:pPr>
      <w:r>
        <w:rPr>
          <w:rFonts w:ascii="Trebuchet MS" w:hAnsi="Trebuchet MS"/>
          <w:b w:val="0"/>
          <w:bCs/>
          <w:sz w:val="22"/>
          <w:szCs w:val="22"/>
        </w:rPr>
        <w:t xml:space="preserve">DI – </w:t>
      </w:r>
      <w:r>
        <w:rPr>
          <w:rFonts w:ascii="Trebuchet MS" w:hAnsi="Trebuchet MS"/>
          <w:b w:val="0"/>
          <w:sz w:val="22"/>
          <w:szCs w:val="22"/>
        </w:rPr>
        <w:t>A20.00</w:t>
      </w:r>
      <w:r w:rsidR="00581639">
        <w:rPr>
          <w:rFonts w:ascii="Trebuchet MS" w:hAnsi="Trebuchet MS"/>
          <w:b w:val="0"/>
          <w:bCs/>
          <w:sz w:val="22"/>
          <w:szCs w:val="22"/>
        </w:rPr>
        <w:t>: Design Intent 007</w:t>
      </w:r>
    </w:p>
    <w:p w:rsidR="00647E33" w:rsidRDefault="00647E33" w:rsidP="00B805E1">
      <w:pPr>
        <w:pStyle w:val="BodyText"/>
        <w:ind w:left="720"/>
        <w:jc w:val="both"/>
        <w:rPr>
          <w:rFonts w:ascii="Trebuchet MS" w:hAnsi="Trebuchet MS"/>
          <w:b w:val="0"/>
          <w:sz w:val="22"/>
          <w:szCs w:val="22"/>
        </w:rPr>
      </w:pPr>
      <w:r>
        <w:rPr>
          <w:rFonts w:ascii="Trebuchet MS" w:hAnsi="Trebuchet MS"/>
          <w:b w:val="0"/>
          <w:bCs/>
          <w:sz w:val="22"/>
          <w:szCs w:val="22"/>
        </w:rPr>
        <w:lastRenderedPageBreak/>
        <w:t xml:space="preserve">DI – </w:t>
      </w:r>
      <w:r>
        <w:rPr>
          <w:rFonts w:ascii="Trebuchet MS" w:hAnsi="Trebuchet MS"/>
          <w:b w:val="0"/>
          <w:sz w:val="22"/>
          <w:szCs w:val="22"/>
        </w:rPr>
        <w:t>A20.01</w:t>
      </w:r>
      <w:r w:rsidR="00581639">
        <w:rPr>
          <w:rFonts w:ascii="Trebuchet MS" w:hAnsi="Trebuchet MS"/>
          <w:b w:val="0"/>
          <w:bCs/>
          <w:sz w:val="22"/>
          <w:szCs w:val="22"/>
        </w:rPr>
        <w:t>: Design Intent 008</w:t>
      </w:r>
    </w:p>
    <w:p w:rsidR="00647E33" w:rsidRDefault="00647E33" w:rsidP="00B805E1">
      <w:pPr>
        <w:pStyle w:val="BodyText"/>
        <w:ind w:left="720"/>
        <w:jc w:val="both"/>
        <w:rPr>
          <w:rFonts w:ascii="Trebuchet MS" w:hAnsi="Trebuchet MS"/>
          <w:b w:val="0"/>
          <w:sz w:val="22"/>
          <w:szCs w:val="22"/>
        </w:rPr>
      </w:pPr>
      <w:r>
        <w:rPr>
          <w:rFonts w:ascii="Trebuchet MS" w:hAnsi="Trebuchet MS"/>
          <w:b w:val="0"/>
          <w:bCs/>
          <w:sz w:val="22"/>
          <w:szCs w:val="22"/>
        </w:rPr>
        <w:t xml:space="preserve">DI – </w:t>
      </w:r>
      <w:r>
        <w:rPr>
          <w:rFonts w:ascii="Trebuchet MS" w:hAnsi="Trebuchet MS"/>
          <w:b w:val="0"/>
          <w:sz w:val="22"/>
          <w:szCs w:val="22"/>
        </w:rPr>
        <w:t>A20.02</w:t>
      </w:r>
      <w:r w:rsidR="00581639">
        <w:rPr>
          <w:rFonts w:ascii="Trebuchet MS" w:hAnsi="Trebuchet MS"/>
          <w:b w:val="0"/>
          <w:bCs/>
          <w:sz w:val="22"/>
          <w:szCs w:val="22"/>
        </w:rPr>
        <w:t>: Design Intent 009</w:t>
      </w:r>
    </w:p>
    <w:p w:rsidR="00647E33" w:rsidRDefault="00647E33" w:rsidP="00B805E1">
      <w:pPr>
        <w:pStyle w:val="BodyText"/>
        <w:ind w:left="720"/>
        <w:jc w:val="both"/>
        <w:rPr>
          <w:rFonts w:ascii="Trebuchet MS" w:hAnsi="Trebuchet MS"/>
          <w:b w:val="0"/>
          <w:sz w:val="22"/>
          <w:szCs w:val="22"/>
        </w:rPr>
      </w:pPr>
    </w:p>
    <w:p w:rsidR="00647E33" w:rsidRPr="00647E33" w:rsidRDefault="00647E33" w:rsidP="00B805E1">
      <w:pPr>
        <w:pStyle w:val="BodyText"/>
        <w:ind w:left="720"/>
        <w:jc w:val="both"/>
        <w:rPr>
          <w:rFonts w:ascii="Trebuchet MS" w:hAnsi="Trebuchet MS"/>
          <w:b w:val="0"/>
          <w:sz w:val="22"/>
          <w:szCs w:val="22"/>
          <w:u w:val="single"/>
        </w:rPr>
      </w:pPr>
      <w:r w:rsidRPr="00647E33">
        <w:rPr>
          <w:rFonts w:ascii="Trebuchet MS" w:hAnsi="Trebuchet MS"/>
          <w:b w:val="0"/>
          <w:sz w:val="22"/>
          <w:szCs w:val="22"/>
          <w:u w:val="single"/>
        </w:rPr>
        <w:t>Fingerpost</w:t>
      </w:r>
    </w:p>
    <w:p w:rsidR="00B805E1" w:rsidRDefault="00647E33" w:rsidP="00647E33">
      <w:pPr>
        <w:pStyle w:val="BodyText"/>
        <w:ind w:left="1440" w:hanging="720"/>
        <w:jc w:val="both"/>
        <w:rPr>
          <w:rFonts w:ascii="Trebuchet MS" w:hAnsi="Trebuchet MS"/>
          <w:b w:val="0"/>
          <w:sz w:val="22"/>
          <w:szCs w:val="22"/>
        </w:rPr>
      </w:pPr>
      <w:r>
        <w:rPr>
          <w:rFonts w:ascii="Trebuchet MS" w:hAnsi="Trebuchet MS"/>
          <w:b w:val="0"/>
          <w:sz w:val="22"/>
          <w:szCs w:val="22"/>
        </w:rPr>
        <w:t>DI – A35.00</w:t>
      </w:r>
      <w:r w:rsidR="00581639">
        <w:rPr>
          <w:rFonts w:ascii="Trebuchet MS" w:hAnsi="Trebuchet MS"/>
          <w:b w:val="0"/>
          <w:bCs/>
          <w:sz w:val="22"/>
          <w:szCs w:val="22"/>
        </w:rPr>
        <w:t>: Design Intent 010</w:t>
      </w:r>
    </w:p>
    <w:p w:rsidR="00647E33" w:rsidRDefault="00647E33" w:rsidP="00647E33">
      <w:pPr>
        <w:pStyle w:val="BodyText"/>
        <w:ind w:left="1440" w:hanging="720"/>
        <w:jc w:val="both"/>
        <w:rPr>
          <w:rFonts w:ascii="Trebuchet MS" w:hAnsi="Trebuchet MS"/>
          <w:b w:val="0"/>
          <w:sz w:val="22"/>
          <w:szCs w:val="22"/>
        </w:rPr>
      </w:pPr>
      <w:r>
        <w:rPr>
          <w:rFonts w:ascii="Trebuchet MS" w:hAnsi="Trebuchet MS"/>
          <w:b w:val="0"/>
          <w:bCs/>
          <w:sz w:val="22"/>
          <w:szCs w:val="22"/>
        </w:rPr>
        <w:t xml:space="preserve">DI – </w:t>
      </w:r>
      <w:r>
        <w:rPr>
          <w:rFonts w:ascii="Trebuchet MS" w:hAnsi="Trebuchet MS"/>
          <w:b w:val="0"/>
          <w:sz w:val="22"/>
          <w:szCs w:val="22"/>
        </w:rPr>
        <w:t>A35.01</w:t>
      </w:r>
      <w:r w:rsidR="00581639">
        <w:rPr>
          <w:rFonts w:ascii="Trebuchet MS" w:hAnsi="Trebuchet MS"/>
          <w:b w:val="0"/>
          <w:bCs/>
          <w:sz w:val="22"/>
          <w:szCs w:val="22"/>
        </w:rPr>
        <w:t>: Design Intent 011</w:t>
      </w:r>
    </w:p>
    <w:p w:rsidR="00647E33" w:rsidRDefault="00647E33" w:rsidP="00647E33">
      <w:pPr>
        <w:pStyle w:val="BodyText"/>
        <w:ind w:left="1440" w:hanging="720"/>
        <w:jc w:val="both"/>
        <w:rPr>
          <w:rFonts w:ascii="Trebuchet MS" w:hAnsi="Trebuchet MS"/>
          <w:b w:val="0"/>
          <w:sz w:val="22"/>
          <w:szCs w:val="22"/>
        </w:rPr>
      </w:pPr>
    </w:p>
    <w:p w:rsidR="00647E33" w:rsidRDefault="00647E33" w:rsidP="00647E33">
      <w:pPr>
        <w:pStyle w:val="BodyText"/>
        <w:ind w:left="1440" w:hanging="720"/>
        <w:jc w:val="both"/>
        <w:rPr>
          <w:rFonts w:ascii="Trebuchet MS" w:hAnsi="Trebuchet MS"/>
          <w:b w:val="0"/>
          <w:sz w:val="22"/>
          <w:szCs w:val="22"/>
          <w:u w:val="single"/>
        </w:rPr>
      </w:pPr>
      <w:r w:rsidRPr="00647E33">
        <w:rPr>
          <w:rFonts w:ascii="Trebuchet MS" w:hAnsi="Trebuchet MS"/>
          <w:b w:val="0"/>
          <w:sz w:val="22"/>
          <w:szCs w:val="22"/>
          <w:u w:val="single"/>
        </w:rPr>
        <w:t>Location Plans</w:t>
      </w:r>
    </w:p>
    <w:p w:rsidR="00647E33" w:rsidRDefault="00647E33" w:rsidP="00647E33">
      <w:pPr>
        <w:pStyle w:val="BodyText"/>
        <w:ind w:left="1440" w:hanging="720"/>
        <w:jc w:val="both"/>
        <w:rPr>
          <w:rFonts w:ascii="Trebuchet MS" w:hAnsi="Trebuchet MS"/>
          <w:b w:val="0"/>
          <w:sz w:val="22"/>
          <w:szCs w:val="22"/>
        </w:rPr>
      </w:pPr>
      <w:r>
        <w:rPr>
          <w:rFonts w:ascii="Trebuchet MS" w:hAnsi="Trebuchet MS"/>
          <w:b w:val="0"/>
          <w:sz w:val="22"/>
          <w:szCs w:val="22"/>
        </w:rPr>
        <w:t>LP – 000.00</w:t>
      </w:r>
      <w:r w:rsidR="00581639">
        <w:rPr>
          <w:rFonts w:ascii="Trebuchet MS" w:hAnsi="Trebuchet MS"/>
          <w:b w:val="0"/>
          <w:sz w:val="22"/>
          <w:szCs w:val="22"/>
        </w:rPr>
        <w:t xml:space="preserve"> : Site Wayfinding Location Plan</w:t>
      </w:r>
    </w:p>
    <w:p w:rsidR="00581639" w:rsidRDefault="00647E33" w:rsidP="00581639">
      <w:pPr>
        <w:pStyle w:val="BodyText"/>
        <w:ind w:left="1440" w:hanging="720"/>
        <w:jc w:val="both"/>
        <w:rPr>
          <w:rFonts w:ascii="Trebuchet MS" w:hAnsi="Trebuchet MS"/>
          <w:b w:val="0"/>
          <w:sz w:val="22"/>
          <w:szCs w:val="22"/>
        </w:rPr>
      </w:pPr>
      <w:r>
        <w:rPr>
          <w:rFonts w:ascii="Trebuchet MS" w:hAnsi="Trebuchet MS"/>
          <w:b w:val="0"/>
          <w:sz w:val="22"/>
          <w:szCs w:val="22"/>
        </w:rPr>
        <w:t>LP – S.00</w:t>
      </w:r>
      <w:r w:rsidR="00581639">
        <w:rPr>
          <w:rFonts w:ascii="Trebuchet MS" w:hAnsi="Trebuchet MS"/>
          <w:b w:val="0"/>
          <w:sz w:val="22"/>
          <w:szCs w:val="22"/>
        </w:rPr>
        <w:t>: Site Wayfinding Location Plan</w:t>
      </w:r>
    </w:p>
    <w:p w:rsidR="00581639" w:rsidRDefault="00647E33" w:rsidP="004E5A69">
      <w:pPr>
        <w:pStyle w:val="BodyText"/>
        <w:ind w:left="720"/>
        <w:jc w:val="both"/>
        <w:rPr>
          <w:rFonts w:ascii="Trebuchet MS" w:hAnsi="Trebuchet MS"/>
          <w:b w:val="0"/>
          <w:sz w:val="22"/>
          <w:szCs w:val="22"/>
        </w:rPr>
      </w:pPr>
      <w:r>
        <w:rPr>
          <w:rFonts w:ascii="Trebuchet MS" w:hAnsi="Trebuchet MS"/>
          <w:b w:val="0"/>
          <w:sz w:val="22"/>
          <w:szCs w:val="22"/>
        </w:rPr>
        <w:t>LP – S.01</w:t>
      </w:r>
      <w:r w:rsidR="00581639">
        <w:rPr>
          <w:rFonts w:ascii="Trebuchet MS" w:hAnsi="Trebuchet MS"/>
          <w:b w:val="0"/>
          <w:sz w:val="22"/>
          <w:szCs w:val="22"/>
        </w:rPr>
        <w:t>: Site Wayfinding Location Plan</w:t>
      </w:r>
    </w:p>
    <w:p w:rsidR="00647E33" w:rsidRPr="00647E33" w:rsidRDefault="00647E33" w:rsidP="00647E33">
      <w:pPr>
        <w:pStyle w:val="BodyText"/>
        <w:ind w:left="1440" w:hanging="720"/>
        <w:jc w:val="both"/>
        <w:rPr>
          <w:rFonts w:ascii="Trebuchet MS" w:hAnsi="Trebuchet MS"/>
          <w:b w:val="0"/>
          <w:sz w:val="22"/>
          <w:szCs w:val="22"/>
        </w:rPr>
      </w:pPr>
    </w:p>
    <w:p w:rsidR="00647E33" w:rsidRPr="00647E33" w:rsidRDefault="00647E33" w:rsidP="00647E33">
      <w:pPr>
        <w:pStyle w:val="BodyText"/>
        <w:ind w:left="1440" w:hanging="720"/>
        <w:jc w:val="both"/>
        <w:rPr>
          <w:rFonts w:ascii="Trebuchet MS" w:hAnsi="Trebuchet MS"/>
          <w:b w:val="0"/>
          <w:sz w:val="22"/>
          <w:szCs w:val="22"/>
        </w:rPr>
      </w:pPr>
    </w:p>
    <w:p w:rsidR="00B805E1" w:rsidRPr="00FF3B1B" w:rsidRDefault="00B805E1">
      <w:pPr>
        <w:numPr>
          <w:ilvl w:val="0"/>
          <w:numId w:val="24"/>
        </w:numPr>
        <w:ind w:hanging="720"/>
        <w:jc w:val="both"/>
        <w:rPr>
          <w:b/>
          <w:bCs/>
          <w:sz w:val="22"/>
          <w:szCs w:val="22"/>
        </w:rPr>
      </w:pPr>
      <w:r w:rsidRPr="00FF3B1B">
        <w:rPr>
          <w:b/>
          <w:bCs/>
          <w:sz w:val="22"/>
          <w:szCs w:val="22"/>
        </w:rPr>
        <w:t xml:space="preserve">RELEVANT PLANNING HISTORY </w:t>
      </w:r>
    </w:p>
    <w:p w:rsidR="00B805E1" w:rsidRDefault="00B805E1" w:rsidP="00B805E1">
      <w:pPr>
        <w:pStyle w:val="Default"/>
        <w:ind w:left="720"/>
        <w:rPr>
          <w:rFonts w:cs="Univers LT Pro"/>
          <w:sz w:val="22"/>
          <w:szCs w:val="22"/>
          <w:lang w:eastAsia="en-GB"/>
        </w:rPr>
      </w:pPr>
      <w:r w:rsidRPr="00B805E1">
        <w:rPr>
          <w:rFonts w:cs="Univers LT Pro"/>
          <w:b/>
          <w:sz w:val="22"/>
          <w:szCs w:val="22"/>
          <w:lang w:eastAsia="en-GB"/>
        </w:rPr>
        <w:t>Application ref:</w:t>
      </w:r>
      <w:r w:rsidRPr="00B805E1">
        <w:rPr>
          <w:rFonts w:cs="Univers LT Pro"/>
          <w:sz w:val="22"/>
          <w:szCs w:val="22"/>
          <w:lang w:eastAsia="en-GB"/>
        </w:rPr>
        <w:t xml:space="preserve"> 17032</w:t>
      </w:r>
      <w:r>
        <w:rPr>
          <w:rFonts w:cs="Univers LT Pro"/>
          <w:sz w:val="22"/>
          <w:szCs w:val="22"/>
          <w:lang w:eastAsia="en-GB"/>
        </w:rPr>
        <w:t xml:space="preserve">6 </w:t>
      </w:r>
    </w:p>
    <w:p w:rsidR="00B805E1" w:rsidRPr="00B805E1" w:rsidRDefault="00B805E1" w:rsidP="00B805E1">
      <w:pPr>
        <w:pStyle w:val="Default"/>
        <w:ind w:left="720"/>
        <w:rPr>
          <w:rFonts w:cs="Univers LT Pro"/>
          <w:sz w:val="22"/>
          <w:szCs w:val="22"/>
          <w:lang w:val="en-GB" w:eastAsia="en-GB"/>
        </w:rPr>
      </w:pPr>
      <w:r w:rsidRPr="00B805E1">
        <w:rPr>
          <w:rFonts w:cs="Univers LT Pro"/>
          <w:b/>
          <w:sz w:val="22"/>
          <w:szCs w:val="22"/>
          <w:lang w:eastAsia="en-GB"/>
        </w:rPr>
        <w:t>Description</w:t>
      </w:r>
      <w:r>
        <w:rPr>
          <w:rFonts w:cs="Univers LT Pro"/>
          <w:sz w:val="22"/>
          <w:szCs w:val="22"/>
          <w:lang w:eastAsia="en-GB"/>
        </w:rPr>
        <w:t xml:space="preserve"> : </w:t>
      </w:r>
      <w:r w:rsidRPr="00B805E1">
        <w:rPr>
          <w:rFonts w:cs="Univers LT Pro"/>
          <w:sz w:val="22"/>
          <w:szCs w:val="22"/>
          <w:lang w:eastAsia="en-GB"/>
        </w:rPr>
        <w:t xml:space="preserve">demolition of all existing buildings (including 3 retail units) and structures, and erection of new buildings ranging between lower ground &amp; 4 storeys to lower ground &amp; 11 storeys in height, providing 427 (233x1, 182x2 &amp; 12x3-bed) residential units (Class C3) and 1 flexible ground floor retail shop (Class A1) or restaurant and cafe (Class A3) unit, together with new public realm, landscaping, accesses, parking and associated works.  </w:t>
      </w:r>
    </w:p>
    <w:p w:rsidR="00B805E1" w:rsidRDefault="00B805E1" w:rsidP="00B805E1">
      <w:pPr>
        <w:overflowPunct/>
        <w:ind w:left="720"/>
        <w:textAlignment w:val="auto"/>
        <w:rPr>
          <w:rFonts w:cs="Univers LT Pro"/>
          <w:color w:val="000000"/>
          <w:sz w:val="22"/>
          <w:szCs w:val="22"/>
          <w:lang w:eastAsia="en-GB"/>
        </w:rPr>
      </w:pPr>
      <w:r w:rsidRPr="00B805E1">
        <w:rPr>
          <w:rFonts w:cs="Univers LT Pro"/>
          <w:b/>
          <w:color w:val="000000"/>
          <w:sz w:val="22"/>
          <w:szCs w:val="22"/>
          <w:lang w:eastAsia="en-GB"/>
        </w:rPr>
        <w:t>Decision:</w:t>
      </w:r>
      <w:r>
        <w:rPr>
          <w:rFonts w:cs="Univers LT Pro"/>
          <w:color w:val="000000"/>
          <w:sz w:val="22"/>
          <w:szCs w:val="22"/>
          <w:lang w:eastAsia="en-GB"/>
        </w:rPr>
        <w:t xml:space="preserve"> Permitted</w:t>
      </w:r>
    </w:p>
    <w:p w:rsidR="00B805E1" w:rsidRPr="00B805E1" w:rsidRDefault="00B805E1" w:rsidP="00B805E1">
      <w:pPr>
        <w:overflowPunct/>
        <w:ind w:left="720"/>
        <w:textAlignment w:val="auto"/>
        <w:rPr>
          <w:rFonts w:cs="Univers LT Pro"/>
          <w:color w:val="000000"/>
          <w:sz w:val="22"/>
          <w:szCs w:val="22"/>
          <w:lang w:eastAsia="en-GB"/>
        </w:rPr>
      </w:pPr>
      <w:r w:rsidRPr="00B805E1">
        <w:rPr>
          <w:rFonts w:cs="Univers LT Pro"/>
          <w:b/>
          <w:color w:val="000000"/>
          <w:sz w:val="22"/>
          <w:szCs w:val="22"/>
          <w:lang w:eastAsia="en-GB"/>
        </w:rPr>
        <w:t>Decision Date:</w:t>
      </w:r>
      <w:r>
        <w:rPr>
          <w:rFonts w:cs="Univers LT Pro"/>
          <w:color w:val="000000"/>
          <w:sz w:val="22"/>
          <w:szCs w:val="22"/>
          <w:lang w:eastAsia="en-GB"/>
        </w:rPr>
        <w:t xml:space="preserve"> March 2018</w:t>
      </w:r>
    </w:p>
    <w:p w:rsidR="00B805E1" w:rsidRPr="00B805E1" w:rsidRDefault="00B805E1" w:rsidP="00B805E1">
      <w:pPr>
        <w:overflowPunct/>
        <w:ind w:left="720"/>
        <w:textAlignment w:val="auto"/>
        <w:rPr>
          <w:sz w:val="22"/>
          <w:szCs w:val="22"/>
          <w:lang w:eastAsia="en-GB"/>
        </w:rPr>
      </w:pPr>
    </w:p>
    <w:p w:rsidR="00B805E1" w:rsidRPr="00B805E1" w:rsidRDefault="00B805E1" w:rsidP="00B805E1">
      <w:pPr>
        <w:overflowPunct/>
        <w:ind w:left="720"/>
        <w:textAlignment w:val="auto"/>
        <w:rPr>
          <w:sz w:val="22"/>
          <w:szCs w:val="22"/>
          <w:lang w:eastAsia="en-GB"/>
        </w:rPr>
      </w:pPr>
      <w:r>
        <w:rPr>
          <w:sz w:val="22"/>
          <w:szCs w:val="22"/>
          <w:lang w:eastAsia="en-GB"/>
        </w:rPr>
        <w:t>P</w:t>
      </w:r>
      <w:r w:rsidRPr="00B805E1">
        <w:rPr>
          <w:sz w:val="22"/>
          <w:szCs w:val="22"/>
          <w:lang w:eastAsia="en-GB"/>
        </w:rPr>
        <w:t xml:space="preserve">ermission has now been implemented with blocks A1 and A2 under construction currently. This application relates to the proposed signage for the development. </w:t>
      </w:r>
    </w:p>
    <w:p w:rsidR="00B805E1" w:rsidRPr="00B805E1" w:rsidRDefault="00B805E1" w:rsidP="00B805E1">
      <w:pPr>
        <w:overflowPunct/>
        <w:ind w:left="720"/>
        <w:textAlignment w:val="auto"/>
        <w:rPr>
          <w:sz w:val="22"/>
          <w:szCs w:val="22"/>
          <w:lang w:eastAsia="en-GB"/>
        </w:rPr>
      </w:pPr>
    </w:p>
    <w:p w:rsidR="00B805E1" w:rsidRPr="00FF3B1B" w:rsidRDefault="00B805E1">
      <w:pPr>
        <w:jc w:val="both"/>
        <w:rPr>
          <w:b/>
          <w:bCs/>
          <w:sz w:val="22"/>
          <w:szCs w:val="22"/>
        </w:rPr>
      </w:pPr>
      <w:r w:rsidRPr="00FF3B1B">
        <w:rPr>
          <w:b/>
          <w:bCs/>
          <w:sz w:val="22"/>
          <w:szCs w:val="22"/>
        </w:rPr>
        <w:t>4.</w:t>
      </w:r>
      <w:r w:rsidRPr="00FF3B1B">
        <w:rPr>
          <w:b/>
          <w:bCs/>
          <w:sz w:val="22"/>
          <w:szCs w:val="22"/>
        </w:rPr>
        <w:tab/>
        <w:t>CONSULTATIONS</w:t>
      </w:r>
    </w:p>
    <w:p w:rsidR="00B805E1" w:rsidRPr="00FF3B1B" w:rsidRDefault="00B805E1">
      <w:pPr>
        <w:jc w:val="both"/>
        <w:rPr>
          <w:b/>
          <w:bCs/>
          <w:sz w:val="22"/>
          <w:szCs w:val="22"/>
        </w:rPr>
      </w:pPr>
    </w:p>
    <w:p w:rsidR="00B805E1" w:rsidRDefault="00B805E1">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B805E1" w:rsidRPr="00FF3B1B" w:rsidRDefault="00B805E1">
      <w:pPr>
        <w:jc w:val="both"/>
        <w:rPr>
          <w:b/>
          <w:sz w:val="22"/>
          <w:szCs w:val="22"/>
        </w:rPr>
      </w:pPr>
    </w:p>
    <w:p w:rsidR="00B805E1" w:rsidRPr="00FF3B1B" w:rsidRDefault="00B805E1" w:rsidP="00B805E1">
      <w:pPr>
        <w:ind w:firstLine="720"/>
        <w:rPr>
          <w:sz w:val="22"/>
          <w:szCs w:val="22"/>
        </w:rPr>
      </w:pPr>
      <w:r w:rsidRPr="00FF3B1B">
        <w:rPr>
          <w:sz w:val="22"/>
          <w:szCs w:val="22"/>
        </w:rPr>
        <w:t>6-14 Weldale Street, Reading, RG1 7BX</w:t>
      </w:r>
    </w:p>
    <w:p w:rsidR="00B805E1" w:rsidRPr="00FF3B1B" w:rsidRDefault="00B805E1" w:rsidP="00B805E1">
      <w:pPr>
        <w:ind w:firstLine="720"/>
        <w:rPr>
          <w:sz w:val="22"/>
          <w:szCs w:val="22"/>
        </w:rPr>
      </w:pPr>
      <w:r>
        <w:rPr>
          <w:sz w:val="22"/>
          <w:szCs w:val="22"/>
        </w:rPr>
        <w:t>6 Weldale Street, Reading, RG1 7BX</w:t>
      </w:r>
    </w:p>
    <w:p w:rsidR="00B805E1" w:rsidRDefault="00B805E1" w:rsidP="00B805E1">
      <w:pPr>
        <w:ind w:firstLine="720"/>
        <w:rPr>
          <w:sz w:val="22"/>
          <w:szCs w:val="22"/>
        </w:rPr>
      </w:pPr>
      <w:r w:rsidRPr="00FF3B1B">
        <w:rPr>
          <w:sz w:val="22"/>
          <w:szCs w:val="22"/>
        </w:rPr>
        <w:t>4 Weldale Street, Reading</w:t>
      </w:r>
    </w:p>
    <w:p w:rsidR="00A807C5" w:rsidRDefault="00A807C5" w:rsidP="00B805E1">
      <w:pPr>
        <w:ind w:firstLine="720"/>
        <w:rPr>
          <w:sz w:val="22"/>
          <w:szCs w:val="22"/>
        </w:rPr>
      </w:pPr>
      <w:r>
        <w:rPr>
          <w:sz w:val="22"/>
          <w:szCs w:val="22"/>
        </w:rPr>
        <w:t>Transport</w:t>
      </w:r>
    </w:p>
    <w:p w:rsidR="00A807C5" w:rsidRDefault="00A807C5" w:rsidP="00B805E1">
      <w:pPr>
        <w:ind w:firstLine="720"/>
        <w:rPr>
          <w:sz w:val="22"/>
          <w:szCs w:val="22"/>
        </w:rPr>
      </w:pPr>
      <w:r>
        <w:rPr>
          <w:sz w:val="22"/>
          <w:szCs w:val="22"/>
        </w:rPr>
        <w:t>Environment</w:t>
      </w:r>
    </w:p>
    <w:p w:rsidR="00B805E1" w:rsidRDefault="00B805E1" w:rsidP="00B805E1">
      <w:pPr>
        <w:ind w:firstLine="720"/>
        <w:rPr>
          <w:sz w:val="22"/>
          <w:szCs w:val="22"/>
        </w:rPr>
      </w:pPr>
    </w:p>
    <w:p w:rsidR="00B805E1" w:rsidRDefault="00B805E1" w:rsidP="00B805E1">
      <w:pPr>
        <w:ind w:left="720"/>
        <w:rPr>
          <w:sz w:val="22"/>
          <w:szCs w:val="22"/>
        </w:rPr>
      </w:pPr>
      <w:r>
        <w:rPr>
          <w:sz w:val="22"/>
          <w:szCs w:val="22"/>
        </w:rPr>
        <w:t>Transport has been consulted and have no objections but have advised to include condition AD1 in the Decision Notice.</w:t>
      </w:r>
    </w:p>
    <w:p w:rsidR="00AE645C" w:rsidRPr="00FF3B1B" w:rsidRDefault="00AE645C" w:rsidP="00B805E1">
      <w:pPr>
        <w:ind w:left="720"/>
        <w:rPr>
          <w:sz w:val="22"/>
          <w:szCs w:val="22"/>
        </w:rPr>
      </w:pPr>
      <w:r>
        <w:rPr>
          <w:sz w:val="22"/>
          <w:szCs w:val="22"/>
        </w:rPr>
        <w:t>Environment has expressed no concerns/objections.</w:t>
      </w:r>
    </w:p>
    <w:p w:rsidR="00B805E1" w:rsidRPr="00FF3B1B" w:rsidRDefault="00B805E1">
      <w:pPr>
        <w:ind w:left="720" w:hanging="720"/>
        <w:jc w:val="both"/>
        <w:rPr>
          <w:sz w:val="22"/>
          <w:szCs w:val="22"/>
        </w:rPr>
      </w:pPr>
    </w:p>
    <w:p w:rsidR="00B805E1" w:rsidRPr="00FF3B1B" w:rsidRDefault="00B805E1">
      <w:pPr>
        <w:ind w:left="720" w:hanging="720"/>
        <w:jc w:val="both"/>
        <w:rPr>
          <w:sz w:val="22"/>
          <w:szCs w:val="22"/>
        </w:rPr>
      </w:pPr>
      <w:r w:rsidRPr="00FF3B1B">
        <w:rPr>
          <w:sz w:val="22"/>
          <w:szCs w:val="22"/>
        </w:rPr>
        <w:t>4.</w:t>
      </w:r>
      <w:r>
        <w:rPr>
          <w:sz w:val="22"/>
          <w:szCs w:val="22"/>
        </w:rPr>
        <w:t>2</w:t>
      </w:r>
      <w:r w:rsidRPr="00FF3B1B">
        <w:rPr>
          <w:sz w:val="22"/>
          <w:szCs w:val="22"/>
        </w:rPr>
        <w:tab/>
      </w:r>
      <w:r>
        <w:rPr>
          <w:sz w:val="22"/>
          <w:szCs w:val="22"/>
        </w:rPr>
        <w:t>No l</w:t>
      </w:r>
      <w:r w:rsidRPr="00FF3B1B">
        <w:rPr>
          <w:sz w:val="22"/>
          <w:szCs w:val="22"/>
        </w:rPr>
        <w:t>etters of re</w:t>
      </w:r>
      <w:r>
        <w:rPr>
          <w:sz w:val="22"/>
          <w:szCs w:val="22"/>
        </w:rPr>
        <w:t>presentation have been received.</w:t>
      </w:r>
    </w:p>
    <w:p w:rsidR="00B805E1" w:rsidRDefault="00B805E1" w:rsidP="00B805E1">
      <w:pPr>
        <w:jc w:val="both"/>
        <w:rPr>
          <w:sz w:val="22"/>
          <w:szCs w:val="22"/>
        </w:rPr>
      </w:pPr>
    </w:p>
    <w:p w:rsidR="00B805E1" w:rsidRPr="00B805E1" w:rsidRDefault="00B805E1" w:rsidP="00B805E1">
      <w:pPr>
        <w:overflowPunct/>
        <w:adjustRightInd/>
        <w:ind w:left="720"/>
        <w:jc w:val="both"/>
        <w:textAlignment w:val="auto"/>
        <w:rPr>
          <w:rFonts w:cs="Arial"/>
          <w:b/>
          <w:bCs/>
          <w:color w:val="000000"/>
          <w:sz w:val="22"/>
          <w:szCs w:val="22"/>
          <w:lang w:eastAsia="en-GB"/>
        </w:rPr>
      </w:pPr>
      <w:r w:rsidRPr="00B805E1">
        <w:rPr>
          <w:rFonts w:cs="Arial"/>
          <w:b/>
          <w:bCs/>
          <w:color w:val="000000"/>
          <w:sz w:val="22"/>
          <w:szCs w:val="22"/>
          <w:lang w:eastAsia="en-GB"/>
        </w:rPr>
        <w:t>Equality Act 2010:</w:t>
      </w:r>
    </w:p>
    <w:p w:rsidR="00B805E1" w:rsidRPr="00B805E1" w:rsidRDefault="00B805E1" w:rsidP="00B805E1">
      <w:pPr>
        <w:overflowPunct/>
        <w:adjustRightInd/>
        <w:ind w:left="720"/>
        <w:jc w:val="both"/>
        <w:textAlignment w:val="auto"/>
        <w:rPr>
          <w:rFonts w:cs="Arial"/>
          <w:bCs/>
          <w:color w:val="000000"/>
          <w:sz w:val="22"/>
          <w:szCs w:val="22"/>
          <w:lang w:eastAsia="en-GB"/>
        </w:rPr>
      </w:pPr>
      <w:r w:rsidRPr="00B805E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805E1" w:rsidRPr="00FF3B1B" w:rsidRDefault="00B805E1">
      <w:pPr>
        <w:ind w:left="720" w:hanging="720"/>
        <w:jc w:val="both"/>
        <w:rPr>
          <w:sz w:val="22"/>
          <w:szCs w:val="22"/>
        </w:rPr>
      </w:pPr>
    </w:p>
    <w:p w:rsidR="00B805E1" w:rsidRPr="00FF3B1B" w:rsidRDefault="00B805E1" w:rsidP="00B805E1">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B805E1" w:rsidRPr="00FF3B1B" w:rsidRDefault="00B805E1" w:rsidP="00B805E1">
      <w:pPr>
        <w:ind w:left="720"/>
        <w:jc w:val="both"/>
        <w:rPr>
          <w:bCs/>
          <w:sz w:val="22"/>
          <w:szCs w:val="22"/>
          <w:lang w:eastAsia="en-GB"/>
        </w:rPr>
      </w:pPr>
    </w:p>
    <w:p w:rsidR="00B805E1" w:rsidRPr="00FF3B1B" w:rsidRDefault="00B805E1" w:rsidP="00332C07">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B805E1" w:rsidRPr="00FF3B1B" w:rsidRDefault="00B805E1" w:rsidP="00332C07">
      <w:pPr>
        <w:ind w:left="720"/>
        <w:jc w:val="both"/>
        <w:rPr>
          <w:b/>
          <w:bCs/>
          <w:sz w:val="22"/>
          <w:szCs w:val="22"/>
          <w:lang w:eastAsia="en-GB"/>
        </w:rPr>
      </w:pPr>
    </w:p>
    <w:p w:rsidR="00B805E1" w:rsidRPr="00FF3B1B" w:rsidRDefault="00B805E1" w:rsidP="00332C07">
      <w:pPr>
        <w:ind w:left="720"/>
        <w:jc w:val="both"/>
        <w:rPr>
          <w:b/>
          <w:bCs/>
          <w:sz w:val="22"/>
          <w:szCs w:val="22"/>
          <w:u w:val="single"/>
          <w:lang w:eastAsia="en-GB"/>
        </w:rPr>
      </w:pPr>
      <w:r w:rsidRPr="00FF3B1B">
        <w:rPr>
          <w:b/>
          <w:bCs/>
          <w:sz w:val="22"/>
          <w:szCs w:val="22"/>
          <w:u w:val="single"/>
          <w:lang w:eastAsia="en-GB"/>
        </w:rPr>
        <w:t>National Policy</w:t>
      </w:r>
    </w:p>
    <w:p w:rsidR="00B805E1" w:rsidRPr="00FF3B1B" w:rsidRDefault="00B805E1" w:rsidP="00332C07">
      <w:pPr>
        <w:ind w:left="720"/>
        <w:jc w:val="both"/>
        <w:rPr>
          <w:bCs/>
          <w:sz w:val="22"/>
          <w:szCs w:val="22"/>
          <w:lang w:eastAsia="en-GB"/>
        </w:rPr>
      </w:pPr>
      <w:r w:rsidRPr="00FF3B1B">
        <w:rPr>
          <w:bCs/>
          <w:sz w:val="22"/>
          <w:szCs w:val="22"/>
          <w:lang w:eastAsia="en-GB"/>
        </w:rPr>
        <w:t xml:space="preserve">National Planning Policy Framework </w:t>
      </w:r>
    </w:p>
    <w:p w:rsidR="00B805E1" w:rsidRPr="00FF3B1B" w:rsidRDefault="00B805E1" w:rsidP="00332C07">
      <w:pPr>
        <w:ind w:left="720"/>
        <w:jc w:val="both"/>
        <w:rPr>
          <w:bCs/>
          <w:sz w:val="22"/>
          <w:szCs w:val="22"/>
          <w:lang w:eastAsia="en-GB"/>
        </w:rPr>
      </w:pPr>
      <w:r w:rsidRPr="00FF3B1B">
        <w:rPr>
          <w:bCs/>
          <w:sz w:val="22"/>
          <w:szCs w:val="22"/>
          <w:lang w:eastAsia="en-GB"/>
        </w:rPr>
        <w:t>National Planning Practice Guidance</w:t>
      </w:r>
    </w:p>
    <w:p w:rsidR="00B805E1" w:rsidRDefault="00B805E1" w:rsidP="00332C07">
      <w:pPr>
        <w:ind w:left="720"/>
        <w:jc w:val="both"/>
        <w:rPr>
          <w:bCs/>
          <w:sz w:val="22"/>
          <w:szCs w:val="22"/>
          <w:lang w:eastAsia="en-GB"/>
        </w:rPr>
      </w:pPr>
    </w:p>
    <w:p w:rsidR="00B805E1" w:rsidRPr="00FF3B1B" w:rsidRDefault="00B805E1" w:rsidP="00332C0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B805E1" w:rsidRPr="00917B3D" w:rsidRDefault="00B805E1" w:rsidP="00332C0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B805E1" w:rsidRPr="00917B3D" w:rsidRDefault="00B805E1" w:rsidP="00332C07">
      <w:pPr>
        <w:ind w:left="720"/>
        <w:jc w:val="both"/>
        <w:rPr>
          <w:bCs/>
          <w:sz w:val="22"/>
          <w:szCs w:val="22"/>
        </w:rPr>
      </w:pPr>
      <w:r>
        <w:rPr>
          <w:bCs/>
          <w:sz w:val="22"/>
          <w:szCs w:val="22"/>
        </w:rPr>
        <w:t>OU4 (Advertisements)</w:t>
      </w:r>
    </w:p>
    <w:p w:rsidR="00B805E1" w:rsidRPr="00FF3B1B" w:rsidRDefault="00B805E1" w:rsidP="00B805E1">
      <w:pPr>
        <w:jc w:val="both"/>
        <w:rPr>
          <w:bCs/>
          <w:sz w:val="22"/>
          <w:szCs w:val="22"/>
          <w:lang w:eastAsia="en-GB"/>
        </w:rPr>
      </w:pPr>
    </w:p>
    <w:p w:rsidR="00B805E1" w:rsidRPr="00FF3B1B" w:rsidRDefault="00B805E1">
      <w:pPr>
        <w:jc w:val="both"/>
        <w:rPr>
          <w:b/>
          <w:bCs/>
          <w:sz w:val="22"/>
          <w:szCs w:val="22"/>
        </w:rPr>
      </w:pPr>
    </w:p>
    <w:p w:rsidR="00B805E1" w:rsidRPr="00FF3B1B" w:rsidRDefault="00B805E1">
      <w:pPr>
        <w:jc w:val="both"/>
        <w:rPr>
          <w:b/>
          <w:bCs/>
          <w:sz w:val="22"/>
          <w:szCs w:val="22"/>
        </w:rPr>
      </w:pPr>
      <w:r w:rsidRPr="00FF3B1B">
        <w:rPr>
          <w:b/>
          <w:bCs/>
          <w:sz w:val="22"/>
          <w:szCs w:val="22"/>
        </w:rPr>
        <w:t>6.</w:t>
      </w:r>
      <w:r w:rsidRPr="00FF3B1B">
        <w:rPr>
          <w:b/>
          <w:bCs/>
          <w:sz w:val="22"/>
          <w:szCs w:val="22"/>
        </w:rPr>
        <w:tab/>
        <w:t>APPRAISAL</w:t>
      </w:r>
    </w:p>
    <w:p w:rsidR="00B805E1" w:rsidRDefault="00B805E1" w:rsidP="00B805E1">
      <w:pPr>
        <w:rPr>
          <w:sz w:val="22"/>
          <w:szCs w:val="22"/>
          <w:lang w:eastAsia="en-GB"/>
        </w:rPr>
      </w:pPr>
    </w:p>
    <w:p w:rsidR="00AE645C" w:rsidRDefault="00AE645C" w:rsidP="00AE645C">
      <w:pPr>
        <w:ind w:left="720"/>
        <w:jc w:val="both"/>
        <w:rPr>
          <w:bCs/>
          <w:sz w:val="22"/>
          <w:szCs w:val="22"/>
          <w:u w:val="single"/>
        </w:rPr>
      </w:pPr>
      <w:r w:rsidRPr="00AE645C">
        <w:rPr>
          <w:bCs/>
          <w:sz w:val="22"/>
          <w:szCs w:val="22"/>
          <w:u w:val="single"/>
        </w:rPr>
        <w:t>CC7 (Design and the Public Realm)</w:t>
      </w:r>
    </w:p>
    <w:p w:rsidR="00AE645C" w:rsidRPr="00AE645C" w:rsidRDefault="00AE645C" w:rsidP="00AE645C">
      <w:pPr>
        <w:ind w:left="720"/>
        <w:jc w:val="both"/>
        <w:rPr>
          <w:bCs/>
          <w:sz w:val="22"/>
          <w:szCs w:val="22"/>
        </w:rPr>
      </w:pPr>
      <w:r>
        <w:rPr>
          <w:bCs/>
          <w:sz w:val="22"/>
          <w:szCs w:val="22"/>
        </w:rPr>
        <w:t>All the advertisement signs in this proposal are not of the size that will cause any impact to the perception of the public realm and the street scene.</w:t>
      </w:r>
    </w:p>
    <w:p w:rsidR="00AE645C" w:rsidRDefault="00AE645C" w:rsidP="00332C07">
      <w:pPr>
        <w:ind w:left="720"/>
        <w:contextualSpacing/>
        <w:rPr>
          <w:sz w:val="22"/>
          <w:szCs w:val="22"/>
          <w:lang w:eastAsia="en-GB"/>
        </w:rPr>
      </w:pPr>
    </w:p>
    <w:p w:rsidR="00AE645C" w:rsidRDefault="00AE645C" w:rsidP="00332C07">
      <w:pPr>
        <w:ind w:left="720"/>
        <w:contextualSpacing/>
        <w:rPr>
          <w:sz w:val="22"/>
          <w:szCs w:val="22"/>
          <w:lang w:eastAsia="en-GB"/>
        </w:rPr>
      </w:pPr>
    </w:p>
    <w:p w:rsidR="00AE645C" w:rsidRPr="00AE645C" w:rsidRDefault="00AE645C" w:rsidP="00AE645C">
      <w:pPr>
        <w:ind w:left="720"/>
        <w:jc w:val="both"/>
        <w:rPr>
          <w:bCs/>
          <w:sz w:val="22"/>
          <w:szCs w:val="22"/>
          <w:u w:val="single"/>
        </w:rPr>
      </w:pPr>
      <w:r w:rsidRPr="00AE645C">
        <w:rPr>
          <w:bCs/>
          <w:sz w:val="22"/>
          <w:szCs w:val="22"/>
          <w:u w:val="single"/>
        </w:rPr>
        <w:t>OU4 (Advertisements)</w:t>
      </w:r>
    </w:p>
    <w:p w:rsidR="00332C07" w:rsidRPr="00332C07" w:rsidRDefault="00332C07" w:rsidP="00332C07">
      <w:pPr>
        <w:ind w:left="720"/>
        <w:contextualSpacing/>
        <w:rPr>
          <w:sz w:val="22"/>
          <w:szCs w:val="22"/>
          <w:lang w:eastAsia="en-GB"/>
        </w:rPr>
      </w:pPr>
      <w:r w:rsidRPr="00332C07">
        <w:rPr>
          <w:sz w:val="22"/>
          <w:szCs w:val="22"/>
          <w:lang w:eastAsia="en-GB"/>
        </w:rPr>
        <w:t xml:space="preserve">Advertisements will respect the building or structure on which they are located and/or </w:t>
      </w:r>
    </w:p>
    <w:p w:rsidR="00332C07" w:rsidRPr="00332C07" w:rsidRDefault="00332C07" w:rsidP="00332C07">
      <w:pPr>
        <w:ind w:left="720"/>
        <w:contextualSpacing/>
        <w:rPr>
          <w:sz w:val="22"/>
          <w:szCs w:val="22"/>
          <w:lang w:eastAsia="en-GB"/>
        </w:rPr>
      </w:pPr>
      <w:r w:rsidRPr="00332C07">
        <w:rPr>
          <w:sz w:val="22"/>
          <w:szCs w:val="22"/>
          <w:lang w:eastAsia="en-GB"/>
        </w:rPr>
        <w:t xml:space="preserve">their surroundings and setting in terms of size, location, design, materials, colour, noise, </w:t>
      </w:r>
    </w:p>
    <w:p w:rsidR="00332C07" w:rsidRPr="00332C07" w:rsidRDefault="00332C07" w:rsidP="00332C07">
      <w:pPr>
        <w:ind w:left="720"/>
        <w:contextualSpacing/>
        <w:rPr>
          <w:sz w:val="22"/>
          <w:szCs w:val="22"/>
          <w:lang w:eastAsia="en-GB"/>
        </w:rPr>
      </w:pPr>
      <w:r w:rsidRPr="00332C07">
        <w:rPr>
          <w:sz w:val="22"/>
          <w:szCs w:val="22"/>
          <w:lang w:eastAsia="en-GB"/>
        </w:rPr>
        <w:t xml:space="preserve">lettering, amount and type of text, illumination and luminance, and will not have a </w:t>
      </w:r>
    </w:p>
    <w:p w:rsidR="00332C07" w:rsidRPr="00332C07" w:rsidRDefault="00332C07" w:rsidP="00332C07">
      <w:pPr>
        <w:ind w:left="720"/>
        <w:contextualSpacing/>
        <w:rPr>
          <w:sz w:val="22"/>
          <w:szCs w:val="22"/>
          <w:lang w:eastAsia="en-GB"/>
        </w:rPr>
      </w:pPr>
      <w:r w:rsidRPr="00332C07">
        <w:rPr>
          <w:sz w:val="22"/>
          <w:szCs w:val="22"/>
          <w:lang w:eastAsia="en-GB"/>
        </w:rPr>
        <w:t xml:space="preserve">detrimental effect on public safety. The cumulative impact of adverts will be taken into </w:t>
      </w:r>
    </w:p>
    <w:p w:rsidR="00332C07" w:rsidRPr="00332C07" w:rsidRDefault="00332C07" w:rsidP="00332C07">
      <w:pPr>
        <w:ind w:left="720"/>
        <w:contextualSpacing/>
        <w:rPr>
          <w:sz w:val="22"/>
          <w:szCs w:val="22"/>
          <w:lang w:eastAsia="en-GB"/>
        </w:rPr>
      </w:pPr>
      <w:r w:rsidRPr="00332C07">
        <w:rPr>
          <w:sz w:val="22"/>
          <w:szCs w:val="22"/>
          <w:lang w:eastAsia="en-GB"/>
        </w:rPr>
        <w:t xml:space="preserve">account, and a proliferation of advertisements that detrimentally affects visual or aural </w:t>
      </w:r>
    </w:p>
    <w:p w:rsidR="00332C07" w:rsidRPr="00332C07" w:rsidRDefault="00332C07" w:rsidP="00332C07">
      <w:pPr>
        <w:ind w:left="720"/>
        <w:contextualSpacing/>
        <w:rPr>
          <w:sz w:val="22"/>
          <w:szCs w:val="22"/>
          <w:lang w:eastAsia="en-GB"/>
        </w:rPr>
      </w:pPr>
      <w:r w:rsidRPr="00332C07">
        <w:rPr>
          <w:sz w:val="22"/>
          <w:szCs w:val="22"/>
          <w:lang w:eastAsia="en-GB"/>
        </w:rPr>
        <w:t xml:space="preserve">amenity or public safety will not be acceptable. All adverts shall comply with the </w:t>
      </w:r>
    </w:p>
    <w:p w:rsidR="00332C07" w:rsidRPr="00332C07" w:rsidRDefault="00332C07" w:rsidP="00332C07">
      <w:pPr>
        <w:ind w:left="720"/>
        <w:contextualSpacing/>
        <w:rPr>
          <w:sz w:val="22"/>
          <w:szCs w:val="22"/>
          <w:lang w:eastAsia="en-GB"/>
        </w:rPr>
      </w:pPr>
      <w:r w:rsidRPr="00332C07">
        <w:rPr>
          <w:sz w:val="22"/>
          <w:szCs w:val="22"/>
          <w:lang w:eastAsia="en-GB"/>
        </w:rPr>
        <w:t xml:space="preserve">following criteria: </w:t>
      </w:r>
    </w:p>
    <w:p w:rsidR="00332C07" w:rsidRPr="00332C07" w:rsidRDefault="00332C07" w:rsidP="00332C07">
      <w:pPr>
        <w:ind w:left="720"/>
        <w:contextualSpacing/>
        <w:rPr>
          <w:sz w:val="22"/>
          <w:szCs w:val="22"/>
          <w:lang w:eastAsia="en-GB"/>
        </w:rPr>
      </w:pPr>
      <w:r w:rsidRPr="00332C07">
        <w:rPr>
          <w:sz w:val="22"/>
          <w:szCs w:val="22"/>
          <w:lang w:eastAsia="en-GB"/>
        </w:rPr>
        <w:t xml:space="preserve"> </w:t>
      </w:r>
    </w:p>
    <w:p w:rsidR="00332C07" w:rsidRPr="00332C07" w:rsidRDefault="00332C07" w:rsidP="00332C07">
      <w:pPr>
        <w:ind w:left="720"/>
        <w:contextualSpacing/>
        <w:rPr>
          <w:sz w:val="22"/>
          <w:szCs w:val="22"/>
          <w:lang w:eastAsia="en-GB"/>
        </w:rPr>
      </w:pPr>
      <w:r w:rsidRPr="00332C07">
        <w:rPr>
          <w:sz w:val="22"/>
          <w:szCs w:val="22"/>
          <w:lang w:eastAsia="en-GB"/>
        </w:rPr>
        <w:t xml:space="preserve">a) Advertisements will not obstruct windows, any other sign already located on the </w:t>
      </w:r>
    </w:p>
    <w:p w:rsidR="00332C07" w:rsidRPr="00332C07" w:rsidRDefault="00332C07" w:rsidP="00332C07">
      <w:pPr>
        <w:ind w:left="720"/>
        <w:contextualSpacing/>
        <w:rPr>
          <w:sz w:val="22"/>
          <w:szCs w:val="22"/>
          <w:lang w:eastAsia="en-GB"/>
        </w:rPr>
      </w:pPr>
      <w:r w:rsidRPr="00332C07">
        <w:rPr>
          <w:sz w:val="22"/>
          <w:szCs w:val="22"/>
          <w:lang w:eastAsia="en-GB"/>
        </w:rPr>
        <w:t xml:space="preserve">building, or cut across significant architectural features such as historic fascias, </w:t>
      </w:r>
    </w:p>
    <w:p w:rsidR="00B805E1" w:rsidRDefault="00332C07" w:rsidP="00332C07">
      <w:pPr>
        <w:ind w:left="720"/>
        <w:contextualSpacing/>
        <w:rPr>
          <w:b/>
          <w:sz w:val="22"/>
          <w:szCs w:val="22"/>
          <w:lang w:eastAsia="en-GB"/>
        </w:rPr>
      </w:pPr>
      <w:r w:rsidRPr="00332C07">
        <w:rPr>
          <w:sz w:val="22"/>
          <w:szCs w:val="22"/>
          <w:lang w:eastAsia="en-GB"/>
        </w:rPr>
        <w:t>windows, pilasters, cornices or scrolls;</w:t>
      </w:r>
      <w:r>
        <w:rPr>
          <w:sz w:val="22"/>
          <w:szCs w:val="22"/>
          <w:lang w:eastAsia="en-GB"/>
        </w:rPr>
        <w:t xml:space="preserve"> </w:t>
      </w:r>
      <w:r w:rsidRPr="00332C07">
        <w:rPr>
          <w:b/>
          <w:sz w:val="22"/>
          <w:szCs w:val="22"/>
          <w:lang w:eastAsia="en-GB"/>
        </w:rPr>
        <w:t>Complies</w:t>
      </w:r>
    </w:p>
    <w:p w:rsidR="00332C07" w:rsidRPr="00A234FD" w:rsidRDefault="00332C07" w:rsidP="00A234FD">
      <w:pPr>
        <w:ind w:left="720"/>
        <w:contextualSpacing/>
        <w:rPr>
          <w:sz w:val="22"/>
          <w:szCs w:val="22"/>
          <w:lang w:eastAsia="en-GB"/>
        </w:rPr>
      </w:pPr>
      <w:r w:rsidRPr="00332C07">
        <w:rPr>
          <w:sz w:val="22"/>
          <w:szCs w:val="22"/>
          <w:lang w:eastAsia="en-GB"/>
        </w:rPr>
        <w:t xml:space="preserve">b) Where a shop or business occupies more than one adjacent unit, the advertisement will not run between the shopfronts; </w:t>
      </w:r>
      <w:r w:rsidRPr="00332C07">
        <w:rPr>
          <w:b/>
          <w:sz w:val="22"/>
          <w:szCs w:val="22"/>
          <w:lang w:eastAsia="en-GB"/>
        </w:rPr>
        <w:t>N/A</w:t>
      </w:r>
    </w:p>
    <w:p w:rsidR="00332C07" w:rsidRPr="00332C07" w:rsidRDefault="00332C07" w:rsidP="00A234FD">
      <w:pPr>
        <w:ind w:left="720"/>
        <w:contextualSpacing/>
        <w:rPr>
          <w:sz w:val="22"/>
          <w:szCs w:val="22"/>
          <w:lang w:eastAsia="en-GB"/>
        </w:rPr>
      </w:pPr>
      <w:r w:rsidRPr="00332C07">
        <w:rPr>
          <w:sz w:val="22"/>
          <w:szCs w:val="22"/>
          <w:lang w:eastAsia="en-GB"/>
        </w:rPr>
        <w:t xml:space="preserve">c) Advertisements on listed buildings or in Conservation Areas will respect or enhance the </w:t>
      </w:r>
    </w:p>
    <w:p w:rsidR="00332C07" w:rsidRDefault="00332C07" w:rsidP="00332C07">
      <w:pPr>
        <w:ind w:left="720"/>
        <w:contextualSpacing/>
        <w:rPr>
          <w:sz w:val="22"/>
          <w:szCs w:val="22"/>
          <w:lang w:eastAsia="en-GB"/>
        </w:rPr>
      </w:pPr>
      <w:r w:rsidRPr="00332C07">
        <w:rPr>
          <w:sz w:val="22"/>
          <w:szCs w:val="22"/>
          <w:lang w:eastAsia="en-GB"/>
        </w:rPr>
        <w:t>building or area, and will respect the key features of the special historic interest;</w:t>
      </w:r>
      <w:r>
        <w:rPr>
          <w:sz w:val="22"/>
          <w:szCs w:val="22"/>
          <w:lang w:eastAsia="en-GB"/>
        </w:rPr>
        <w:t xml:space="preserve"> </w:t>
      </w:r>
      <w:r w:rsidRPr="00332C07">
        <w:rPr>
          <w:b/>
          <w:sz w:val="22"/>
          <w:szCs w:val="22"/>
          <w:lang w:eastAsia="en-GB"/>
        </w:rPr>
        <w:t>N/A</w:t>
      </w:r>
      <w:r w:rsidRPr="00332C07">
        <w:rPr>
          <w:sz w:val="22"/>
          <w:szCs w:val="22"/>
          <w:lang w:eastAsia="en-GB"/>
        </w:rPr>
        <w:t xml:space="preserve"> </w:t>
      </w:r>
    </w:p>
    <w:p w:rsidR="00332C07" w:rsidRPr="00332C07" w:rsidRDefault="00332C07" w:rsidP="00A234FD">
      <w:pPr>
        <w:ind w:left="720"/>
        <w:contextualSpacing/>
        <w:rPr>
          <w:sz w:val="22"/>
          <w:szCs w:val="22"/>
          <w:lang w:eastAsia="en-GB"/>
        </w:rPr>
      </w:pPr>
      <w:r w:rsidRPr="00332C07">
        <w:rPr>
          <w:sz w:val="22"/>
          <w:szCs w:val="22"/>
          <w:lang w:eastAsia="en-GB"/>
        </w:rPr>
        <w:t xml:space="preserve">d) Advertisements will not reduce visibility for users of the highway or accesses onto the </w:t>
      </w:r>
    </w:p>
    <w:p w:rsidR="00332C07" w:rsidRDefault="00332C07" w:rsidP="00332C07">
      <w:pPr>
        <w:ind w:left="720"/>
        <w:contextualSpacing/>
        <w:rPr>
          <w:b/>
          <w:sz w:val="22"/>
          <w:szCs w:val="22"/>
          <w:lang w:eastAsia="en-GB"/>
        </w:rPr>
      </w:pPr>
      <w:r w:rsidRPr="00332C07">
        <w:rPr>
          <w:sz w:val="22"/>
          <w:szCs w:val="22"/>
          <w:lang w:eastAsia="en-GB"/>
        </w:rPr>
        <w:t xml:space="preserve">highway; </w:t>
      </w:r>
      <w:r w:rsidRPr="00332C07">
        <w:rPr>
          <w:b/>
          <w:sz w:val="22"/>
          <w:szCs w:val="22"/>
          <w:lang w:eastAsia="en-GB"/>
        </w:rPr>
        <w:t>Complies</w:t>
      </w:r>
      <w:r>
        <w:rPr>
          <w:b/>
          <w:sz w:val="22"/>
          <w:szCs w:val="22"/>
          <w:lang w:eastAsia="en-GB"/>
        </w:rPr>
        <w:t xml:space="preserve"> </w:t>
      </w:r>
      <w:r w:rsidRPr="00332C07">
        <w:rPr>
          <w:b/>
          <w:sz w:val="22"/>
          <w:szCs w:val="22"/>
          <w:lang w:eastAsia="en-GB"/>
        </w:rPr>
        <w:t>( As advised by Transport)</w:t>
      </w:r>
    </w:p>
    <w:p w:rsidR="00332C07" w:rsidRPr="00332C07" w:rsidRDefault="00332C07" w:rsidP="00A234FD">
      <w:pPr>
        <w:ind w:left="720"/>
        <w:contextualSpacing/>
        <w:rPr>
          <w:sz w:val="22"/>
          <w:szCs w:val="22"/>
          <w:lang w:eastAsia="en-GB"/>
        </w:rPr>
      </w:pPr>
      <w:r w:rsidRPr="00332C07">
        <w:rPr>
          <w:sz w:val="22"/>
          <w:szCs w:val="22"/>
          <w:lang w:eastAsia="en-GB"/>
        </w:rPr>
        <w:t xml:space="preserve">e) Illumination should not detract from the amenity of the area or pose a safety hazard </w:t>
      </w:r>
    </w:p>
    <w:p w:rsidR="00332C07" w:rsidRDefault="00332C07" w:rsidP="00332C07">
      <w:pPr>
        <w:ind w:left="720"/>
        <w:contextualSpacing/>
        <w:rPr>
          <w:sz w:val="22"/>
          <w:szCs w:val="22"/>
          <w:lang w:eastAsia="en-GB"/>
        </w:rPr>
      </w:pPr>
      <w:r w:rsidRPr="00332C07">
        <w:rPr>
          <w:sz w:val="22"/>
          <w:szCs w:val="22"/>
          <w:lang w:eastAsia="en-GB"/>
        </w:rPr>
        <w:t>to users of the highway;</w:t>
      </w:r>
      <w:r w:rsidRPr="00332C07">
        <w:rPr>
          <w:b/>
          <w:sz w:val="22"/>
          <w:szCs w:val="22"/>
          <w:lang w:eastAsia="en-GB"/>
        </w:rPr>
        <w:t xml:space="preserve"> Complies</w:t>
      </w:r>
      <w:r>
        <w:rPr>
          <w:b/>
          <w:sz w:val="22"/>
          <w:szCs w:val="22"/>
          <w:lang w:eastAsia="en-GB"/>
        </w:rPr>
        <w:t xml:space="preserve"> </w:t>
      </w:r>
      <w:r w:rsidRPr="00332C07">
        <w:rPr>
          <w:b/>
          <w:sz w:val="22"/>
          <w:szCs w:val="22"/>
          <w:lang w:eastAsia="en-GB"/>
        </w:rPr>
        <w:t>( As advised by Transport)</w:t>
      </w:r>
      <w:r w:rsidRPr="00332C07">
        <w:rPr>
          <w:sz w:val="22"/>
          <w:szCs w:val="22"/>
          <w:lang w:eastAsia="en-GB"/>
        </w:rPr>
        <w:t xml:space="preserve"> and </w:t>
      </w:r>
    </w:p>
    <w:p w:rsidR="00332C07" w:rsidRPr="00332C07" w:rsidRDefault="00332C07" w:rsidP="00A234FD">
      <w:pPr>
        <w:ind w:left="720"/>
        <w:contextualSpacing/>
        <w:rPr>
          <w:sz w:val="22"/>
          <w:szCs w:val="22"/>
          <w:lang w:eastAsia="en-GB"/>
        </w:rPr>
      </w:pPr>
      <w:r w:rsidRPr="00332C07">
        <w:rPr>
          <w:sz w:val="22"/>
          <w:szCs w:val="22"/>
          <w:lang w:eastAsia="en-GB"/>
        </w:rPr>
        <w:t xml:space="preserve">f) Advertisements should not obscure the sight lines of cameras installed for public </w:t>
      </w:r>
    </w:p>
    <w:p w:rsidR="00332C07" w:rsidRPr="00356D64" w:rsidRDefault="00332C07" w:rsidP="00332C07">
      <w:pPr>
        <w:ind w:left="720"/>
        <w:contextualSpacing/>
        <w:rPr>
          <w:sz w:val="22"/>
          <w:szCs w:val="22"/>
          <w:lang w:eastAsia="en-GB"/>
        </w:rPr>
      </w:pPr>
      <w:r w:rsidRPr="00332C07">
        <w:rPr>
          <w:sz w:val="22"/>
          <w:szCs w:val="22"/>
          <w:lang w:eastAsia="en-GB"/>
        </w:rPr>
        <w:t>safety.</w:t>
      </w:r>
      <w:r>
        <w:rPr>
          <w:sz w:val="22"/>
          <w:szCs w:val="22"/>
          <w:lang w:eastAsia="en-GB"/>
        </w:rPr>
        <w:t xml:space="preserve"> </w:t>
      </w:r>
      <w:r w:rsidRPr="00332C07">
        <w:rPr>
          <w:b/>
          <w:sz w:val="22"/>
          <w:szCs w:val="22"/>
          <w:lang w:eastAsia="en-GB"/>
        </w:rPr>
        <w:t>Complies</w:t>
      </w:r>
      <w:r>
        <w:rPr>
          <w:b/>
          <w:sz w:val="22"/>
          <w:szCs w:val="22"/>
          <w:lang w:eastAsia="en-GB"/>
        </w:rPr>
        <w:t xml:space="preserve"> ( As is stated in the Application Statement/Letter)</w:t>
      </w:r>
    </w:p>
    <w:p w:rsidR="00B805E1" w:rsidRDefault="00B805E1" w:rsidP="00332C07">
      <w:pPr>
        <w:ind w:left="720"/>
        <w:jc w:val="both"/>
        <w:rPr>
          <w:color w:val="000000"/>
          <w:sz w:val="22"/>
          <w:szCs w:val="22"/>
          <w:lang w:eastAsia="en-GB"/>
        </w:rPr>
      </w:pPr>
    </w:p>
    <w:p w:rsidR="00B805E1" w:rsidRPr="00356D64" w:rsidRDefault="00B805E1" w:rsidP="00B805E1">
      <w:pPr>
        <w:jc w:val="both"/>
        <w:rPr>
          <w:color w:val="000000"/>
          <w:sz w:val="22"/>
          <w:szCs w:val="22"/>
          <w:lang w:eastAsia="en-GB"/>
        </w:rPr>
      </w:pPr>
    </w:p>
    <w:p w:rsidR="00B805E1" w:rsidRDefault="00B805E1" w:rsidP="00B805E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B805E1" w:rsidRPr="0087373B" w:rsidRDefault="00B805E1" w:rsidP="00332C07">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B805E1" w:rsidRPr="00356D64" w:rsidRDefault="00B805E1" w:rsidP="00B805E1">
      <w:pPr>
        <w:ind w:hanging="11"/>
        <w:jc w:val="both"/>
        <w:rPr>
          <w:rFonts w:cs="Trebuchet MS"/>
          <w:sz w:val="22"/>
          <w:szCs w:val="22"/>
          <w:u w:val="single"/>
          <w:lang w:eastAsia="en-GB"/>
        </w:rPr>
      </w:pPr>
    </w:p>
    <w:p w:rsidR="00B805E1" w:rsidRPr="00FF3B1B" w:rsidRDefault="00332C07">
      <w:pPr>
        <w:pStyle w:val="yiv552378054msonormal"/>
        <w:ind w:left="720" w:hanging="709"/>
        <w:jc w:val="both"/>
        <w:rPr>
          <w:rFonts w:ascii="Trebuchet MS" w:hAnsi="Trebuchet MS"/>
          <w:b/>
          <w:bCs/>
          <w:sz w:val="22"/>
          <w:szCs w:val="22"/>
        </w:rPr>
      </w:pPr>
      <w:r>
        <w:rPr>
          <w:rFonts w:ascii="Trebuchet MS" w:hAnsi="Trebuchet MS"/>
          <w:b/>
          <w:bCs/>
          <w:sz w:val="22"/>
          <w:szCs w:val="22"/>
        </w:rPr>
        <w:lastRenderedPageBreak/>
        <w:t>8.</w:t>
      </w:r>
      <w:r w:rsidR="00B805E1" w:rsidRPr="00FF3B1B">
        <w:rPr>
          <w:rFonts w:ascii="Trebuchet MS" w:hAnsi="Trebuchet MS"/>
          <w:b/>
          <w:bCs/>
          <w:sz w:val="22"/>
          <w:szCs w:val="22"/>
        </w:rPr>
        <w:tab/>
        <w:t>R</w:t>
      </w:r>
      <w:r w:rsidR="00B805E1">
        <w:rPr>
          <w:rFonts w:ascii="Trebuchet MS" w:hAnsi="Trebuchet MS"/>
          <w:b/>
          <w:bCs/>
          <w:sz w:val="22"/>
          <w:szCs w:val="22"/>
        </w:rPr>
        <w:t xml:space="preserve">ECOMMENDATION </w:t>
      </w:r>
      <w:r w:rsidR="00B805E1" w:rsidRPr="00FF3B1B">
        <w:rPr>
          <w:rFonts w:ascii="Trebuchet MS" w:hAnsi="Trebuchet MS"/>
          <w:b/>
          <w:bCs/>
          <w:sz w:val="22"/>
          <w:szCs w:val="22"/>
        </w:rPr>
        <w:t xml:space="preserve"> </w:t>
      </w:r>
    </w:p>
    <w:p w:rsidR="00B805E1" w:rsidRPr="00743BA2" w:rsidRDefault="00332C07" w:rsidP="00B805E1">
      <w:pPr>
        <w:ind w:hanging="11"/>
        <w:jc w:val="both"/>
        <w:rPr>
          <w:rFonts w:cs="Trebuchet MS"/>
          <w:sz w:val="22"/>
          <w:szCs w:val="22"/>
          <w:lang w:eastAsia="en-GB"/>
        </w:rPr>
      </w:pPr>
      <w:r w:rsidRPr="00743BA2">
        <w:rPr>
          <w:rFonts w:cs="Trebuchet MS"/>
          <w:sz w:val="22"/>
          <w:szCs w:val="22"/>
          <w:lang w:eastAsia="en-GB"/>
        </w:rPr>
        <w:t xml:space="preserve">           Grant</w:t>
      </w:r>
    </w:p>
    <w:sectPr w:rsidR="00B805E1" w:rsidRPr="00743BA2">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E7C" w:rsidRDefault="00B93E7C">
      <w:r>
        <w:separator/>
      </w:r>
    </w:p>
  </w:endnote>
  <w:endnote w:type="continuationSeparator" w:id="0">
    <w:p w:rsidR="00B93E7C" w:rsidRDefault="00B93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Pro">
    <w:altName w:val="Univers LT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E7C" w:rsidRDefault="00B93E7C">
      <w:r>
        <w:separator/>
      </w:r>
    </w:p>
  </w:footnote>
  <w:footnote w:type="continuationSeparator" w:id="0">
    <w:p w:rsidR="00B93E7C" w:rsidRDefault="00B93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C88" w:rsidRDefault="00D60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924413"/>
    <w:multiLevelType w:val="hybridMultilevel"/>
    <w:tmpl w:val="C421AD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E1B7B7"/>
    <w:multiLevelType w:val="hybridMultilevel"/>
    <w:tmpl w:val="F02F1B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35A29D"/>
    <w:multiLevelType w:val="hybridMultilevel"/>
    <w:tmpl w:val="34EC39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A50B43"/>
    <w:multiLevelType w:val="hybridMultilevel"/>
    <w:tmpl w:val="F7F867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3BAC3FC"/>
    <w:multiLevelType w:val="hybridMultilevel"/>
    <w:tmpl w:val="C58D1E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2D785B"/>
    <w:multiLevelType w:val="hybridMultilevel"/>
    <w:tmpl w:val="EDD606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9A3E7E8"/>
    <w:multiLevelType w:val="hybridMultilevel"/>
    <w:tmpl w:val="581640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6F3DFC"/>
    <w:multiLevelType w:val="hybridMultilevel"/>
    <w:tmpl w:val="D6226ABE"/>
    <w:lvl w:ilvl="0" w:tplc="A8AE8D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7"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8"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4A71EF1"/>
    <w:multiLevelType w:val="hybridMultilevel"/>
    <w:tmpl w:val="5E5ED1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CF64F8"/>
    <w:multiLevelType w:val="hybridMultilevel"/>
    <w:tmpl w:val="889AF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EC13514"/>
    <w:multiLevelType w:val="hybridMultilevel"/>
    <w:tmpl w:val="D6226ABE"/>
    <w:lvl w:ilvl="0" w:tplc="A8AE8D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9D12F7"/>
    <w:multiLevelType w:val="hybridMultilevel"/>
    <w:tmpl w:val="8D0EB2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34" w15:restartNumberingAfterBreak="0">
    <w:nsid w:val="557F258D"/>
    <w:multiLevelType w:val="hybridMultilevel"/>
    <w:tmpl w:val="9C5C17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3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47774B6"/>
    <w:multiLevelType w:val="hybridMultilevel"/>
    <w:tmpl w:val="8938D2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4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1A6237"/>
    <w:multiLevelType w:val="hybridMultilevel"/>
    <w:tmpl w:val="37121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40"/>
  </w:num>
  <w:num w:numId="2">
    <w:abstractNumId w:val="35"/>
  </w:num>
  <w:num w:numId="3">
    <w:abstractNumId w:val="13"/>
  </w:num>
  <w:num w:numId="4">
    <w:abstractNumId w:val="45"/>
  </w:num>
  <w:num w:numId="5">
    <w:abstractNumId w:val="29"/>
  </w:num>
  <w:num w:numId="6">
    <w:abstractNumId w:val="20"/>
  </w:num>
  <w:num w:numId="7">
    <w:abstractNumId w:val="10"/>
  </w:num>
  <w:num w:numId="8">
    <w:abstractNumId w:val="41"/>
  </w:num>
  <w:num w:numId="9">
    <w:abstractNumId w:val="36"/>
  </w:num>
  <w:num w:numId="10">
    <w:abstractNumId w:val="9"/>
  </w:num>
  <w:num w:numId="11">
    <w:abstractNumId w:val="14"/>
  </w:num>
  <w:num w:numId="12">
    <w:abstractNumId w:val="43"/>
  </w:num>
  <w:num w:numId="13">
    <w:abstractNumId w:val="12"/>
  </w:num>
  <w:num w:numId="14">
    <w:abstractNumId w:val="40"/>
  </w:num>
  <w:num w:numId="15">
    <w:abstractNumId w:val="28"/>
  </w:num>
  <w:num w:numId="16">
    <w:abstractNumId w:val="37"/>
  </w:num>
  <w:num w:numId="17">
    <w:abstractNumId w:val="30"/>
  </w:num>
  <w:num w:numId="18">
    <w:abstractNumId w:val="44"/>
  </w:num>
  <w:num w:numId="19">
    <w:abstractNumId w:val="8"/>
  </w:num>
  <w:num w:numId="20">
    <w:abstractNumId w:val="17"/>
  </w:num>
  <w:num w:numId="21">
    <w:abstractNumId w:val="38"/>
  </w:num>
  <w:num w:numId="22">
    <w:abstractNumId w:val="21"/>
  </w:num>
  <w:num w:numId="23">
    <w:abstractNumId w:val="16"/>
  </w:num>
  <w:num w:numId="24">
    <w:abstractNumId w:val="26"/>
  </w:num>
  <w:num w:numId="25">
    <w:abstractNumId w:val="19"/>
  </w:num>
  <w:num w:numId="26">
    <w:abstractNumId w:val="31"/>
  </w:num>
  <w:num w:numId="27">
    <w:abstractNumId w:val="7"/>
  </w:num>
  <w:num w:numId="28">
    <w:abstractNumId w:val="33"/>
    <w:lvlOverride w:ilvl="0"/>
  </w:num>
  <w:num w:numId="29">
    <w:abstractNumId w:val="15"/>
  </w:num>
  <w:num w:numId="30">
    <w:abstractNumId w:val="18"/>
  </w:num>
  <w:num w:numId="31">
    <w:abstractNumId w:val="42"/>
  </w:num>
  <w:num w:numId="32">
    <w:abstractNumId w:val="47"/>
  </w:num>
  <w:num w:numId="33">
    <w:abstractNumId w:val="32"/>
  </w:num>
  <w:num w:numId="34">
    <w:abstractNumId w:val="27"/>
  </w:num>
  <w:num w:numId="35">
    <w:abstractNumId w:val="6"/>
  </w:num>
  <w:num w:numId="36">
    <w:abstractNumId w:val="0"/>
  </w:num>
  <w:num w:numId="37">
    <w:abstractNumId w:val="2"/>
  </w:num>
  <w:num w:numId="38">
    <w:abstractNumId w:val="3"/>
  </w:num>
  <w:num w:numId="39">
    <w:abstractNumId w:val="5"/>
  </w:num>
  <w:num w:numId="40">
    <w:abstractNumId w:val="4"/>
  </w:num>
  <w:num w:numId="41">
    <w:abstractNumId w:val="1"/>
  </w:num>
  <w:num w:numId="42">
    <w:abstractNumId w:val="22"/>
  </w:num>
  <w:num w:numId="43">
    <w:abstractNumId w:val="39"/>
  </w:num>
  <w:num w:numId="44">
    <w:abstractNumId w:val="34"/>
  </w:num>
  <w:num w:numId="45">
    <w:abstractNumId w:val="23"/>
  </w:num>
  <w:num w:numId="46">
    <w:abstractNumId w:val="25"/>
  </w:num>
  <w:num w:numId="47">
    <w:abstractNumId w:val="46"/>
  </w:num>
  <w:num w:numId="48">
    <w:abstractNumId w:val="11"/>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2B0B4C"/>
    <w:rsid w:val="002B2877"/>
    <w:rsid w:val="00332C07"/>
    <w:rsid w:val="00333EEC"/>
    <w:rsid w:val="004E5A69"/>
    <w:rsid w:val="00581639"/>
    <w:rsid w:val="00647E33"/>
    <w:rsid w:val="00743BA2"/>
    <w:rsid w:val="00897EEE"/>
    <w:rsid w:val="009958AE"/>
    <w:rsid w:val="00A234FD"/>
    <w:rsid w:val="00A807C5"/>
    <w:rsid w:val="00AE645C"/>
    <w:rsid w:val="00B805E1"/>
    <w:rsid w:val="00B93E7C"/>
    <w:rsid w:val="00D60C88"/>
    <w:rsid w:val="00D74200"/>
    <w:rsid w:val="00EB5D91"/>
    <w:rsid w:val="00EE4E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35B14EC9-C117-4B8F-8F78-B7CA5638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2022-07-04T09:19:00Z</cp:lastPrinted>
  <dcterms:created xsi:type="dcterms:W3CDTF">2022-07-04T09:20:00Z</dcterms:created>
  <dcterms:modified xsi:type="dcterms:W3CDTF">2022-07-04T09:20:00Z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