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D71" w:rsidRPr="00FF3B1B" w:rsidRDefault="00684D71">
      <w:pPr>
        <w:pStyle w:val="BodyText"/>
        <w:tabs>
          <w:tab w:val="left" w:pos="2552"/>
        </w:tabs>
        <w:ind w:left="2552" w:hanging="2552"/>
        <w:jc w:val="both"/>
        <w:rPr>
          <w:rFonts w:ascii="Trebuchet MS" w:hAnsi="Trebuchet MS"/>
          <w:b w:val="0"/>
          <w:sz w:val="22"/>
          <w:szCs w:val="22"/>
        </w:rPr>
      </w:pPr>
    </w:p>
    <w:p w:rsidR="00684D71" w:rsidRPr="00FF3B1B" w:rsidRDefault="00684D71" w:rsidP="0028163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84D71" w:rsidRPr="00FF3B1B" w:rsidRDefault="00684D71">
      <w:pPr>
        <w:pStyle w:val="BodyText"/>
        <w:tabs>
          <w:tab w:val="left" w:pos="2552"/>
        </w:tabs>
        <w:ind w:left="2552" w:hanging="2552"/>
        <w:jc w:val="both"/>
        <w:rPr>
          <w:rFonts w:ascii="Trebuchet MS" w:hAnsi="Trebuchet MS"/>
          <w:sz w:val="22"/>
          <w:szCs w:val="22"/>
        </w:rPr>
      </w:pPr>
    </w:p>
    <w:p w:rsidR="00684D71" w:rsidRPr="00FF3B1B" w:rsidRDefault="00684D71" w:rsidP="00684D7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Peppard</w:t>
      </w:r>
    </w:p>
    <w:p w:rsidR="00684D71" w:rsidRPr="00FF3B1B" w:rsidRDefault="00684D71" w:rsidP="00684D7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220077</w:t>
      </w:r>
      <w:r w:rsidRPr="00FF3B1B">
        <w:rPr>
          <w:rFonts w:ascii="Trebuchet MS" w:hAnsi="Trebuchet MS"/>
          <w:b w:val="0"/>
          <w:sz w:val="22"/>
          <w:szCs w:val="22"/>
        </w:rPr>
        <w:t>/</w:t>
      </w:r>
      <w:r w:rsidRPr="00FF3B1B">
        <w:rPr>
          <w:rFonts w:ascii="Trebuchet MS" w:hAnsi="Trebuchet MS"/>
          <w:sz w:val="22"/>
          <w:szCs w:val="22"/>
        </w:rPr>
        <w:t>HOU</w:t>
      </w:r>
    </w:p>
    <w:p w:rsidR="00684D71" w:rsidRPr="00FF3B1B" w:rsidRDefault="00684D71" w:rsidP="00684D7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342 Peppard Road, Emmer Green, Reading, RG4 8UY</w:t>
      </w:r>
    </w:p>
    <w:p w:rsidR="00684D71" w:rsidRPr="00FF3B1B" w:rsidRDefault="00684D71" w:rsidP="00684D71">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side, front and roof extensions with new and enlarged dormer windows to front and back. Conversion of existing garages to create new habitable areas and new external material finishes to external elevations. </w:t>
      </w:r>
    </w:p>
    <w:p w:rsidR="00684D71" w:rsidRPr="00FF3B1B" w:rsidRDefault="00684D71" w:rsidP="00684D7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84D71" w:rsidRPr="00FF3B1B" w:rsidRDefault="00684D71" w:rsidP="00684D7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White</w:t>
      </w:r>
    </w:p>
    <w:p w:rsidR="00684D71" w:rsidRDefault="00684D71" w:rsidP="00684D71">
      <w:pPr>
        <w:pStyle w:val="BodyText"/>
        <w:ind w:left="720"/>
        <w:jc w:val="both"/>
        <w:rPr>
          <w:rFonts w:ascii="Trebuchet MS" w:hAnsi="Trebuchet MS"/>
          <w:sz w:val="22"/>
          <w:szCs w:val="22"/>
        </w:rPr>
      </w:pPr>
      <w:r w:rsidRPr="00FF3B1B">
        <w:rPr>
          <w:rFonts w:ascii="Trebuchet MS" w:hAnsi="Trebuchet MS"/>
          <w:sz w:val="22"/>
          <w:szCs w:val="22"/>
        </w:rPr>
        <w:t>Date received (valid from): 20 January 2022</w:t>
      </w:r>
      <w:r>
        <w:rPr>
          <w:rFonts w:ascii="Trebuchet MS" w:hAnsi="Trebuchet MS"/>
          <w:sz w:val="22"/>
          <w:szCs w:val="22"/>
        </w:rPr>
        <w:t xml:space="preserve">     </w:t>
      </w:r>
    </w:p>
    <w:p w:rsidR="00684D71" w:rsidRPr="00FF3B1B" w:rsidRDefault="00684D71" w:rsidP="00684D71">
      <w:pPr>
        <w:pStyle w:val="BodyText"/>
        <w:ind w:left="720"/>
        <w:jc w:val="both"/>
        <w:rPr>
          <w:rFonts w:ascii="Trebuchet MS" w:hAnsi="Trebuchet MS"/>
          <w:sz w:val="22"/>
          <w:szCs w:val="22"/>
        </w:rPr>
      </w:pPr>
      <w:r>
        <w:rPr>
          <w:rFonts w:ascii="Trebuchet MS" w:hAnsi="Trebuchet MS"/>
          <w:sz w:val="22"/>
          <w:szCs w:val="22"/>
        </w:rPr>
        <w:t xml:space="preserve"> </w:t>
      </w:r>
      <w:r w:rsidRPr="00FF3B1B">
        <w:rPr>
          <w:rFonts w:ascii="Trebuchet MS" w:hAnsi="Trebuchet MS"/>
          <w:sz w:val="22"/>
          <w:szCs w:val="22"/>
        </w:rPr>
        <w:t xml:space="preserve">Target Decision date: </w:t>
      </w:r>
      <w:r w:rsidRPr="00FF3B1B">
        <w:rPr>
          <w:rFonts w:ascii="Trebuchet MS" w:hAnsi="Trebuchet MS" w:cs="Trebuchet MS"/>
          <w:noProof/>
          <w:sz w:val="22"/>
          <w:szCs w:val="22"/>
        </w:rPr>
        <w:t>30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684D71" w:rsidRPr="00FF3B1B" w:rsidRDefault="00684D71">
      <w:pPr>
        <w:pStyle w:val="BodyText"/>
        <w:tabs>
          <w:tab w:val="left" w:pos="2552"/>
        </w:tabs>
        <w:ind w:left="2552" w:hanging="2552"/>
        <w:jc w:val="both"/>
        <w:rPr>
          <w:rFonts w:ascii="Trebuchet MS" w:hAnsi="Trebuchet MS"/>
          <w:b w:val="0"/>
          <w:sz w:val="22"/>
          <w:szCs w:val="22"/>
        </w:rPr>
      </w:pPr>
    </w:p>
    <w:p w:rsidR="00684D71" w:rsidRDefault="00684D71" w:rsidP="000A5165">
      <w:pPr>
        <w:numPr>
          <w:ilvl w:val="0"/>
          <w:numId w:val="39"/>
        </w:numPr>
        <w:jc w:val="both"/>
        <w:rPr>
          <w:b/>
          <w:bCs/>
          <w:sz w:val="22"/>
          <w:szCs w:val="22"/>
        </w:rPr>
      </w:pPr>
      <w:r w:rsidRPr="00FF3B1B">
        <w:rPr>
          <w:b/>
          <w:bCs/>
          <w:sz w:val="22"/>
          <w:szCs w:val="22"/>
        </w:rPr>
        <w:t>INTRODUCTION</w:t>
      </w:r>
    </w:p>
    <w:p w:rsidR="000A5165" w:rsidRPr="000A5165" w:rsidRDefault="000A5165" w:rsidP="007664A6">
      <w:pPr>
        <w:ind w:left="720"/>
        <w:jc w:val="both"/>
        <w:rPr>
          <w:bCs/>
          <w:sz w:val="22"/>
          <w:szCs w:val="22"/>
        </w:rPr>
      </w:pPr>
      <w:r w:rsidRPr="000A5165">
        <w:rPr>
          <w:bCs/>
          <w:sz w:val="22"/>
          <w:szCs w:val="22"/>
        </w:rPr>
        <w:t xml:space="preserve">The site is a chalet bungalow on the eastern side of Peppard road. </w:t>
      </w:r>
      <w:r w:rsidR="007664A6">
        <w:rPr>
          <w:bCs/>
          <w:sz w:val="22"/>
          <w:szCs w:val="22"/>
        </w:rPr>
        <w:t>The dwelling is a counterpoint on the street as it is the only bungalow among rows of two storey similarly styled and sized buildings, in an exclusively residential area.</w:t>
      </w:r>
    </w:p>
    <w:p w:rsidR="00684D71" w:rsidRDefault="00F53BB3" w:rsidP="000A5165">
      <w:pPr>
        <w:ind w:left="720"/>
        <w:jc w:val="both"/>
        <w:rPr>
          <w:noProof/>
          <w:lang w:eastAsia="en-GB"/>
        </w:rPr>
      </w:pPr>
      <w:r w:rsidRPr="00096DC3">
        <w:rPr>
          <w:noProof/>
          <w:lang w:eastAsia="en-GB"/>
        </w:rPr>
        <w:drawing>
          <wp:inline distT="0" distB="0" distL="0" distR="0">
            <wp:extent cx="24384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r w:rsidR="000A5165">
        <w:rPr>
          <w:noProof/>
          <w:lang w:eastAsia="en-GB"/>
        </w:rPr>
        <w:t xml:space="preserve">          </w:t>
      </w:r>
      <w:r w:rsidRPr="00096DC3">
        <w:rPr>
          <w:noProof/>
          <w:lang w:eastAsia="en-GB"/>
        </w:rPr>
        <w:drawing>
          <wp:inline distT="0" distB="0" distL="0" distR="0">
            <wp:extent cx="2438400" cy="1828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rsidR="000A5165" w:rsidRDefault="000A5165" w:rsidP="000A5165">
      <w:pPr>
        <w:ind w:left="720"/>
        <w:jc w:val="both"/>
        <w:rPr>
          <w:noProof/>
          <w:lang w:eastAsia="en-GB"/>
        </w:rPr>
      </w:pPr>
    </w:p>
    <w:p w:rsidR="000A5165" w:rsidRDefault="00F53BB3" w:rsidP="000A5165">
      <w:pPr>
        <w:ind w:left="720"/>
        <w:jc w:val="both"/>
        <w:rPr>
          <w:noProof/>
          <w:lang w:eastAsia="en-GB"/>
        </w:rPr>
      </w:pPr>
      <w:r w:rsidRPr="00096DC3">
        <w:rPr>
          <w:noProof/>
          <w:lang w:eastAsia="en-GB"/>
        </w:rPr>
        <w:drawing>
          <wp:inline distT="0" distB="0" distL="0" distR="0">
            <wp:extent cx="5305425" cy="23622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5425" cy="2362200"/>
                    </a:xfrm>
                    <a:prstGeom prst="rect">
                      <a:avLst/>
                    </a:prstGeom>
                    <a:noFill/>
                    <a:ln>
                      <a:noFill/>
                    </a:ln>
                  </pic:spPr>
                </pic:pic>
              </a:graphicData>
            </a:graphic>
          </wp:inline>
        </w:drawing>
      </w:r>
    </w:p>
    <w:p w:rsidR="00E1233C" w:rsidRPr="00FF3B1B" w:rsidRDefault="00E1233C" w:rsidP="00E1233C">
      <w:pPr>
        <w:ind w:left="2880"/>
        <w:jc w:val="both"/>
        <w:rPr>
          <w:sz w:val="22"/>
          <w:szCs w:val="22"/>
        </w:rPr>
      </w:pPr>
      <w:r>
        <w:rPr>
          <w:noProof/>
          <w:lang w:eastAsia="en-GB"/>
        </w:rPr>
        <w:t>Site Photos taken 10/06/2022</w:t>
      </w:r>
    </w:p>
    <w:p w:rsidR="00684D71" w:rsidRPr="00FF3B1B" w:rsidRDefault="00684D71">
      <w:pPr>
        <w:jc w:val="both"/>
        <w:rPr>
          <w:b/>
          <w:bCs/>
          <w:sz w:val="22"/>
          <w:szCs w:val="22"/>
        </w:rPr>
      </w:pPr>
    </w:p>
    <w:p w:rsidR="00684D71" w:rsidRPr="00FF3B1B" w:rsidRDefault="00684D71">
      <w:pPr>
        <w:jc w:val="both"/>
        <w:rPr>
          <w:b/>
          <w:bCs/>
          <w:sz w:val="22"/>
          <w:szCs w:val="22"/>
        </w:rPr>
      </w:pPr>
      <w:r w:rsidRPr="00FF3B1B">
        <w:rPr>
          <w:b/>
          <w:bCs/>
          <w:sz w:val="22"/>
          <w:szCs w:val="22"/>
        </w:rPr>
        <w:t>2.</w:t>
      </w:r>
      <w:r w:rsidRPr="00FF3B1B">
        <w:rPr>
          <w:b/>
          <w:bCs/>
          <w:sz w:val="22"/>
          <w:szCs w:val="22"/>
        </w:rPr>
        <w:tab/>
        <w:t>PROPOSAL AND SUPPORTING INFORMATION</w:t>
      </w:r>
    </w:p>
    <w:p w:rsidR="00684D71" w:rsidRPr="00FF3B1B" w:rsidRDefault="00684D71">
      <w:pPr>
        <w:pStyle w:val="BodyText"/>
        <w:jc w:val="both"/>
        <w:rPr>
          <w:rFonts w:ascii="Trebuchet MS" w:hAnsi="Trebuchet MS"/>
          <w:sz w:val="22"/>
          <w:szCs w:val="22"/>
        </w:rPr>
      </w:pPr>
    </w:p>
    <w:p w:rsidR="00684D71" w:rsidRPr="00FF3B1B" w:rsidRDefault="00684D71" w:rsidP="00684D71">
      <w:pPr>
        <w:ind w:left="720"/>
        <w:rPr>
          <w:sz w:val="22"/>
          <w:szCs w:val="22"/>
        </w:rPr>
      </w:pPr>
      <w:r>
        <w:rPr>
          <w:sz w:val="22"/>
          <w:szCs w:val="22"/>
        </w:rPr>
        <w:t xml:space="preserve">Proposed side, front and roof extensions with new and enlarged dormer windows to front and back. Conversion of existing garages to create new habitable areas and new external material finishes to external elevations. </w:t>
      </w:r>
    </w:p>
    <w:p w:rsidR="00684D71" w:rsidRPr="00FF3B1B" w:rsidRDefault="00684D71">
      <w:pPr>
        <w:pStyle w:val="BodyText"/>
        <w:ind w:left="720" w:hanging="720"/>
        <w:jc w:val="both"/>
        <w:rPr>
          <w:rFonts w:ascii="Trebuchet MS" w:hAnsi="Trebuchet MS"/>
          <w:b w:val="0"/>
          <w:sz w:val="22"/>
          <w:szCs w:val="22"/>
        </w:rPr>
      </w:pPr>
    </w:p>
    <w:p w:rsidR="00684D71" w:rsidRDefault="00684D71" w:rsidP="00684D71">
      <w:pPr>
        <w:pStyle w:val="BodyText"/>
        <w:ind w:left="720"/>
        <w:jc w:val="both"/>
        <w:rPr>
          <w:rFonts w:ascii="Trebuchet MS" w:hAnsi="Trebuchet MS"/>
          <w:b w:val="0"/>
          <w:bCs/>
          <w:sz w:val="22"/>
          <w:szCs w:val="22"/>
        </w:rPr>
      </w:pPr>
      <w:r w:rsidRPr="00FF3B1B">
        <w:rPr>
          <w:rFonts w:ascii="Trebuchet MS" w:hAnsi="Trebuchet MS"/>
          <w:b w:val="0"/>
          <w:bCs/>
          <w:sz w:val="22"/>
          <w:szCs w:val="22"/>
        </w:rPr>
        <w:t>Plans</w:t>
      </w:r>
      <w:r w:rsidR="00EF7D30">
        <w:rPr>
          <w:rFonts w:ascii="Trebuchet MS" w:hAnsi="Trebuchet MS"/>
          <w:b w:val="0"/>
          <w:bCs/>
          <w:sz w:val="22"/>
          <w:szCs w:val="22"/>
        </w:rPr>
        <w:t xml:space="preserve"> and Drawings</w:t>
      </w:r>
      <w:r w:rsidRPr="00FF3B1B">
        <w:rPr>
          <w:rFonts w:ascii="Trebuchet MS" w:hAnsi="Trebuchet MS"/>
          <w:b w:val="0"/>
          <w:bCs/>
          <w:sz w:val="22"/>
          <w:szCs w:val="22"/>
        </w:rPr>
        <w:t xml:space="preserve"> considered</w:t>
      </w:r>
      <w:r w:rsidR="00EF7D30">
        <w:rPr>
          <w:rFonts w:ascii="Trebuchet MS" w:hAnsi="Trebuchet MS"/>
          <w:b w:val="0"/>
          <w:bCs/>
          <w:sz w:val="22"/>
          <w:szCs w:val="22"/>
        </w:rPr>
        <w:t xml:space="preserve"> (Received 20</w:t>
      </w:r>
      <w:r w:rsidR="00EF7D30" w:rsidRPr="00EF7D30">
        <w:rPr>
          <w:rFonts w:ascii="Trebuchet MS" w:hAnsi="Trebuchet MS"/>
          <w:b w:val="0"/>
          <w:bCs/>
          <w:sz w:val="22"/>
          <w:szCs w:val="22"/>
          <w:vertAlign w:val="superscript"/>
        </w:rPr>
        <w:t>th</w:t>
      </w:r>
      <w:r w:rsidR="00EF7D30">
        <w:rPr>
          <w:rFonts w:ascii="Trebuchet MS" w:hAnsi="Trebuchet MS"/>
          <w:b w:val="0"/>
          <w:bCs/>
          <w:sz w:val="22"/>
          <w:szCs w:val="22"/>
        </w:rPr>
        <w:t xml:space="preserve"> January 2022)</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21-342PR-P-01.1 Existing GA Floor Plans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21-342PR-P-01.2 Proposed GA Floor Plans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21-342PR-P-01.3 Existing &amp; Proposed Roof Plans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21-342PR-P-02.1 Existing External Elevations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lastRenderedPageBreak/>
        <w:t>21-342PR-P-02.2 Proposed External Elevations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21-342PR-P-02.3 Existing External Elevations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21-342PR-P-02.4 Proposed External Elevations</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21-342PR-P-03.1 Principle Elevation Aerial Massing Illustration</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21-342PR-P-03.2 Rear Elevation Aerial Massing Illustration</w:t>
      </w:r>
    </w:p>
    <w:p w:rsidR="00EF7D30" w:rsidRPr="00EF7D30" w:rsidRDefault="00EF7D30" w:rsidP="00EF7D30">
      <w:pPr>
        <w:overflowPunct/>
        <w:ind w:left="720"/>
        <w:textAlignment w:val="auto"/>
        <w:rPr>
          <w:rFonts w:cs="Arial"/>
          <w:sz w:val="22"/>
          <w:szCs w:val="22"/>
          <w:lang w:eastAsia="en-GB"/>
        </w:rPr>
      </w:pPr>
      <w:r w:rsidRPr="00EF7D30">
        <w:rPr>
          <w:rFonts w:cs="Arial"/>
          <w:sz w:val="22"/>
          <w:szCs w:val="22"/>
          <w:lang w:eastAsia="en-GB"/>
        </w:rPr>
        <w:t>21-342PR-P-03.3 Principle Perspective Visualisation</w:t>
      </w:r>
    </w:p>
    <w:p w:rsidR="00684D71" w:rsidRDefault="00EF7D30" w:rsidP="00EF7D30">
      <w:pPr>
        <w:pStyle w:val="BodyText"/>
        <w:ind w:left="1440" w:hanging="720"/>
        <w:jc w:val="both"/>
        <w:rPr>
          <w:rFonts w:ascii="Trebuchet MS" w:hAnsi="Trebuchet MS" w:cs="Arial"/>
          <w:b w:val="0"/>
          <w:sz w:val="22"/>
          <w:szCs w:val="22"/>
          <w:lang w:eastAsia="en-GB"/>
        </w:rPr>
      </w:pPr>
      <w:r w:rsidRPr="00EF7D30">
        <w:rPr>
          <w:rFonts w:ascii="Trebuchet MS" w:hAnsi="Trebuchet MS" w:cs="Arial"/>
          <w:b w:val="0"/>
          <w:sz w:val="22"/>
          <w:szCs w:val="22"/>
          <w:lang w:eastAsia="en-GB"/>
        </w:rPr>
        <w:t>21-342PR-P-03.4 Precedent images</w:t>
      </w:r>
    </w:p>
    <w:p w:rsidR="00E1233C" w:rsidRDefault="00E1233C" w:rsidP="00EF7D30">
      <w:pPr>
        <w:pStyle w:val="BodyText"/>
        <w:ind w:left="1440" w:hanging="720"/>
        <w:jc w:val="both"/>
        <w:rPr>
          <w:rFonts w:ascii="Trebuchet MS" w:hAnsi="Trebuchet MS" w:cs="Arial"/>
          <w:b w:val="0"/>
          <w:sz w:val="22"/>
          <w:szCs w:val="22"/>
          <w:lang w:eastAsia="en-GB"/>
        </w:rPr>
      </w:pPr>
    </w:p>
    <w:p w:rsidR="00E1233C" w:rsidRDefault="00F53BB3" w:rsidP="00EF7D30">
      <w:pPr>
        <w:pStyle w:val="BodyText"/>
        <w:ind w:left="1440" w:hanging="720"/>
        <w:jc w:val="both"/>
        <w:rPr>
          <w:rFonts w:ascii="Trebuchet MS" w:hAnsi="Trebuchet MS" w:cs="Arial"/>
          <w:b w:val="0"/>
          <w:sz w:val="22"/>
          <w:szCs w:val="22"/>
          <w:lang w:eastAsia="en-GB"/>
        </w:rPr>
      </w:pPr>
      <w:r w:rsidRPr="00E1233C">
        <w:rPr>
          <w:rFonts w:ascii="Trebuchet MS" w:hAnsi="Trebuchet MS" w:cs="Arial"/>
          <w:b w:val="0"/>
          <w:noProof/>
          <w:sz w:val="22"/>
          <w:szCs w:val="22"/>
          <w:lang w:eastAsia="en-GB"/>
        </w:rPr>
        <w:drawing>
          <wp:inline distT="0" distB="0" distL="0" distR="0">
            <wp:extent cx="2733675" cy="15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3675" cy="1524000"/>
                    </a:xfrm>
                    <a:prstGeom prst="rect">
                      <a:avLst/>
                    </a:prstGeom>
                    <a:noFill/>
                    <a:ln>
                      <a:noFill/>
                    </a:ln>
                  </pic:spPr>
                </pic:pic>
              </a:graphicData>
            </a:graphic>
          </wp:inline>
        </w:drawing>
      </w:r>
      <w:r w:rsidR="00E1233C">
        <w:rPr>
          <w:rFonts w:ascii="Trebuchet MS" w:hAnsi="Trebuchet MS" w:cs="Arial"/>
          <w:b w:val="0"/>
          <w:sz w:val="22"/>
          <w:szCs w:val="22"/>
          <w:lang w:eastAsia="en-GB"/>
        </w:rPr>
        <w:t xml:space="preserve"> </w:t>
      </w:r>
      <w:r w:rsidRPr="00E1233C">
        <w:rPr>
          <w:rFonts w:ascii="Trebuchet MS" w:hAnsi="Trebuchet MS" w:cs="Arial"/>
          <w:b w:val="0"/>
          <w:noProof/>
          <w:sz w:val="22"/>
          <w:szCs w:val="22"/>
          <w:lang w:eastAsia="en-GB"/>
        </w:rPr>
        <w:drawing>
          <wp:inline distT="0" distB="0" distL="0" distR="0">
            <wp:extent cx="2552700" cy="1419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419225"/>
                    </a:xfrm>
                    <a:prstGeom prst="rect">
                      <a:avLst/>
                    </a:prstGeom>
                    <a:noFill/>
                    <a:ln>
                      <a:noFill/>
                    </a:ln>
                  </pic:spPr>
                </pic:pic>
              </a:graphicData>
            </a:graphic>
          </wp:inline>
        </w:drawing>
      </w:r>
    </w:p>
    <w:p w:rsidR="00EF7D30" w:rsidRPr="00EF7D30" w:rsidRDefault="00E1233C" w:rsidP="00EF7D30">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Pr="00E1233C">
        <w:rPr>
          <w:rFonts w:ascii="Trebuchet MS" w:hAnsi="Trebuchet MS"/>
          <w:b w:val="0"/>
          <w:sz w:val="22"/>
          <w:szCs w:val="22"/>
          <w:u w:val="single"/>
        </w:rPr>
        <w:t xml:space="preserve">Existing Floor Plans </w:t>
      </w:r>
      <w:r>
        <w:rPr>
          <w:rFonts w:ascii="Trebuchet MS" w:hAnsi="Trebuchet MS"/>
          <w:b w:val="0"/>
          <w:sz w:val="22"/>
          <w:szCs w:val="22"/>
        </w:rPr>
        <w:t xml:space="preserve">                                      </w:t>
      </w:r>
      <w:r w:rsidRPr="00E1233C">
        <w:rPr>
          <w:rFonts w:ascii="Trebuchet MS" w:hAnsi="Trebuchet MS"/>
          <w:b w:val="0"/>
          <w:sz w:val="22"/>
          <w:szCs w:val="22"/>
          <w:u w:val="single"/>
        </w:rPr>
        <w:t>Proposed Floor Plans</w:t>
      </w:r>
    </w:p>
    <w:p w:rsidR="00E1233C" w:rsidRDefault="00E1233C" w:rsidP="00E1233C">
      <w:pPr>
        <w:ind w:left="360"/>
        <w:jc w:val="both"/>
        <w:rPr>
          <w:b/>
          <w:bCs/>
          <w:sz w:val="22"/>
          <w:szCs w:val="22"/>
        </w:rPr>
      </w:pPr>
    </w:p>
    <w:p w:rsidR="00E1233C" w:rsidRDefault="00E1233C" w:rsidP="00E1233C">
      <w:pPr>
        <w:ind w:left="360"/>
        <w:jc w:val="both"/>
        <w:rPr>
          <w:b/>
          <w:bCs/>
          <w:sz w:val="22"/>
          <w:szCs w:val="22"/>
        </w:rPr>
      </w:pPr>
    </w:p>
    <w:p w:rsidR="00684D71" w:rsidRPr="00FF3B1B" w:rsidRDefault="00684D71">
      <w:pPr>
        <w:numPr>
          <w:ilvl w:val="0"/>
          <w:numId w:val="24"/>
        </w:numPr>
        <w:ind w:hanging="720"/>
        <w:jc w:val="both"/>
        <w:rPr>
          <w:b/>
          <w:bCs/>
          <w:sz w:val="22"/>
          <w:szCs w:val="22"/>
        </w:rPr>
      </w:pPr>
      <w:r w:rsidRPr="00FF3B1B">
        <w:rPr>
          <w:b/>
          <w:bCs/>
          <w:sz w:val="22"/>
          <w:szCs w:val="22"/>
        </w:rPr>
        <w:t xml:space="preserve">RELEVANT PLANNING HISTORY </w:t>
      </w:r>
    </w:p>
    <w:p w:rsidR="00684D71" w:rsidRPr="00FF3B1B" w:rsidRDefault="00684D71" w:rsidP="00684D71">
      <w:pPr>
        <w:jc w:val="both"/>
        <w:rPr>
          <w:b/>
          <w:bCs/>
          <w:sz w:val="22"/>
          <w:szCs w:val="22"/>
        </w:rPr>
      </w:pPr>
    </w:p>
    <w:p w:rsidR="00684D71" w:rsidRPr="004D4304" w:rsidRDefault="00684D71" w:rsidP="00684D71">
      <w:pPr>
        <w:jc w:val="both"/>
        <w:rPr>
          <w:bCs/>
          <w:sz w:val="22"/>
          <w:szCs w:val="22"/>
        </w:rPr>
      </w:pPr>
      <w:r>
        <w:rPr>
          <w:b/>
          <w:bCs/>
          <w:sz w:val="22"/>
          <w:szCs w:val="22"/>
        </w:rPr>
        <w:tab/>
      </w:r>
      <w:r w:rsidR="00846335">
        <w:rPr>
          <w:bCs/>
          <w:sz w:val="22"/>
          <w:szCs w:val="22"/>
        </w:rPr>
        <w:t>None</w:t>
      </w:r>
    </w:p>
    <w:p w:rsidR="00684D71" w:rsidRPr="00FF3B1B" w:rsidRDefault="00684D71" w:rsidP="00684D71">
      <w:pPr>
        <w:jc w:val="both"/>
        <w:rPr>
          <w:b/>
          <w:bCs/>
          <w:sz w:val="22"/>
          <w:szCs w:val="22"/>
        </w:rPr>
      </w:pPr>
    </w:p>
    <w:p w:rsidR="00684D71" w:rsidRPr="00FF3B1B" w:rsidRDefault="00684D71">
      <w:pPr>
        <w:jc w:val="both"/>
        <w:rPr>
          <w:b/>
          <w:bCs/>
          <w:sz w:val="22"/>
          <w:szCs w:val="22"/>
        </w:rPr>
      </w:pPr>
      <w:r w:rsidRPr="00FF3B1B">
        <w:rPr>
          <w:b/>
          <w:bCs/>
          <w:sz w:val="22"/>
          <w:szCs w:val="22"/>
        </w:rPr>
        <w:t>4.</w:t>
      </w:r>
      <w:r w:rsidRPr="00FF3B1B">
        <w:rPr>
          <w:b/>
          <w:bCs/>
          <w:sz w:val="22"/>
          <w:szCs w:val="22"/>
        </w:rPr>
        <w:tab/>
        <w:t>CONSULTATIONS</w:t>
      </w:r>
    </w:p>
    <w:p w:rsidR="00684D71" w:rsidRPr="00FF3B1B" w:rsidRDefault="00684D71">
      <w:pPr>
        <w:jc w:val="both"/>
        <w:rPr>
          <w:b/>
          <w:bCs/>
          <w:sz w:val="22"/>
          <w:szCs w:val="22"/>
        </w:rPr>
      </w:pPr>
    </w:p>
    <w:p w:rsidR="00684D71" w:rsidRDefault="00684D71">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84D71" w:rsidRPr="00FF3B1B" w:rsidRDefault="00684D71">
      <w:pPr>
        <w:jc w:val="both"/>
        <w:rPr>
          <w:b/>
          <w:sz w:val="22"/>
          <w:szCs w:val="22"/>
        </w:rPr>
      </w:pPr>
    </w:p>
    <w:p w:rsidR="00684D71" w:rsidRPr="00FF3B1B" w:rsidRDefault="00684D71" w:rsidP="00684D71">
      <w:pPr>
        <w:ind w:firstLine="720"/>
        <w:rPr>
          <w:sz w:val="22"/>
          <w:szCs w:val="22"/>
        </w:rPr>
      </w:pPr>
      <w:r w:rsidRPr="00FF3B1B">
        <w:rPr>
          <w:sz w:val="22"/>
          <w:szCs w:val="22"/>
        </w:rPr>
        <w:t>340a Peppard Road, Emmer Green, Reading, RG4 8UY</w:t>
      </w:r>
    </w:p>
    <w:p w:rsidR="00684D71" w:rsidRPr="00FF3B1B" w:rsidRDefault="00684D71" w:rsidP="00684D71">
      <w:pPr>
        <w:ind w:firstLine="720"/>
        <w:rPr>
          <w:sz w:val="22"/>
          <w:szCs w:val="22"/>
        </w:rPr>
      </w:pPr>
      <w:r>
        <w:rPr>
          <w:sz w:val="22"/>
          <w:szCs w:val="22"/>
        </w:rPr>
        <w:t>340 Peppard Road, Emmer Green, Reading, RG4 8UY</w:t>
      </w:r>
    </w:p>
    <w:p w:rsidR="00684D71" w:rsidRDefault="00684D71" w:rsidP="00684D71">
      <w:pPr>
        <w:ind w:firstLine="720"/>
        <w:rPr>
          <w:sz w:val="22"/>
          <w:szCs w:val="22"/>
        </w:rPr>
      </w:pPr>
      <w:r w:rsidRPr="00FF3B1B">
        <w:rPr>
          <w:sz w:val="22"/>
          <w:szCs w:val="22"/>
        </w:rPr>
        <w:t>8 Jefferson Close, Emmer Green, Reading, RG4 8US</w:t>
      </w:r>
    </w:p>
    <w:p w:rsidR="00A47FCF" w:rsidRDefault="00A47FCF" w:rsidP="00684D71">
      <w:pPr>
        <w:ind w:firstLine="720"/>
        <w:rPr>
          <w:sz w:val="22"/>
          <w:szCs w:val="22"/>
        </w:rPr>
      </w:pPr>
    </w:p>
    <w:p w:rsidR="00A47FCF" w:rsidRPr="00A47FCF" w:rsidRDefault="00A47FCF" w:rsidP="00684D71">
      <w:pPr>
        <w:ind w:firstLine="720"/>
        <w:rPr>
          <w:sz w:val="22"/>
          <w:szCs w:val="22"/>
          <w:u w:val="single"/>
        </w:rPr>
      </w:pPr>
      <w:r w:rsidRPr="00A47FCF">
        <w:rPr>
          <w:sz w:val="22"/>
          <w:szCs w:val="22"/>
          <w:u w:val="single"/>
        </w:rPr>
        <w:t>Internal Consultees</w:t>
      </w:r>
    </w:p>
    <w:p w:rsidR="00A47FCF" w:rsidRDefault="00A47FCF" w:rsidP="00684D71">
      <w:pPr>
        <w:ind w:firstLine="720"/>
        <w:rPr>
          <w:sz w:val="22"/>
          <w:szCs w:val="22"/>
        </w:rPr>
      </w:pPr>
      <w:r>
        <w:rPr>
          <w:sz w:val="22"/>
          <w:szCs w:val="22"/>
        </w:rPr>
        <w:t>Natural Environment – Trees: Advised Conditions I15 and I24</w:t>
      </w:r>
    </w:p>
    <w:p w:rsidR="00A47FCF" w:rsidRDefault="00A47FCF" w:rsidP="00A47FCF">
      <w:pPr>
        <w:ind w:left="720"/>
        <w:rPr>
          <w:sz w:val="22"/>
          <w:szCs w:val="22"/>
        </w:rPr>
      </w:pPr>
      <w:r>
        <w:rPr>
          <w:sz w:val="22"/>
          <w:szCs w:val="22"/>
        </w:rPr>
        <w:t>Natural Environment – Ecology: Bat survey requested, submitted and confirmed satisfactory.</w:t>
      </w:r>
    </w:p>
    <w:p w:rsidR="00A47FCF" w:rsidRDefault="00A47FCF" w:rsidP="00684D71">
      <w:pPr>
        <w:ind w:firstLine="720"/>
        <w:rPr>
          <w:sz w:val="22"/>
          <w:szCs w:val="22"/>
        </w:rPr>
      </w:pPr>
      <w:r>
        <w:rPr>
          <w:sz w:val="22"/>
          <w:szCs w:val="22"/>
        </w:rPr>
        <w:t>Transport Development: No objections</w:t>
      </w:r>
    </w:p>
    <w:p w:rsidR="00A47FCF" w:rsidRPr="00FF3B1B" w:rsidRDefault="00A47FCF" w:rsidP="00684D71">
      <w:pPr>
        <w:ind w:firstLine="720"/>
        <w:rPr>
          <w:sz w:val="22"/>
          <w:szCs w:val="22"/>
        </w:rPr>
      </w:pPr>
    </w:p>
    <w:p w:rsidR="00684D71" w:rsidRPr="00FF3B1B" w:rsidRDefault="00684D71">
      <w:pPr>
        <w:ind w:left="720" w:hanging="720"/>
        <w:jc w:val="both"/>
        <w:rPr>
          <w:sz w:val="22"/>
          <w:szCs w:val="22"/>
        </w:rPr>
      </w:pPr>
    </w:p>
    <w:p w:rsidR="00684D71" w:rsidRDefault="00684D71" w:rsidP="00846335">
      <w:pPr>
        <w:ind w:left="720" w:hanging="720"/>
        <w:jc w:val="both"/>
        <w:rPr>
          <w:sz w:val="22"/>
          <w:szCs w:val="22"/>
        </w:rPr>
      </w:pPr>
      <w:r w:rsidRPr="00FF3B1B">
        <w:rPr>
          <w:sz w:val="22"/>
          <w:szCs w:val="22"/>
        </w:rPr>
        <w:t>4.</w:t>
      </w:r>
      <w:r>
        <w:rPr>
          <w:sz w:val="22"/>
          <w:szCs w:val="22"/>
        </w:rPr>
        <w:t>2</w:t>
      </w:r>
      <w:r w:rsidR="00846335">
        <w:rPr>
          <w:sz w:val="22"/>
          <w:szCs w:val="22"/>
        </w:rPr>
        <w:tab/>
        <w:t>No l</w:t>
      </w:r>
      <w:r w:rsidRPr="00FF3B1B">
        <w:rPr>
          <w:sz w:val="22"/>
          <w:szCs w:val="22"/>
        </w:rPr>
        <w:t>etters of representation have been received</w:t>
      </w:r>
      <w:r w:rsidR="00A47FCF">
        <w:rPr>
          <w:sz w:val="22"/>
          <w:szCs w:val="22"/>
        </w:rPr>
        <w:t xml:space="preserve"> from neighbours consulted.</w:t>
      </w:r>
    </w:p>
    <w:p w:rsidR="00684D71" w:rsidRDefault="00684D71" w:rsidP="00684D71">
      <w:pPr>
        <w:jc w:val="both"/>
        <w:rPr>
          <w:sz w:val="22"/>
          <w:szCs w:val="22"/>
        </w:rPr>
      </w:pPr>
    </w:p>
    <w:p w:rsidR="00684D71" w:rsidRPr="00682C7A" w:rsidRDefault="00684D71" w:rsidP="00684D71">
      <w:pPr>
        <w:overflowPunct/>
        <w:adjustRightInd/>
        <w:ind w:left="720"/>
        <w:jc w:val="both"/>
        <w:textAlignment w:val="auto"/>
        <w:rPr>
          <w:rFonts w:cs="Arial"/>
          <w:b/>
          <w:bCs/>
          <w:color w:val="000000"/>
          <w:sz w:val="22"/>
          <w:szCs w:val="22"/>
          <w:lang w:eastAsia="en-GB"/>
        </w:rPr>
      </w:pPr>
      <w:r w:rsidRPr="00682C7A">
        <w:rPr>
          <w:rFonts w:cs="Arial"/>
          <w:b/>
          <w:bCs/>
          <w:color w:val="000000"/>
          <w:sz w:val="22"/>
          <w:szCs w:val="22"/>
          <w:lang w:eastAsia="en-GB"/>
        </w:rPr>
        <w:t>Equality Act 2010:</w:t>
      </w:r>
    </w:p>
    <w:p w:rsidR="00684D71" w:rsidRPr="00682C7A" w:rsidRDefault="00684D71" w:rsidP="00684D71">
      <w:pPr>
        <w:overflowPunct/>
        <w:adjustRightInd/>
        <w:ind w:left="720"/>
        <w:jc w:val="both"/>
        <w:textAlignment w:val="auto"/>
        <w:rPr>
          <w:rFonts w:cs="Arial"/>
          <w:bCs/>
          <w:color w:val="000000"/>
          <w:sz w:val="22"/>
          <w:szCs w:val="22"/>
          <w:lang w:eastAsia="en-GB"/>
        </w:rPr>
      </w:pPr>
      <w:r w:rsidRPr="00682C7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84D71" w:rsidRPr="00FF3B1B" w:rsidRDefault="00684D71">
      <w:pPr>
        <w:ind w:left="720" w:hanging="720"/>
        <w:jc w:val="both"/>
        <w:rPr>
          <w:sz w:val="22"/>
          <w:szCs w:val="22"/>
        </w:rPr>
      </w:pPr>
    </w:p>
    <w:p w:rsidR="00684D71" w:rsidRPr="00FF3B1B" w:rsidRDefault="00682C7A" w:rsidP="00684D71">
      <w:pPr>
        <w:numPr>
          <w:ilvl w:val="0"/>
          <w:numId w:val="29"/>
        </w:numPr>
        <w:jc w:val="both"/>
        <w:rPr>
          <w:b/>
          <w:bCs/>
          <w:sz w:val="22"/>
          <w:szCs w:val="22"/>
          <w:lang w:eastAsia="en-GB"/>
        </w:rPr>
      </w:pPr>
      <w:r>
        <w:rPr>
          <w:b/>
          <w:bCs/>
          <w:sz w:val="22"/>
          <w:szCs w:val="22"/>
          <w:lang w:eastAsia="en-GB"/>
        </w:rPr>
        <w:t xml:space="preserve">     </w:t>
      </w:r>
      <w:r w:rsidR="00684D71" w:rsidRPr="00FF3B1B">
        <w:rPr>
          <w:b/>
          <w:bCs/>
          <w:sz w:val="22"/>
          <w:szCs w:val="22"/>
          <w:lang w:eastAsia="en-GB"/>
        </w:rPr>
        <w:t>LEGAL AND PLANNING POLICY CONTEXT</w:t>
      </w:r>
    </w:p>
    <w:p w:rsidR="00684D71" w:rsidRPr="00FF3B1B" w:rsidRDefault="00684D71" w:rsidP="00684D71">
      <w:pPr>
        <w:ind w:left="720"/>
        <w:jc w:val="both"/>
        <w:rPr>
          <w:bCs/>
          <w:sz w:val="22"/>
          <w:szCs w:val="22"/>
          <w:lang w:eastAsia="en-GB"/>
        </w:rPr>
      </w:pPr>
    </w:p>
    <w:p w:rsidR="00684D71" w:rsidRPr="00FF3B1B" w:rsidRDefault="00684D71" w:rsidP="00682C7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84D71" w:rsidRPr="00FF3B1B" w:rsidRDefault="00684D71" w:rsidP="00682C7A">
      <w:pPr>
        <w:ind w:left="720"/>
        <w:jc w:val="both"/>
        <w:rPr>
          <w:b/>
          <w:bCs/>
          <w:sz w:val="22"/>
          <w:szCs w:val="22"/>
          <w:lang w:eastAsia="en-GB"/>
        </w:rPr>
      </w:pPr>
    </w:p>
    <w:p w:rsidR="00684D71" w:rsidRPr="00FF3B1B" w:rsidRDefault="00684D71" w:rsidP="00682C7A">
      <w:pPr>
        <w:ind w:left="720"/>
        <w:jc w:val="both"/>
        <w:rPr>
          <w:b/>
          <w:bCs/>
          <w:sz w:val="22"/>
          <w:szCs w:val="22"/>
          <w:u w:val="single"/>
          <w:lang w:eastAsia="en-GB"/>
        </w:rPr>
      </w:pPr>
      <w:r w:rsidRPr="00FF3B1B">
        <w:rPr>
          <w:b/>
          <w:bCs/>
          <w:sz w:val="22"/>
          <w:szCs w:val="22"/>
          <w:u w:val="single"/>
          <w:lang w:eastAsia="en-GB"/>
        </w:rPr>
        <w:t>National Policy</w:t>
      </w:r>
    </w:p>
    <w:p w:rsidR="00684D71" w:rsidRPr="00FF3B1B" w:rsidRDefault="00684D71" w:rsidP="00682C7A">
      <w:pPr>
        <w:ind w:left="720"/>
        <w:jc w:val="both"/>
        <w:rPr>
          <w:bCs/>
          <w:sz w:val="22"/>
          <w:szCs w:val="22"/>
          <w:lang w:eastAsia="en-GB"/>
        </w:rPr>
      </w:pPr>
      <w:r w:rsidRPr="00FF3B1B">
        <w:rPr>
          <w:bCs/>
          <w:sz w:val="22"/>
          <w:szCs w:val="22"/>
          <w:lang w:eastAsia="en-GB"/>
        </w:rPr>
        <w:t xml:space="preserve">National Planning Policy Framework </w:t>
      </w:r>
    </w:p>
    <w:p w:rsidR="00684D71" w:rsidRPr="00FF3B1B" w:rsidRDefault="00684D71" w:rsidP="00682C7A">
      <w:pPr>
        <w:ind w:left="720"/>
        <w:jc w:val="both"/>
        <w:rPr>
          <w:bCs/>
          <w:sz w:val="22"/>
          <w:szCs w:val="22"/>
          <w:lang w:eastAsia="en-GB"/>
        </w:rPr>
      </w:pPr>
      <w:r w:rsidRPr="00FF3B1B">
        <w:rPr>
          <w:bCs/>
          <w:sz w:val="22"/>
          <w:szCs w:val="22"/>
          <w:lang w:eastAsia="en-GB"/>
        </w:rPr>
        <w:t>National Planning Practice Guidance</w:t>
      </w:r>
    </w:p>
    <w:p w:rsidR="00684D71" w:rsidRDefault="00684D71" w:rsidP="00682C7A">
      <w:pPr>
        <w:ind w:left="720"/>
        <w:jc w:val="both"/>
        <w:rPr>
          <w:bCs/>
          <w:sz w:val="22"/>
          <w:szCs w:val="22"/>
          <w:lang w:eastAsia="en-GB"/>
        </w:rPr>
      </w:pPr>
    </w:p>
    <w:p w:rsidR="00684D71" w:rsidRPr="00FF3B1B" w:rsidRDefault="00684D71" w:rsidP="00682C7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84D71" w:rsidRPr="00917B3D" w:rsidRDefault="00684D71" w:rsidP="00682C7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84D71" w:rsidRPr="00917B3D" w:rsidRDefault="00684D71" w:rsidP="00682C7A">
      <w:pPr>
        <w:ind w:left="720"/>
        <w:jc w:val="both"/>
        <w:rPr>
          <w:bCs/>
          <w:sz w:val="22"/>
          <w:szCs w:val="22"/>
        </w:rPr>
      </w:pPr>
      <w:r>
        <w:rPr>
          <w:bCs/>
          <w:sz w:val="22"/>
          <w:szCs w:val="22"/>
        </w:rPr>
        <w:t>CC8</w:t>
      </w:r>
      <w:r w:rsidRPr="00917B3D">
        <w:rPr>
          <w:bCs/>
          <w:sz w:val="22"/>
          <w:szCs w:val="22"/>
        </w:rPr>
        <w:t xml:space="preserve"> (Safeguarding Amenity) </w:t>
      </w:r>
    </w:p>
    <w:p w:rsidR="00684D71" w:rsidRPr="00917B3D" w:rsidRDefault="00684D71" w:rsidP="00682C7A">
      <w:pPr>
        <w:ind w:left="720"/>
        <w:jc w:val="both"/>
        <w:rPr>
          <w:bCs/>
          <w:sz w:val="22"/>
          <w:szCs w:val="22"/>
        </w:rPr>
      </w:pPr>
      <w:r>
        <w:rPr>
          <w:bCs/>
          <w:sz w:val="22"/>
          <w:szCs w:val="22"/>
        </w:rPr>
        <w:t>H9</w:t>
      </w:r>
      <w:r w:rsidRPr="00917B3D">
        <w:rPr>
          <w:bCs/>
          <w:sz w:val="22"/>
          <w:szCs w:val="22"/>
        </w:rPr>
        <w:t xml:space="preserve"> (House Extensions and Ancillary Accommodation)</w:t>
      </w:r>
    </w:p>
    <w:p w:rsidR="00684D71" w:rsidRPr="00FF3B1B" w:rsidRDefault="00684D71" w:rsidP="00682C7A">
      <w:pPr>
        <w:ind w:left="360"/>
        <w:jc w:val="both"/>
        <w:rPr>
          <w:bCs/>
          <w:sz w:val="22"/>
          <w:szCs w:val="22"/>
          <w:lang w:eastAsia="en-GB"/>
        </w:rPr>
      </w:pPr>
    </w:p>
    <w:p w:rsidR="00684D71" w:rsidRPr="00FF3B1B" w:rsidRDefault="00684D71" w:rsidP="00682C7A">
      <w:pPr>
        <w:ind w:left="720"/>
        <w:jc w:val="both"/>
        <w:rPr>
          <w:b/>
          <w:bCs/>
          <w:sz w:val="22"/>
          <w:szCs w:val="22"/>
          <w:u w:val="single"/>
          <w:lang w:eastAsia="en-GB"/>
        </w:rPr>
      </w:pPr>
      <w:r w:rsidRPr="00FF3B1B">
        <w:rPr>
          <w:b/>
          <w:bCs/>
          <w:sz w:val="22"/>
          <w:szCs w:val="22"/>
          <w:u w:val="single"/>
          <w:lang w:eastAsia="en-GB"/>
        </w:rPr>
        <w:t>SPD</w:t>
      </w:r>
    </w:p>
    <w:p w:rsidR="00684D71" w:rsidRPr="00FF3B1B" w:rsidRDefault="00684D71" w:rsidP="00682C7A">
      <w:pPr>
        <w:numPr>
          <w:ilvl w:val="0"/>
          <w:numId w:val="28"/>
        </w:numPr>
        <w:overflowPunct/>
        <w:autoSpaceDE/>
        <w:autoSpaceDN/>
        <w:adjustRightInd/>
        <w:ind w:left="1080"/>
        <w:textAlignment w:val="auto"/>
        <w:rPr>
          <w:sz w:val="22"/>
          <w:szCs w:val="22"/>
        </w:rPr>
      </w:pPr>
      <w:r w:rsidRPr="00FF3B1B">
        <w:rPr>
          <w:sz w:val="22"/>
          <w:szCs w:val="22"/>
        </w:rPr>
        <w:t>Desi</w:t>
      </w:r>
      <w:r w:rsidR="00F24964">
        <w:rPr>
          <w:sz w:val="22"/>
          <w:szCs w:val="22"/>
        </w:rPr>
        <w:t>gn Guide to House Extensions (2021)</w:t>
      </w:r>
    </w:p>
    <w:p w:rsidR="00684D71" w:rsidRPr="00FF3B1B" w:rsidRDefault="00684D71">
      <w:pPr>
        <w:jc w:val="both"/>
        <w:rPr>
          <w:b/>
          <w:bCs/>
          <w:sz w:val="22"/>
          <w:szCs w:val="22"/>
        </w:rPr>
      </w:pPr>
    </w:p>
    <w:p w:rsidR="00684D71" w:rsidRPr="00FF3B1B" w:rsidRDefault="00684D71">
      <w:pPr>
        <w:jc w:val="both"/>
        <w:rPr>
          <w:b/>
          <w:bCs/>
          <w:sz w:val="22"/>
          <w:szCs w:val="22"/>
        </w:rPr>
      </w:pPr>
      <w:r w:rsidRPr="00FF3B1B">
        <w:rPr>
          <w:b/>
          <w:bCs/>
          <w:sz w:val="22"/>
          <w:szCs w:val="22"/>
        </w:rPr>
        <w:t>6.</w:t>
      </w:r>
      <w:r w:rsidRPr="00FF3B1B">
        <w:rPr>
          <w:b/>
          <w:bCs/>
          <w:sz w:val="22"/>
          <w:szCs w:val="22"/>
        </w:rPr>
        <w:tab/>
        <w:t>APPRAISAL</w:t>
      </w:r>
    </w:p>
    <w:p w:rsidR="00684D71" w:rsidRDefault="00684D71" w:rsidP="00684D71">
      <w:pPr>
        <w:rPr>
          <w:sz w:val="22"/>
          <w:szCs w:val="22"/>
          <w:lang w:eastAsia="en-GB"/>
        </w:rPr>
      </w:pPr>
    </w:p>
    <w:p w:rsidR="00684D71" w:rsidRPr="00356D64" w:rsidRDefault="00684D71" w:rsidP="00682C7A">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84D71" w:rsidRPr="00356D64" w:rsidRDefault="00684D71" w:rsidP="00684D71">
      <w:pPr>
        <w:rPr>
          <w:sz w:val="22"/>
          <w:szCs w:val="22"/>
          <w:lang w:eastAsia="en-GB"/>
        </w:rPr>
      </w:pPr>
    </w:p>
    <w:p w:rsidR="00684D71" w:rsidRPr="00356D64" w:rsidRDefault="00684D71" w:rsidP="00682C7A">
      <w:pPr>
        <w:numPr>
          <w:ilvl w:val="0"/>
          <w:numId w:val="38"/>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84D71" w:rsidRPr="00356D64" w:rsidRDefault="00684D71" w:rsidP="00684D71">
      <w:pPr>
        <w:ind w:left="720"/>
        <w:rPr>
          <w:sz w:val="22"/>
          <w:szCs w:val="22"/>
          <w:lang w:eastAsia="en-GB"/>
        </w:rPr>
      </w:pPr>
    </w:p>
    <w:p w:rsidR="00684D71" w:rsidRPr="00356D64" w:rsidRDefault="00684D71" w:rsidP="00682C7A">
      <w:pPr>
        <w:ind w:left="720"/>
        <w:rPr>
          <w:sz w:val="22"/>
          <w:szCs w:val="22"/>
          <w:lang w:eastAsia="en-GB"/>
        </w:rPr>
      </w:pPr>
      <w:r w:rsidRPr="00356D64">
        <w:rPr>
          <w:sz w:val="22"/>
          <w:szCs w:val="22"/>
          <w:lang w:eastAsia="en-GB"/>
        </w:rPr>
        <w:t>To assess this, the following has been considered – would the proposal:</w:t>
      </w:r>
    </w:p>
    <w:p w:rsidR="00684D71" w:rsidRPr="00A47FCF" w:rsidRDefault="00684D71" w:rsidP="00684D71">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A47FCF">
        <w:rPr>
          <w:b/>
          <w:sz w:val="22"/>
          <w:szCs w:val="22"/>
          <w:lang w:eastAsia="en-GB"/>
        </w:rPr>
        <w:t>NO</w:t>
      </w:r>
      <w:r w:rsidR="00A47FCF" w:rsidRPr="00A47FCF">
        <w:rPr>
          <w:b/>
          <w:sz w:val="22"/>
          <w:szCs w:val="22"/>
          <w:lang w:eastAsia="en-GB"/>
        </w:rPr>
        <w:t xml:space="preserve">, while the alterations and materials to be used in this proposal are extensive and will greatly alter the appearance of the existing dwelling, it is </w:t>
      </w:r>
      <w:bookmarkStart w:id="0" w:name="_GoBack"/>
      <w:bookmarkEnd w:id="0"/>
      <w:r w:rsidR="00F24964">
        <w:rPr>
          <w:b/>
          <w:sz w:val="22"/>
          <w:szCs w:val="22"/>
          <w:lang w:eastAsia="en-GB"/>
        </w:rPr>
        <w:t xml:space="preserve">considered that that the proposed changes would </w:t>
      </w:r>
      <w:r w:rsidR="00A47FCF" w:rsidRPr="00A47FCF">
        <w:rPr>
          <w:b/>
          <w:sz w:val="22"/>
          <w:szCs w:val="22"/>
          <w:lang w:eastAsia="en-GB"/>
        </w:rPr>
        <w:t>not</w:t>
      </w:r>
      <w:r w:rsidR="00F24964">
        <w:rPr>
          <w:b/>
          <w:sz w:val="22"/>
          <w:szCs w:val="22"/>
          <w:lang w:eastAsia="en-GB"/>
        </w:rPr>
        <w:t xml:space="preserve"> have a</w:t>
      </w:r>
      <w:r w:rsidR="00A47FCF" w:rsidRPr="00A47FCF">
        <w:rPr>
          <w:b/>
          <w:sz w:val="22"/>
          <w:szCs w:val="22"/>
          <w:lang w:eastAsia="en-GB"/>
        </w:rPr>
        <w:t xml:space="preserve"> detrimental </w:t>
      </w:r>
      <w:r w:rsidR="00F24964">
        <w:rPr>
          <w:b/>
          <w:sz w:val="22"/>
          <w:szCs w:val="22"/>
          <w:lang w:eastAsia="en-GB"/>
        </w:rPr>
        <w:t>effect on t</w:t>
      </w:r>
      <w:r w:rsidR="00A47FCF" w:rsidRPr="00A47FCF">
        <w:rPr>
          <w:b/>
          <w:sz w:val="22"/>
          <w:szCs w:val="22"/>
          <w:lang w:eastAsia="en-GB"/>
        </w:rPr>
        <w:t>he overall appearance of the building.</w:t>
      </w:r>
    </w:p>
    <w:p w:rsidR="00684D71" w:rsidRPr="00356D64" w:rsidRDefault="00684D71" w:rsidP="00684D71">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E1233C">
        <w:rPr>
          <w:b/>
          <w:sz w:val="22"/>
          <w:szCs w:val="22"/>
          <w:lang w:eastAsia="en-GB"/>
        </w:rPr>
        <w:t>NO</w:t>
      </w:r>
      <w:r w:rsidR="00A47FCF" w:rsidRPr="00E1233C">
        <w:rPr>
          <w:b/>
          <w:sz w:val="22"/>
          <w:szCs w:val="22"/>
          <w:lang w:eastAsia="en-GB"/>
        </w:rPr>
        <w:t xml:space="preserve">, the footprint of the existing building is not proposed to increase </w:t>
      </w:r>
      <w:r w:rsidR="00E1233C" w:rsidRPr="00E1233C">
        <w:rPr>
          <w:b/>
          <w:sz w:val="22"/>
          <w:szCs w:val="22"/>
          <w:lang w:eastAsia="en-GB"/>
        </w:rPr>
        <w:t>significantly.</w:t>
      </w:r>
    </w:p>
    <w:p w:rsidR="00684D71" w:rsidRPr="00356D64" w:rsidRDefault="00684D71" w:rsidP="00684D71">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684D71" w:rsidRPr="00356D64" w:rsidRDefault="00684D71" w:rsidP="00684D71">
      <w:pPr>
        <w:ind w:left="360"/>
        <w:rPr>
          <w:i/>
          <w:sz w:val="22"/>
          <w:szCs w:val="22"/>
          <w:lang w:eastAsia="en-GB"/>
        </w:rPr>
      </w:pPr>
    </w:p>
    <w:p w:rsidR="00684D71" w:rsidRPr="00356D64" w:rsidRDefault="00684D71" w:rsidP="00682C7A">
      <w:pPr>
        <w:numPr>
          <w:ilvl w:val="0"/>
          <w:numId w:val="38"/>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84D71" w:rsidRPr="00356D64" w:rsidRDefault="00684D71" w:rsidP="00684D71">
      <w:pPr>
        <w:ind w:left="567"/>
        <w:contextualSpacing/>
        <w:rPr>
          <w:sz w:val="22"/>
          <w:szCs w:val="22"/>
          <w:u w:val="single"/>
          <w:lang w:eastAsia="en-GB"/>
        </w:rPr>
      </w:pPr>
    </w:p>
    <w:p w:rsidR="00684D71" w:rsidRPr="00356D64" w:rsidRDefault="00684D71" w:rsidP="00682C7A">
      <w:pPr>
        <w:ind w:left="720"/>
        <w:rPr>
          <w:sz w:val="22"/>
          <w:szCs w:val="22"/>
          <w:lang w:eastAsia="en-GB"/>
        </w:rPr>
      </w:pPr>
      <w:r w:rsidRPr="00356D64">
        <w:rPr>
          <w:sz w:val="22"/>
          <w:szCs w:val="22"/>
          <w:lang w:eastAsia="en-GB"/>
        </w:rPr>
        <w:t>To assess this, the following has been considered – would the proposal:</w:t>
      </w:r>
    </w:p>
    <w:p w:rsidR="00684D71" w:rsidRPr="00356D64" w:rsidRDefault="00684D71" w:rsidP="00684D71">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E1233C">
        <w:rPr>
          <w:b/>
          <w:sz w:val="22"/>
          <w:szCs w:val="22"/>
          <w:lang w:eastAsia="en-GB"/>
        </w:rPr>
        <w:t>NO</w:t>
      </w:r>
      <w:r w:rsidR="00E1233C" w:rsidRPr="00E1233C">
        <w:rPr>
          <w:b/>
          <w:sz w:val="22"/>
          <w:szCs w:val="22"/>
          <w:lang w:eastAsia="en-GB"/>
        </w:rPr>
        <w:t>, all aspects of the development that would be within the boundaries of adjoining buildings will be at one storey level and will have no impact on the buildings adjacent to t</w:t>
      </w:r>
      <w:r w:rsidR="00E1233C">
        <w:rPr>
          <w:b/>
          <w:sz w:val="22"/>
          <w:szCs w:val="22"/>
          <w:lang w:eastAsia="en-GB"/>
        </w:rPr>
        <w:t>he site on both si</w:t>
      </w:r>
      <w:r w:rsidR="00E1233C" w:rsidRPr="00E1233C">
        <w:rPr>
          <w:b/>
          <w:sz w:val="22"/>
          <w:szCs w:val="22"/>
          <w:lang w:eastAsia="en-GB"/>
        </w:rPr>
        <w:t>des.</w:t>
      </w:r>
    </w:p>
    <w:p w:rsidR="00684D71" w:rsidRPr="00356D64" w:rsidRDefault="00684D71" w:rsidP="00684D71">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E1233C">
        <w:rPr>
          <w:b/>
          <w:sz w:val="22"/>
          <w:szCs w:val="22"/>
          <w:lang w:eastAsia="en-GB"/>
        </w:rPr>
        <w:t>NO</w:t>
      </w:r>
      <w:r w:rsidR="00E1233C" w:rsidRPr="00E1233C">
        <w:rPr>
          <w:b/>
          <w:sz w:val="22"/>
          <w:szCs w:val="22"/>
          <w:lang w:eastAsia="en-GB"/>
        </w:rPr>
        <w:t>, there are no additional buildings on the sides of the proposed development that will be at more than one storey level.</w:t>
      </w:r>
    </w:p>
    <w:p w:rsidR="00684D71" w:rsidRPr="00E1233C" w:rsidRDefault="00684D71" w:rsidP="00684D71">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E1233C">
        <w:rPr>
          <w:b/>
          <w:sz w:val="22"/>
          <w:szCs w:val="22"/>
          <w:lang w:eastAsia="en-GB"/>
        </w:rPr>
        <w:t>NO</w:t>
      </w:r>
      <w:r w:rsidR="00E1233C" w:rsidRPr="00E1233C">
        <w:rPr>
          <w:b/>
          <w:sz w:val="22"/>
          <w:szCs w:val="22"/>
          <w:lang w:eastAsia="en-GB"/>
        </w:rPr>
        <w:t>, the original dwelling is already a counterpoint on the street scene and this proposal will only enhance that existing character.</w:t>
      </w:r>
    </w:p>
    <w:p w:rsidR="00684D71" w:rsidRPr="00356D64" w:rsidRDefault="00684D71" w:rsidP="00684D71">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684D71" w:rsidRPr="00356D64" w:rsidRDefault="00684D71" w:rsidP="00684D71">
      <w:pPr>
        <w:ind w:left="720"/>
        <w:contextualSpacing/>
        <w:rPr>
          <w:sz w:val="22"/>
          <w:szCs w:val="22"/>
          <w:lang w:eastAsia="en-GB"/>
        </w:rPr>
      </w:pPr>
    </w:p>
    <w:p w:rsidR="00684D71" w:rsidRDefault="00684D71" w:rsidP="00684D71">
      <w:pPr>
        <w:jc w:val="both"/>
        <w:rPr>
          <w:color w:val="000000"/>
          <w:sz w:val="22"/>
          <w:szCs w:val="22"/>
          <w:lang w:eastAsia="en-GB"/>
        </w:rPr>
      </w:pPr>
    </w:p>
    <w:p w:rsidR="00684D71" w:rsidRPr="00B253FF" w:rsidRDefault="00684D71" w:rsidP="00682C7A">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684D71" w:rsidRPr="00B253FF" w:rsidRDefault="00684D71" w:rsidP="00682C7A">
      <w:pPr>
        <w:overflowPunct/>
        <w:adjustRightInd/>
        <w:ind w:left="720"/>
        <w:jc w:val="both"/>
        <w:textAlignment w:val="auto"/>
        <w:rPr>
          <w:color w:val="000000"/>
          <w:szCs w:val="24"/>
          <w:lang w:eastAsia="en-GB"/>
        </w:rPr>
      </w:pPr>
    </w:p>
    <w:p w:rsidR="00684D71" w:rsidRPr="00B253FF" w:rsidRDefault="00684D71" w:rsidP="00682C7A">
      <w:pPr>
        <w:overflowPunct/>
        <w:adjustRightInd/>
        <w:ind w:left="720"/>
        <w:jc w:val="both"/>
        <w:textAlignment w:val="auto"/>
        <w:rPr>
          <w:color w:val="000000"/>
          <w:szCs w:val="24"/>
          <w:lang w:eastAsia="en-GB"/>
        </w:rPr>
      </w:pPr>
      <w:r w:rsidRPr="00B253FF">
        <w:rPr>
          <w:color w:val="000000"/>
          <w:szCs w:val="24"/>
          <w:lang w:eastAsia="en-GB"/>
        </w:rPr>
        <w:lastRenderedPageBreak/>
        <w:t>To assess this, the following has been considered – would the proposal cause a significant detrimental impact to the living environment of existing or new residential properties in terms of:</w:t>
      </w:r>
    </w:p>
    <w:p w:rsidR="00684D71" w:rsidRPr="00B253FF" w:rsidRDefault="00684D71" w:rsidP="00684D71">
      <w:pPr>
        <w:overflowPunct/>
        <w:adjustRightInd/>
        <w:jc w:val="both"/>
        <w:textAlignment w:val="auto"/>
        <w:rPr>
          <w:color w:val="000000"/>
          <w:szCs w:val="24"/>
          <w:lang w:eastAsia="en-GB"/>
        </w:rPr>
      </w:pPr>
    </w:p>
    <w:p w:rsidR="00684D71" w:rsidRPr="00B253FF" w:rsidRDefault="00684D71" w:rsidP="00684D71">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684D71" w:rsidRPr="00B253FF" w:rsidRDefault="00684D71" w:rsidP="00684D71">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684D71" w:rsidRPr="00B253FF" w:rsidRDefault="00684D71" w:rsidP="00684D71">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684D71" w:rsidRPr="00B253FF"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684D71" w:rsidRPr="00B253FF"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684D71" w:rsidRPr="00B253FF"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684D71"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684D71"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684D71" w:rsidRPr="00B253FF" w:rsidRDefault="00684D71" w:rsidP="00684D71">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684D71" w:rsidRPr="00356D64" w:rsidRDefault="00684D71" w:rsidP="00684D71">
      <w:pPr>
        <w:jc w:val="both"/>
        <w:rPr>
          <w:color w:val="000000"/>
          <w:sz w:val="22"/>
          <w:szCs w:val="22"/>
          <w:lang w:eastAsia="en-GB"/>
        </w:rPr>
      </w:pPr>
    </w:p>
    <w:p w:rsidR="00684D71" w:rsidRDefault="00684D71" w:rsidP="00684D7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84D71" w:rsidRPr="0087373B" w:rsidRDefault="00684D71" w:rsidP="00682C7A">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84D71" w:rsidRPr="00356D64" w:rsidRDefault="00684D71" w:rsidP="00684D71">
      <w:pPr>
        <w:ind w:hanging="11"/>
        <w:jc w:val="both"/>
        <w:rPr>
          <w:rFonts w:cs="Trebuchet MS"/>
          <w:sz w:val="22"/>
          <w:szCs w:val="22"/>
          <w:u w:val="single"/>
          <w:lang w:eastAsia="en-GB"/>
        </w:rPr>
      </w:pPr>
    </w:p>
    <w:p w:rsidR="00684D71" w:rsidRPr="00FF3B1B" w:rsidRDefault="00682C7A">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684D71" w:rsidRPr="00FF3B1B">
        <w:rPr>
          <w:rFonts w:ascii="Trebuchet MS" w:hAnsi="Trebuchet MS"/>
          <w:b/>
          <w:bCs/>
          <w:sz w:val="22"/>
          <w:szCs w:val="22"/>
        </w:rPr>
        <w:tab/>
        <w:t>R</w:t>
      </w:r>
      <w:r w:rsidR="00684D71">
        <w:rPr>
          <w:rFonts w:ascii="Trebuchet MS" w:hAnsi="Trebuchet MS"/>
          <w:b/>
          <w:bCs/>
          <w:sz w:val="22"/>
          <w:szCs w:val="22"/>
        </w:rPr>
        <w:t xml:space="preserve">ECOMMENDATION </w:t>
      </w:r>
      <w:r w:rsidR="00684D71" w:rsidRPr="00FF3B1B">
        <w:rPr>
          <w:rFonts w:ascii="Trebuchet MS" w:hAnsi="Trebuchet MS"/>
          <w:b/>
          <w:bCs/>
          <w:sz w:val="22"/>
          <w:szCs w:val="22"/>
        </w:rPr>
        <w:t xml:space="preserve"> </w:t>
      </w:r>
    </w:p>
    <w:p w:rsidR="00684D71" w:rsidRPr="00682C7A" w:rsidRDefault="00682C7A" w:rsidP="00682C7A">
      <w:pPr>
        <w:ind w:left="731" w:hanging="11"/>
        <w:jc w:val="both"/>
        <w:rPr>
          <w:rFonts w:cs="Trebuchet MS"/>
          <w:sz w:val="22"/>
          <w:szCs w:val="22"/>
          <w:lang w:eastAsia="en-GB"/>
        </w:rPr>
      </w:pPr>
      <w:r w:rsidRPr="00682C7A">
        <w:rPr>
          <w:rFonts w:cs="Trebuchet MS"/>
          <w:sz w:val="22"/>
          <w:szCs w:val="22"/>
          <w:lang w:eastAsia="en-GB"/>
        </w:rPr>
        <w:t>Grant</w:t>
      </w:r>
    </w:p>
    <w:sectPr w:rsidR="00684D71" w:rsidRPr="00682C7A">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BC7" w:rsidRDefault="00AF1BC7">
      <w:r>
        <w:separator/>
      </w:r>
    </w:p>
  </w:endnote>
  <w:endnote w:type="continuationSeparator" w:id="0">
    <w:p w:rsidR="00AF1BC7" w:rsidRDefault="00AF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BC7" w:rsidRDefault="00AF1BC7">
      <w:r>
        <w:separator/>
      </w:r>
    </w:p>
  </w:footnote>
  <w:footnote w:type="continuationSeparator" w:id="0">
    <w:p w:rsidR="00AF1BC7" w:rsidRDefault="00AF1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CF" w:rsidRDefault="00A47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3629A4"/>
    <w:multiLevelType w:val="hybridMultilevel"/>
    <w:tmpl w:val="F3E42F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7619C2"/>
    <w:multiLevelType w:val="hybridMultilevel"/>
    <w:tmpl w:val="18D88A00"/>
    <w:lvl w:ilvl="0" w:tplc="5498B1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274A72"/>
    <w:multiLevelType w:val="hybridMultilevel"/>
    <w:tmpl w:val="3DE29760"/>
    <w:lvl w:ilvl="0" w:tplc="EE5E2B8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17B748E"/>
    <w:multiLevelType w:val="hybridMultilevel"/>
    <w:tmpl w:val="677C9DDC"/>
    <w:lvl w:ilvl="0" w:tplc="80526C84">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D55457"/>
    <w:multiLevelType w:val="hybridMultilevel"/>
    <w:tmpl w:val="2A542912"/>
    <w:lvl w:ilvl="0" w:tplc="5CC8E90C">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7"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0"/>
  </w:num>
  <w:num w:numId="2">
    <w:abstractNumId w:val="25"/>
  </w:num>
  <w:num w:numId="3">
    <w:abstractNumId w:val="6"/>
  </w:num>
  <w:num w:numId="4">
    <w:abstractNumId w:val="35"/>
  </w:num>
  <w:num w:numId="5">
    <w:abstractNumId w:val="20"/>
  </w:num>
  <w:num w:numId="6">
    <w:abstractNumId w:val="14"/>
  </w:num>
  <w:num w:numId="7">
    <w:abstractNumId w:val="4"/>
  </w:num>
  <w:num w:numId="8">
    <w:abstractNumId w:val="31"/>
  </w:num>
  <w:num w:numId="9">
    <w:abstractNumId w:val="26"/>
  </w:num>
  <w:num w:numId="10">
    <w:abstractNumId w:val="3"/>
  </w:num>
  <w:num w:numId="11">
    <w:abstractNumId w:val="8"/>
  </w:num>
  <w:num w:numId="12">
    <w:abstractNumId w:val="33"/>
  </w:num>
  <w:num w:numId="13">
    <w:abstractNumId w:val="5"/>
  </w:num>
  <w:num w:numId="14">
    <w:abstractNumId w:val="30"/>
  </w:num>
  <w:num w:numId="15">
    <w:abstractNumId w:val="19"/>
  </w:num>
  <w:num w:numId="16">
    <w:abstractNumId w:val="27"/>
  </w:num>
  <w:num w:numId="17">
    <w:abstractNumId w:val="21"/>
  </w:num>
  <w:num w:numId="18">
    <w:abstractNumId w:val="34"/>
  </w:num>
  <w:num w:numId="19">
    <w:abstractNumId w:val="1"/>
  </w:num>
  <w:num w:numId="20">
    <w:abstractNumId w:val="11"/>
  </w:num>
  <w:num w:numId="21">
    <w:abstractNumId w:val="28"/>
  </w:num>
  <w:num w:numId="22">
    <w:abstractNumId w:val="15"/>
  </w:num>
  <w:num w:numId="23">
    <w:abstractNumId w:val="10"/>
  </w:num>
  <w:num w:numId="24">
    <w:abstractNumId w:val="16"/>
  </w:num>
  <w:num w:numId="25">
    <w:abstractNumId w:val="13"/>
  </w:num>
  <w:num w:numId="26">
    <w:abstractNumId w:val="22"/>
  </w:num>
  <w:num w:numId="27">
    <w:abstractNumId w:val="0"/>
  </w:num>
  <w:num w:numId="28">
    <w:abstractNumId w:val="24"/>
    <w:lvlOverride w:ilvl="0"/>
  </w:num>
  <w:num w:numId="29">
    <w:abstractNumId w:val="9"/>
  </w:num>
  <w:num w:numId="30">
    <w:abstractNumId w:val="12"/>
  </w:num>
  <w:num w:numId="31">
    <w:abstractNumId w:val="32"/>
  </w:num>
  <w:num w:numId="32">
    <w:abstractNumId w:val="37"/>
  </w:num>
  <w:num w:numId="33">
    <w:abstractNumId w:val="23"/>
  </w:num>
  <w:num w:numId="34">
    <w:abstractNumId w:val="17"/>
  </w:num>
  <w:num w:numId="35">
    <w:abstractNumId w:val="36"/>
  </w:num>
  <w:num w:numId="36">
    <w:abstractNumId w:val="2"/>
  </w:num>
  <w:num w:numId="37">
    <w:abstractNumId w:val="29"/>
  </w:num>
  <w:num w:numId="38">
    <w:abstractNumId w:val="18"/>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5165"/>
    <w:rsid w:val="00281634"/>
    <w:rsid w:val="0035667E"/>
    <w:rsid w:val="00536BCE"/>
    <w:rsid w:val="00682C7A"/>
    <w:rsid w:val="00684D71"/>
    <w:rsid w:val="007664A6"/>
    <w:rsid w:val="00846335"/>
    <w:rsid w:val="0090480F"/>
    <w:rsid w:val="00A47FCF"/>
    <w:rsid w:val="00AF1BC7"/>
    <w:rsid w:val="00E1233C"/>
    <w:rsid w:val="00EF7D30"/>
    <w:rsid w:val="00F24964"/>
    <w:rsid w:val="00F53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6472DC1E-3127-4EB1-9A41-F0EE461B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2022-06-18T11:08:00Z</dcterms:created>
  <dcterms:modified xsi:type="dcterms:W3CDTF">2022-06-18T11:08:00Z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