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3BE" w:rsidRPr="00FF3B1B" w:rsidRDefault="007343BE">
      <w:pPr>
        <w:pStyle w:val="BodyText"/>
        <w:tabs>
          <w:tab w:val="left" w:pos="2552"/>
        </w:tabs>
        <w:ind w:left="2552" w:hanging="2552"/>
        <w:jc w:val="both"/>
        <w:rPr>
          <w:rFonts w:ascii="Trebuchet MS" w:hAnsi="Trebuchet MS"/>
          <w:b w:val="0"/>
          <w:sz w:val="22"/>
          <w:szCs w:val="22"/>
        </w:rPr>
      </w:pPr>
      <w:bookmarkStart w:id="0" w:name="_GoBack"/>
      <w:bookmarkEnd w:id="0"/>
    </w:p>
    <w:p w:rsidR="007343BE" w:rsidRPr="00FF3B1B" w:rsidRDefault="007343BE" w:rsidP="007343B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7343BE" w:rsidRPr="00FF3B1B" w:rsidRDefault="007343BE" w:rsidP="007343BE">
      <w:pPr>
        <w:pStyle w:val="BodyText"/>
        <w:tabs>
          <w:tab w:val="left" w:pos="2552"/>
        </w:tabs>
        <w:ind w:left="3272" w:hanging="2552"/>
        <w:jc w:val="both"/>
        <w:rPr>
          <w:rFonts w:ascii="Trebuchet MS" w:hAnsi="Trebuchet MS"/>
          <w:sz w:val="22"/>
          <w:szCs w:val="22"/>
        </w:rPr>
      </w:pPr>
    </w:p>
    <w:p w:rsidR="007343BE" w:rsidRPr="00FF3B1B" w:rsidRDefault="007343BE" w:rsidP="007343B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Redlands</w:t>
      </w:r>
    </w:p>
    <w:p w:rsidR="007343BE" w:rsidRPr="00FF3B1B" w:rsidRDefault="007343BE" w:rsidP="007343B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212071</w:t>
      </w:r>
      <w:r w:rsidRPr="00FF3B1B">
        <w:rPr>
          <w:rFonts w:ascii="Trebuchet MS" w:hAnsi="Trebuchet MS"/>
          <w:b w:val="0"/>
          <w:sz w:val="22"/>
          <w:szCs w:val="22"/>
        </w:rPr>
        <w:t>/</w:t>
      </w:r>
      <w:r w:rsidRPr="00FF3B1B">
        <w:rPr>
          <w:rFonts w:ascii="Trebuchet MS" w:hAnsi="Trebuchet MS"/>
          <w:sz w:val="22"/>
          <w:szCs w:val="22"/>
        </w:rPr>
        <w:t>FUL</w:t>
      </w:r>
    </w:p>
    <w:p w:rsidR="007343BE" w:rsidRPr="00FF3B1B" w:rsidRDefault="007343BE" w:rsidP="007343BE">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14 Denmark Road, Reading</w:t>
      </w:r>
    </w:p>
    <w:p w:rsidR="007343BE" w:rsidRPr="00FF3B1B" w:rsidRDefault="007343BE" w:rsidP="007343BE">
      <w:pPr>
        <w:ind w:left="720"/>
        <w:rPr>
          <w:sz w:val="22"/>
          <w:szCs w:val="22"/>
        </w:rPr>
      </w:pPr>
      <w:r w:rsidRPr="00FF3B1B">
        <w:rPr>
          <w:b/>
          <w:sz w:val="22"/>
          <w:szCs w:val="22"/>
        </w:rPr>
        <w:t>Proposals</w:t>
      </w:r>
      <w:r w:rsidRPr="00FF3B1B">
        <w:rPr>
          <w:sz w:val="22"/>
          <w:szCs w:val="22"/>
        </w:rPr>
        <w:t xml:space="preserve">: </w:t>
      </w:r>
      <w:r>
        <w:rPr>
          <w:rFonts w:cs="Trebuchet MS"/>
          <w:sz w:val="22"/>
          <w:szCs w:val="22"/>
        </w:rPr>
        <w:t>Replacement windows, ground floor front bay window</w:t>
      </w:r>
    </w:p>
    <w:p w:rsidR="007343BE" w:rsidRPr="00FF3B1B" w:rsidRDefault="007343BE" w:rsidP="007343BE">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7343BE" w:rsidRPr="00FF3B1B" w:rsidRDefault="007343BE" w:rsidP="007343B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Cheniston Investments Ltd</w:t>
      </w:r>
    </w:p>
    <w:p w:rsidR="007343BE" w:rsidRDefault="007343BE" w:rsidP="007343BE">
      <w:pPr>
        <w:pStyle w:val="BodyText"/>
        <w:ind w:left="720"/>
        <w:jc w:val="both"/>
        <w:rPr>
          <w:rFonts w:ascii="Trebuchet MS" w:hAnsi="Trebuchet MS"/>
          <w:sz w:val="22"/>
          <w:szCs w:val="22"/>
        </w:rPr>
      </w:pPr>
      <w:r w:rsidRPr="00FF3B1B">
        <w:rPr>
          <w:rFonts w:ascii="Trebuchet MS" w:hAnsi="Trebuchet MS"/>
          <w:sz w:val="22"/>
          <w:szCs w:val="22"/>
        </w:rPr>
        <w:t>Date received (valid from): 22 December 2021</w:t>
      </w:r>
      <w:r>
        <w:rPr>
          <w:rFonts w:ascii="Trebuchet MS" w:hAnsi="Trebuchet MS"/>
          <w:sz w:val="22"/>
          <w:szCs w:val="22"/>
        </w:rPr>
        <w:t xml:space="preserve">      </w:t>
      </w:r>
    </w:p>
    <w:p w:rsidR="007343BE" w:rsidRPr="00FF3B1B" w:rsidRDefault="007343BE" w:rsidP="007343BE">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231AF7">
        <w:rPr>
          <w:rFonts w:ascii="Trebuchet MS" w:hAnsi="Trebuchet MS" w:cs="Trebuchet MS"/>
          <w:noProof/>
          <w:sz w:val="22"/>
          <w:szCs w:val="22"/>
        </w:rPr>
        <w:t>28</w:t>
      </w:r>
      <w:r w:rsidR="00942ABF">
        <w:rPr>
          <w:rFonts w:ascii="Trebuchet MS" w:hAnsi="Trebuchet MS" w:cs="Trebuchet MS"/>
          <w:noProof/>
          <w:sz w:val="22"/>
          <w:szCs w:val="22"/>
        </w:rPr>
        <w:t xml:space="preserve"> April</w:t>
      </w:r>
      <w:r w:rsidRPr="00FF3B1B">
        <w:rPr>
          <w:rFonts w:ascii="Trebuchet MS" w:hAnsi="Trebuchet MS" w:cs="Trebuchet MS"/>
          <w:sz w:val="22"/>
          <w:szCs w:val="22"/>
        </w:rPr>
        <w:t xml:space="preserve"> 2022</w:t>
      </w:r>
      <w:r w:rsidRPr="00FF3B1B">
        <w:rPr>
          <w:rFonts w:ascii="Trebuchet MS" w:hAnsi="Trebuchet MS"/>
          <w:sz w:val="22"/>
          <w:szCs w:val="22"/>
        </w:rPr>
        <w:tab/>
      </w:r>
    </w:p>
    <w:p w:rsidR="007343BE" w:rsidRPr="00FF3B1B" w:rsidRDefault="007343BE" w:rsidP="007343BE">
      <w:pPr>
        <w:pStyle w:val="BodyText"/>
        <w:tabs>
          <w:tab w:val="left" w:pos="2552"/>
        </w:tabs>
        <w:ind w:left="3272" w:hanging="2552"/>
        <w:jc w:val="both"/>
        <w:rPr>
          <w:rFonts w:ascii="Trebuchet MS" w:hAnsi="Trebuchet MS"/>
          <w:b w:val="0"/>
          <w:sz w:val="22"/>
          <w:szCs w:val="22"/>
        </w:rPr>
      </w:pPr>
    </w:p>
    <w:p w:rsidR="007343BE" w:rsidRPr="00FF3B1B" w:rsidRDefault="007343BE">
      <w:pPr>
        <w:jc w:val="both"/>
        <w:rPr>
          <w:b/>
          <w:bCs/>
          <w:sz w:val="22"/>
          <w:szCs w:val="22"/>
        </w:rPr>
      </w:pPr>
      <w:r w:rsidRPr="00FF3B1B">
        <w:rPr>
          <w:b/>
          <w:bCs/>
          <w:sz w:val="22"/>
          <w:szCs w:val="22"/>
        </w:rPr>
        <w:t>1.</w:t>
      </w:r>
      <w:r w:rsidRPr="00FF3B1B">
        <w:rPr>
          <w:b/>
          <w:bCs/>
          <w:sz w:val="22"/>
          <w:szCs w:val="22"/>
        </w:rPr>
        <w:tab/>
        <w:t>INTRODUCTION</w:t>
      </w:r>
    </w:p>
    <w:p w:rsidR="007343BE" w:rsidRPr="00FF3B1B" w:rsidRDefault="00B87275" w:rsidP="004D4DCE">
      <w:pPr>
        <w:ind w:left="720"/>
        <w:jc w:val="both"/>
        <w:rPr>
          <w:sz w:val="22"/>
          <w:szCs w:val="22"/>
        </w:rPr>
      </w:pPr>
      <w:r>
        <w:rPr>
          <w:sz w:val="22"/>
          <w:szCs w:val="22"/>
        </w:rPr>
        <w:t xml:space="preserve">The site is a </w:t>
      </w:r>
      <w:r w:rsidR="004D4DCE">
        <w:rPr>
          <w:sz w:val="22"/>
          <w:szCs w:val="22"/>
        </w:rPr>
        <w:t>multi-storey</w:t>
      </w:r>
      <w:r>
        <w:rPr>
          <w:sz w:val="22"/>
          <w:szCs w:val="22"/>
        </w:rPr>
        <w:t xml:space="preserve"> dwelling, housing residential flats, on the western side of Denmark Road, among buildings of similar styles and sizes, in a predominantly residential ar</w:t>
      </w:r>
      <w:r w:rsidR="009B7A67">
        <w:rPr>
          <w:sz w:val="22"/>
          <w:szCs w:val="22"/>
        </w:rPr>
        <w:t>ea. It is in the Alexandra Conservation Area (Appraisal March 2005)</w:t>
      </w:r>
      <w:r w:rsidR="004D4DCE">
        <w:rPr>
          <w:sz w:val="22"/>
          <w:szCs w:val="22"/>
        </w:rPr>
        <w:t xml:space="preserve"> which also encompasses par</w:t>
      </w:r>
      <w:r w:rsidR="00807790">
        <w:rPr>
          <w:sz w:val="22"/>
          <w:szCs w:val="22"/>
        </w:rPr>
        <w:t>ts of Erleigh Road and Alexandr</w:t>
      </w:r>
      <w:r w:rsidR="004D4DCE">
        <w:rPr>
          <w:sz w:val="22"/>
          <w:szCs w:val="22"/>
        </w:rPr>
        <w:t>a Road.</w:t>
      </w:r>
      <w:r w:rsidR="009B7A67">
        <w:rPr>
          <w:sz w:val="22"/>
          <w:szCs w:val="22"/>
        </w:rPr>
        <w:t xml:space="preserve"> The property is not listed</w:t>
      </w:r>
      <w:r w:rsidR="00CD7DAD">
        <w:rPr>
          <w:sz w:val="22"/>
          <w:szCs w:val="22"/>
        </w:rPr>
        <w:t>.</w:t>
      </w:r>
    </w:p>
    <w:p w:rsidR="007343BE" w:rsidRPr="00FF3B1B" w:rsidRDefault="007343BE">
      <w:pPr>
        <w:jc w:val="both"/>
        <w:rPr>
          <w:b/>
          <w:bCs/>
          <w:sz w:val="22"/>
          <w:szCs w:val="22"/>
        </w:rPr>
      </w:pPr>
    </w:p>
    <w:p w:rsidR="007343BE" w:rsidRPr="00FF3B1B" w:rsidRDefault="007343BE">
      <w:pPr>
        <w:jc w:val="both"/>
        <w:rPr>
          <w:b/>
          <w:bCs/>
          <w:sz w:val="22"/>
          <w:szCs w:val="22"/>
        </w:rPr>
      </w:pPr>
      <w:r w:rsidRPr="00FF3B1B">
        <w:rPr>
          <w:b/>
          <w:bCs/>
          <w:sz w:val="22"/>
          <w:szCs w:val="22"/>
        </w:rPr>
        <w:t>2.</w:t>
      </w:r>
      <w:r w:rsidRPr="00FF3B1B">
        <w:rPr>
          <w:b/>
          <w:bCs/>
          <w:sz w:val="22"/>
          <w:szCs w:val="22"/>
        </w:rPr>
        <w:tab/>
        <w:t>PROPOSAL AND SUPPORTING INFORMATION</w:t>
      </w:r>
    </w:p>
    <w:p w:rsidR="007343BE" w:rsidRPr="00FF3B1B" w:rsidRDefault="007343BE">
      <w:pPr>
        <w:pStyle w:val="BodyText"/>
        <w:jc w:val="both"/>
        <w:rPr>
          <w:rFonts w:ascii="Trebuchet MS" w:hAnsi="Trebuchet MS"/>
          <w:sz w:val="22"/>
          <w:szCs w:val="22"/>
        </w:rPr>
      </w:pPr>
    </w:p>
    <w:p w:rsidR="007343BE" w:rsidRPr="009B7A67" w:rsidRDefault="009B7A67" w:rsidP="00807790">
      <w:pPr>
        <w:ind w:left="720"/>
        <w:rPr>
          <w:i/>
          <w:sz w:val="22"/>
          <w:szCs w:val="22"/>
        </w:rPr>
      </w:pPr>
      <w:r w:rsidRPr="009B7A67">
        <w:rPr>
          <w:i/>
          <w:sz w:val="22"/>
          <w:szCs w:val="22"/>
        </w:rPr>
        <w:t>“The proposal is to replace the ground floor windows with new fixed and openable windows, in the same pattern as the existing, with thermally efficient modern metal frames and double glazing. Smart Systems Alitherm Heritage 47 frames are proposed as having minimal frame size and face width. The existing frames and glass will be removed complete, with minimal interference with the stone mullions, and new frames inserted within the existing stone structural opening. The frames will be located in the same general plane as the existing, to maintain the stone mullion appearance”.</w:t>
      </w:r>
    </w:p>
    <w:p w:rsidR="00CD7DAD" w:rsidRDefault="00CD7DAD" w:rsidP="00CD7DAD">
      <w:pPr>
        <w:pStyle w:val="BodyText"/>
        <w:ind w:left="1440" w:hanging="720"/>
        <w:jc w:val="both"/>
        <w:rPr>
          <w:rFonts w:ascii="Trebuchet MS" w:hAnsi="Trebuchet MS"/>
          <w:b w:val="0"/>
          <w:sz w:val="22"/>
          <w:szCs w:val="22"/>
        </w:rPr>
      </w:pPr>
    </w:p>
    <w:p w:rsidR="007343BE" w:rsidRPr="00FF3B1B" w:rsidRDefault="002C0CE4" w:rsidP="00CD7DAD">
      <w:pPr>
        <w:pStyle w:val="BodyText"/>
        <w:ind w:left="1440" w:hanging="720"/>
        <w:jc w:val="both"/>
        <w:rPr>
          <w:rFonts w:ascii="Trebuchet MS" w:hAnsi="Trebuchet MS"/>
          <w:b w:val="0"/>
          <w:sz w:val="22"/>
          <w:szCs w:val="22"/>
        </w:rPr>
      </w:pPr>
      <w:r w:rsidRPr="00336D44">
        <w:rPr>
          <w:rFonts w:ascii="Trebuchet MS" w:hAnsi="Trebuchet MS"/>
          <w:b w:val="0"/>
          <w:noProof/>
          <w:sz w:val="22"/>
          <w:szCs w:val="22"/>
          <w:lang w:eastAsia="en-GB"/>
        </w:rPr>
        <w:drawing>
          <wp:inline distT="0" distB="0" distL="0" distR="0">
            <wp:extent cx="2766060" cy="1273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6060" cy="1273175"/>
                    </a:xfrm>
                    <a:prstGeom prst="rect">
                      <a:avLst/>
                    </a:prstGeom>
                    <a:noFill/>
                    <a:ln>
                      <a:noFill/>
                    </a:ln>
                  </pic:spPr>
                </pic:pic>
              </a:graphicData>
            </a:graphic>
          </wp:inline>
        </w:drawing>
      </w:r>
      <w:r w:rsidRPr="00336D44">
        <w:rPr>
          <w:rFonts w:ascii="Trebuchet MS" w:hAnsi="Trebuchet MS"/>
          <w:b w:val="0"/>
          <w:noProof/>
          <w:sz w:val="22"/>
          <w:szCs w:val="22"/>
          <w:lang w:eastAsia="en-GB"/>
        </w:rPr>
        <w:drawing>
          <wp:inline distT="0" distB="0" distL="0" distR="0">
            <wp:extent cx="2766060" cy="1273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6060" cy="1273175"/>
                    </a:xfrm>
                    <a:prstGeom prst="rect">
                      <a:avLst/>
                    </a:prstGeom>
                    <a:noFill/>
                    <a:ln>
                      <a:noFill/>
                    </a:ln>
                  </pic:spPr>
                </pic:pic>
              </a:graphicData>
            </a:graphic>
          </wp:inline>
        </w:drawing>
      </w:r>
    </w:p>
    <w:p w:rsidR="00CD7DAD" w:rsidRDefault="00CD7DAD" w:rsidP="007343BE">
      <w:pPr>
        <w:pStyle w:val="BodyText"/>
        <w:ind w:left="720"/>
        <w:jc w:val="both"/>
        <w:rPr>
          <w:rFonts w:ascii="Trebuchet MS" w:hAnsi="Trebuchet MS"/>
          <w:b w:val="0"/>
          <w:bCs/>
          <w:sz w:val="22"/>
          <w:szCs w:val="22"/>
        </w:rPr>
      </w:pPr>
    </w:p>
    <w:p w:rsidR="007343BE" w:rsidRDefault="007343BE" w:rsidP="007343BE">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7343BE" w:rsidRDefault="00336D44" w:rsidP="007343BE">
      <w:pPr>
        <w:pStyle w:val="BodyText"/>
        <w:ind w:left="720"/>
        <w:jc w:val="both"/>
        <w:rPr>
          <w:rFonts w:ascii="Trebuchet MS" w:hAnsi="Trebuchet MS" w:cs="StylusBT"/>
          <w:b w:val="0"/>
          <w:sz w:val="22"/>
          <w:szCs w:val="22"/>
          <w:lang w:eastAsia="en-GB"/>
        </w:rPr>
      </w:pPr>
      <w:r w:rsidRPr="00336D44">
        <w:rPr>
          <w:rFonts w:ascii="Trebuchet MS" w:hAnsi="Trebuchet MS" w:cs="StylusBT"/>
          <w:b w:val="0"/>
          <w:sz w:val="22"/>
          <w:szCs w:val="22"/>
          <w:lang w:eastAsia="en-GB"/>
        </w:rPr>
        <w:t xml:space="preserve">21-2072/100 A : Plans as Existing </w:t>
      </w:r>
    </w:p>
    <w:p w:rsidR="00336D44" w:rsidRDefault="00336D44" w:rsidP="007343BE">
      <w:pPr>
        <w:pStyle w:val="BodyText"/>
        <w:ind w:left="720"/>
        <w:jc w:val="both"/>
        <w:rPr>
          <w:rFonts w:ascii="Trebuchet MS" w:hAnsi="Trebuchet MS" w:cs="StylusBT"/>
          <w:b w:val="0"/>
          <w:sz w:val="22"/>
          <w:szCs w:val="22"/>
          <w:lang w:eastAsia="en-GB"/>
        </w:rPr>
      </w:pPr>
      <w:r w:rsidRPr="00336D44">
        <w:rPr>
          <w:rFonts w:ascii="Trebuchet MS" w:hAnsi="Trebuchet MS" w:cs="StylusBT"/>
          <w:b w:val="0"/>
          <w:sz w:val="22"/>
          <w:szCs w:val="22"/>
          <w:lang w:eastAsia="en-GB"/>
        </w:rPr>
        <w:t>21-2072/000 A : Site Location Plans</w:t>
      </w:r>
    </w:p>
    <w:p w:rsidR="00336D44" w:rsidRDefault="00336D44" w:rsidP="007343BE">
      <w:pPr>
        <w:pStyle w:val="BodyText"/>
        <w:ind w:left="720"/>
        <w:jc w:val="both"/>
        <w:rPr>
          <w:rFonts w:ascii="Trebuchet MS" w:hAnsi="Trebuchet MS" w:cs="StylusBT"/>
          <w:b w:val="0"/>
          <w:sz w:val="22"/>
          <w:szCs w:val="22"/>
          <w:lang w:eastAsia="en-GB"/>
        </w:rPr>
      </w:pPr>
      <w:r w:rsidRPr="00336D44">
        <w:rPr>
          <w:rFonts w:ascii="Trebuchet MS" w:hAnsi="Trebuchet MS" w:cs="StylusBT"/>
          <w:b w:val="0"/>
          <w:sz w:val="22"/>
          <w:szCs w:val="22"/>
          <w:lang w:eastAsia="en-GB"/>
        </w:rPr>
        <w:t>21-2072/099 A : Site Plans</w:t>
      </w:r>
    </w:p>
    <w:p w:rsidR="00F37817" w:rsidRDefault="00F37817" w:rsidP="007343BE">
      <w:pPr>
        <w:pStyle w:val="BodyText"/>
        <w:ind w:left="720"/>
        <w:jc w:val="both"/>
        <w:rPr>
          <w:rFonts w:ascii="Trebuchet MS" w:hAnsi="Trebuchet MS" w:cs="StylusBT"/>
          <w:b w:val="0"/>
          <w:sz w:val="22"/>
          <w:szCs w:val="22"/>
          <w:lang w:eastAsia="en-GB"/>
        </w:rPr>
      </w:pPr>
      <w:r w:rsidRPr="00F37817">
        <w:rPr>
          <w:rFonts w:ascii="Trebuchet MS" w:hAnsi="Trebuchet MS" w:cs="StylusBT"/>
          <w:b w:val="0"/>
          <w:sz w:val="22"/>
          <w:szCs w:val="22"/>
          <w:lang w:eastAsia="en-GB"/>
        </w:rPr>
        <w:t>21-2072/101 A : Plans as Proposed</w:t>
      </w:r>
    </w:p>
    <w:p w:rsidR="00F37817" w:rsidRPr="00F37817" w:rsidRDefault="00F37817" w:rsidP="007343BE">
      <w:pPr>
        <w:pStyle w:val="BodyText"/>
        <w:ind w:left="720"/>
        <w:jc w:val="both"/>
        <w:rPr>
          <w:rFonts w:ascii="Trebuchet MS" w:hAnsi="Trebuchet MS"/>
          <w:b w:val="0"/>
          <w:bCs/>
          <w:sz w:val="22"/>
          <w:szCs w:val="22"/>
        </w:rPr>
      </w:pPr>
      <w:r>
        <w:rPr>
          <w:rFonts w:ascii="Trebuchet MS" w:hAnsi="Trebuchet MS" w:cs="StylusBT"/>
          <w:b w:val="0"/>
          <w:sz w:val="22"/>
          <w:szCs w:val="22"/>
          <w:lang w:eastAsia="en-GB"/>
        </w:rPr>
        <w:t>Alitherm Heritage Window : Detail 1A</w:t>
      </w:r>
    </w:p>
    <w:p w:rsidR="009B7A67" w:rsidRDefault="009B7A67" w:rsidP="007343BE">
      <w:pPr>
        <w:pStyle w:val="BodyText"/>
        <w:ind w:left="720"/>
        <w:jc w:val="both"/>
        <w:rPr>
          <w:rFonts w:ascii="Trebuchet MS" w:hAnsi="Trebuchet MS"/>
          <w:b w:val="0"/>
          <w:bCs/>
          <w:sz w:val="22"/>
          <w:szCs w:val="22"/>
        </w:rPr>
      </w:pPr>
    </w:p>
    <w:p w:rsidR="009B7A67" w:rsidRPr="00FF3B1B" w:rsidRDefault="009B7A67" w:rsidP="007343BE">
      <w:pPr>
        <w:pStyle w:val="BodyText"/>
        <w:ind w:left="720"/>
        <w:jc w:val="both"/>
        <w:rPr>
          <w:rFonts w:ascii="Trebuchet MS" w:hAnsi="Trebuchet MS"/>
          <w:b w:val="0"/>
          <w:sz w:val="22"/>
          <w:szCs w:val="22"/>
        </w:rPr>
      </w:pPr>
    </w:p>
    <w:p w:rsidR="007343BE" w:rsidRPr="00FF3B1B" w:rsidRDefault="007343BE">
      <w:pPr>
        <w:pStyle w:val="BodyText"/>
        <w:ind w:left="720" w:hanging="720"/>
        <w:jc w:val="both"/>
        <w:rPr>
          <w:rFonts w:ascii="Trebuchet MS" w:hAnsi="Trebuchet MS"/>
          <w:b w:val="0"/>
          <w:sz w:val="22"/>
          <w:szCs w:val="22"/>
        </w:rPr>
      </w:pPr>
    </w:p>
    <w:p w:rsidR="007343BE" w:rsidRPr="00FF3B1B" w:rsidRDefault="007343BE">
      <w:pPr>
        <w:numPr>
          <w:ilvl w:val="0"/>
          <w:numId w:val="24"/>
        </w:numPr>
        <w:ind w:hanging="720"/>
        <w:jc w:val="both"/>
        <w:rPr>
          <w:b/>
          <w:bCs/>
          <w:sz w:val="22"/>
          <w:szCs w:val="22"/>
        </w:rPr>
      </w:pPr>
      <w:r w:rsidRPr="00FF3B1B">
        <w:rPr>
          <w:b/>
          <w:bCs/>
          <w:sz w:val="22"/>
          <w:szCs w:val="22"/>
        </w:rPr>
        <w:t xml:space="preserve">RELEVANT PLANNING HISTORY </w:t>
      </w:r>
    </w:p>
    <w:p w:rsidR="007343BE" w:rsidRPr="00FF3B1B" w:rsidRDefault="007343BE" w:rsidP="007343BE">
      <w:pPr>
        <w:jc w:val="both"/>
        <w:rPr>
          <w:b/>
          <w:bCs/>
          <w:sz w:val="22"/>
          <w:szCs w:val="22"/>
        </w:rPr>
      </w:pPr>
    </w:p>
    <w:p w:rsidR="007343BE" w:rsidRDefault="00723A47" w:rsidP="00723A47">
      <w:pPr>
        <w:ind w:left="720"/>
        <w:jc w:val="both"/>
        <w:rPr>
          <w:sz w:val="22"/>
          <w:szCs w:val="22"/>
        </w:rPr>
      </w:pPr>
      <w:r>
        <w:rPr>
          <w:b/>
          <w:bCs/>
          <w:sz w:val="22"/>
          <w:szCs w:val="22"/>
        </w:rPr>
        <w:t xml:space="preserve">210867/PREAPP </w:t>
      </w:r>
      <w:r>
        <w:rPr>
          <w:sz w:val="22"/>
          <w:szCs w:val="22"/>
        </w:rPr>
        <w:t>– Replacement of window (front) ground floor level only at 14 Denmark Road, Reading, RG1</w:t>
      </w:r>
    </w:p>
    <w:p w:rsidR="00723A47" w:rsidRDefault="00723A47" w:rsidP="00723A47">
      <w:pPr>
        <w:ind w:left="720"/>
        <w:jc w:val="both"/>
        <w:rPr>
          <w:bCs/>
          <w:sz w:val="22"/>
          <w:szCs w:val="22"/>
        </w:rPr>
      </w:pPr>
      <w:r>
        <w:rPr>
          <w:b/>
          <w:bCs/>
          <w:sz w:val="22"/>
          <w:szCs w:val="22"/>
        </w:rPr>
        <w:t xml:space="preserve">Planning Officer </w:t>
      </w:r>
      <w:r w:rsidRPr="00723A47">
        <w:rPr>
          <w:bCs/>
          <w:sz w:val="22"/>
          <w:szCs w:val="22"/>
        </w:rPr>
        <w:t>:</w:t>
      </w:r>
      <w:r>
        <w:rPr>
          <w:bCs/>
          <w:sz w:val="22"/>
          <w:szCs w:val="22"/>
        </w:rPr>
        <w:t xml:space="preserve"> David Brett</w:t>
      </w:r>
    </w:p>
    <w:p w:rsidR="00723A47" w:rsidRPr="00723A47" w:rsidRDefault="00723A47" w:rsidP="00723A47">
      <w:pPr>
        <w:pStyle w:val="Default"/>
        <w:ind w:left="720"/>
        <w:jc w:val="both"/>
        <w:rPr>
          <w:rFonts w:cs="Trebuchet MS"/>
          <w:sz w:val="23"/>
          <w:szCs w:val="23"/>
          <w:u w:val="single"/>
          <w:lang w:val="en-GB" w:eastAsia="en-GB"/>
        </w:rPr>
      </w:pPr>
      <w:r>
        <w:rPr>
          <w:b/>
          <w:bCs/>
          <w:sz w:val="22"/>
          <w:szCs w:val="22"/>
        </w:rPr>
        <w:t xml:space="preserve">Observation  </w:t>
      </w:r>
      <w:r w:rsidRPr="00723A47">
        <w:rPr>
          <w:bCs/>
          <w:sz w:val="22"/>
          <w:szCs w:val="22"/>
        </w:rPr>
        <w:t>:</w:t>
      </w:r>
      <w:r>
        <w:rPr>
          <w:bCs/>
          <w:sz w:val="22"/>
          <w:szCs w:val="22"/>
        </w:rPr>
        <w:t xml:space="preserve"> </w:t>
      </w:r>
      <w:r w:rsidRPr="00723A47">
        <w:rPr>
          <w:rFonts w:cs="Trebuchet MS"/>
          <w:i/>
          <w:iCs/>
          <w:sz w:val="23"/>
          <w:szCs w:val="23"/>
          <w:lang w:val="en-GB" w:eastAsia="en-GB"/>
        </w:rPr>
        <w:t>“</w:t>
      </w:r>
      <w:r w:rsidRPr="00723A47">
        <w:rPr>
          <w:rFonts w:cs="Trebuchet MS"/>
          <w:i/>
          <w:iCs/>
          <w:sz w:val="23"/>
          <w:szCs w:val="23"/>
          <w:u w:val="single"/>
          <w:lang w:val="en-GB" w:eastAsia="en-GB"/>
        </w:rPr>
        <w:t xml:space="preserve">The principle of changing the glazing in order to improve the thermal dynamics of the flat is considered acceptable and an inherent benefit of the development” </w:t>
      </w:r>
    </w:p>
    <w:p w:rsidR="00723A47" w:rsidRPr="00723A47" w:rsidRDefault="00723A47" w:rsidP="00723A47">
      <w:pPr>
        <w:overflowPunct/>
        <w:ind w:left="720"/>
        <w:jc w:val="both"/>
        <w:textAlignment w:val="auto"/>
        <w:rPr>
          <w:rFonts w:cs="Trebuchet MS"/>
          <w:color w:val="000000"/>
          <w:sz w:val="23"/>
          <w:szCs w:val="23"/>
          <w:u w:val="single"/>
          <w:lang w:eastAsia="en-GB"/>
        </w:rPr>
      </w:pPr>
      <w:r w:rsidRPr="00723A47">
        <w:rPr>
          <w:rFonts w:cs="Trebuchet MS"/>
          <w:i/>
          <w:iCs/>
          <w:color w:val="000000"/>
          <w:sz w:val="23"/>
          <w:szCs w:val="23"/>
          <w:u w:val="single"/>
          <w:lang w:eastAsia="en-GB"/>
        </w:rPr>
        <w:t xml:space="preserve">“there are no objections and are essentially like for like replacement of Metal framed widows for Metal framed windows. Only exception is they are installing double frame glazing which is more sustainable. Visually, the difference will be minimal”. </w:t>
      </w:r>
    </w:p>
    <w:p w:rsidR="00723A47" w:rsidRPr="00723A47" w:rsidRDefault="00723A47" w:rsidP="00723A47">
      <w:pPr>
        <w:ind w:left="720"/>
        <w:jc w:val="both"/>
        <w:rPr>
          <w:bCs/>
          <w:sz w:val="22"/>
          <w:szCs w:val="22"/>
          <w:u w:val="single"/>
        </w:rPr>
      </w:pPr>
      <w:r w:rsidRPr="00723A47">
        <w:rPr>
          <w:rFonts w:cs="Trebuchet MS"/>
          <w:i/>
          <w:iCs/>
          <w:color w:val="000000"/>
          <w:sz w:val="23"/>
          <w:szCs w:val="23"/>
          <w:u w:val="single"/>
          <w:lang w:eastAsia="en-GB"/>
        </w:rPr>
        <w:lastRenderedPageBreak/>
        <w:t>“it is considered unlikely that the replacement windows would harm the character and appearance of the existing building or surrounding area based on the like-for-like materials selected”.</w:t>
      </w:r>
    </w:p>
    <w:p w:rsidR="00723A47" w:rsidRDefault="00723A47" w:rsidP="00723A47">
      <w:pPr>
        <w:ind w:left="720"/>
        <w:jc w:val="both"/>
        <w:rPr>
          <w:bCs/>
          <w:sz w:val="22"/>
          <w:szCs w:val="22"/>
        </w:rPr>
      </w:pPr>
    </w:p>
    <w:p w:rsidR="007343BE" w:rsidRPr="00723A47" w:rsidRDefault="00723A47" w:rsidP="00723A47">
      <w:pPr>
        <w:ind w:left="720"/>
        <w:jc w:val="both"/>
        <w:rPr>
          <w:bCs/>
          <w:sz w:val="22"/>
          <w:szCs w:val="22"/>
        </w:rPr>
      </w:pPr>
      <w:r>
        <w:rPr>
          <w:bCs/>
          <w:sz w:val="22"/>
          <w:szCs w:val="22"/>
        </w:rPr>
        <w:t>The above observation</w:t>
      </w:r>
      <w:r w:rsidRPr="00723A47">
        <w:rPr>
          <w:bCs/>
          <w:sz w:val="22"/>
          <w:szCs w:val="22"/>
        </w:rPr>
        <w:t xml:space="preserve"> was given by the PO </w:t>
      </w:r>
      <w:r w:rsidRPr="00723A47">
        <w:rPr>
          <w:sz w:val="22"/>
          <w:szCs w:val="22"/>
        </w:rPr>
        <w:t>in consultation with the Conservation and Urban Design Officer,</w:t>
      </w:r>
    </w:p>
    <w:p w:rsidR="007343BE" w:rsidRPr="00FF3B1B" w:rsidRDefault="007343BE">
      <w:pPr>
        <w:jc w:val="both"/>
        <w:rPr>
          <w:b/>
          <w:bCs/>
          <w:sz w:val="22"/>
          <w:szCs w:val="22"/>
        </w:rPr>
      </w:pPr>
      <w:r w:rsidRPr="00FF3B1B">
        <w:rPr>
          <w:b/>
          <w:bCs/>
          <w:sz w:val="22"/>
          <w:szCs w:val="22"/>
        </w:rPr>
        <w:t>4.</w:t>
      </w:r>
      <w:r w:rsidRPr="00FF3B1B">
        <w:rPr>
          <w:b/>
          <w:bCs/>
          <w:sz w:val="22"/>
          <w:szCs w:val="22"/>
        </w:rPr>
        <w:tab/>
        <w:t>CONSULTATIONS</w:t>
      </w:r>
    </w:p>
    <w:p w:rsidR="007343BE" w:rsidRPr="00FF3B1B" w:rsidRDefault="007343BE">
      <w:pPr>
        <w:jc w:val="both"/>
        <w:rPr>
          <w:b/>
          <w:bCs/>
          <w:sz w:val="22"/>
          <w:szCs w:val="22"/>
        </w:rPr>
      </w:pPr>
    </w:p>
    <w:p w:rsidR="007343BE" w:rsidRDefault="007343BE">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7343BE" w:rsidRPr="00FF3B1B" w:rsidRDefault="007343BE">
      <w:pPr>
        <w:jc w:val="both"/>
        <w:rPr>
          <w:b/>
          <w:sz w:val="22"/>
          <w:szCs w:val="22"/>
        </w:rPr>
      </w:pPr>
    </w:p>
    <w:p w:rsidR="007343BE" w:rsidRPr="00FF3B1B" w:rsidRDefault="007343BE" w:rsidP="007343BE">
      <w:pPr>
        <w:ind w:firstLine="720"/>
        <w:rPr>
          <w:sz w:val="22"/>
          <w:szCs w:val="22"/>
        </w:rPr>
      </w:pPr>
      <w:r w:rsidRPr="00FF3B1B">
        <w:rPr>
          <w:sz w:val="22"/>
          <w:szCs w:val="22"/>
        </w:rPr>
        <w:t>12 Denmark Road, Reading, Berkshire, RG1 5PA</w:t>
      </w:r>
    </w:p>
    <w:p w:rsidR="007343BE" w:rsidRPr="00FF3B1B" w:rsidRDefault="007343BE" w:rsidP="007343BE">
      <w:pPr>
        <w:ind w:firstLine="720"/>
        <w:rPr>
          <w:sz w:val="22"/>
          <w:szCs w:val="22"/>
        </w:rPr>
      </w:pPr>
      <w:r>
        <w:rPr>
          <w:sz w:val="22"/>
          <w:szCs w:val="22"/>
        </w:rPr>
        <w:t>18 Denmark Road, Reading, RG1 5PA</w:t>
      </w:r>
    </w:p>
    <w:p w:rsidR="007343BE" w:rsidRPr="00FF3B1B" w:rsidRDefault="007343BE" w:rsidP="007343BE">
      <w:pPr>
        <w:ind w:firstLine="720"/>
        <w:rPr>
          <w:sz w:val="22"/>
          <w:szCs w:val="22"/>
        </w:rPr>
      </w:pPr>
      <w:r w:rsidRPr="00FF3B1B">
        <w:rPr>
          <w:sz w:val="22"/>
          <w:szCs w:val="22"/>
        </w:rPr>
        <w:t>Flat 2, 14 Denmark Road, Reading, RG1 5PA</w:t>
      </w:r>
    </w:p>
    <w:p w:rsidR="007343BE" w:rsidRPr="00FF3B1B" w:rsidRDefault="007343BE" w:rsidP="007343BE">
      <w:pPr>
        <w:ind w:firstLine="720"/>
        <w:rPr>
          <w:sz w:val="22"/>
          <w:szCs w:val="22"/>
        </w:rPr>
      </w:pPr>
      <w:r w:rsidRPr="00FF3B1B">
        <w:rPr>
          <w:sz w:val="22"/>
          <w:szCs w:val="22"/>
        </w:rPr>
        <w:t>16 Denmark Road, Reading, RG1 5PA</w:t>
      </w:r>
    </w:p>
    <w:p w:rsidR="007343BE" w:rsidRDefault="007343BE" w:rsidP="007343BE">
      <w:pPr>
        <w:ind w:firstLine="720"/>
        <w:rPr>
          <w:sz w:val="22"/>
          <w:szCs w:val="22"/>
        </w:rPr>
      </w:pPr>
      <w:r w:rsidRPr="00FF3B1B">
        <w:rPr>
          <w:sz w:val="22"/>
          <w:szCs w:val="22"/>
        </w:rPr>
        <w:t>10 Denmark Road, Reading, RG1 5PA</w:t>
      </w:r>
    </w:p>
    <w:p w:rsidR="007343BE" w:rsidRPr="00FF3B1B" w:rsidRDefault="007343BE" w:rsidP="007343BE">
      <w:pPr>
        <w:ind w:firstLine="720"/>
        <w:rPr>
          <w:sz w:val="22"/>
          <w:szCs w:val="22"/>
        </w:rPr>
      </w:pPr>
      <w:r>
        <w:rPr>
          <w:sz w:val="22"/>
          <w:szCs w:val="22"/>
        </w:rPr>
        <w:t>Flat 3, 14 Denmark Road, Reading, RG1 5PA</w:t>
      </w:r>
    </w:p>
    <w:p w:rsidR="007343BE" w:rsidRPr="00FF3B1B" w:rsidRDefault="007343BE">
      <w:pPr>
        <w:ind w:left="720" w:hanging="720"/>
        <w:jc w:val="both"/>
        <w:rPr>
          <w:sz w:val="22"/>
          <w:szCs w:val="22"/>
        </w:rPr>
      </w:pPr>
    </w:p>
    <w:p w:rsidR="00B77B0B" w:rsidRDefault="007343BE">
      <w:pPr>
        <w:ind w:left="720" w:hanging="720"/>
        <w:jc w:val="both"/>
        <w:rPr>
          <w:sz w:val="22"/>
          <w:szCs w:val="22"/>
        </w:rPr>
      </w:pPr>
      <w:r w:rsidRPr="00FF3B1B">
        <w:rPr>
          <w:sz w:val="22"/>
          <w:szCs w:val="22"/>
        </w:rPr>
        <w:t>4.</w:t>
      </w:r>
      <w:r>
        <w:rPr>
          <w:sz w:val="22"/>
          <w:szCs w:val="22"/>
        </w:rPr>
        <w:t>2</w:t>
      </w:r>
      <w:r w:rsidR="00723A47">
        <w:rPr>
          <w:sz w:val="22"/>
          <w:szCs w:val="22"/>
        </w:rPr>
        <w:tab/>
        <w:t>No l</w:t>
      </w:r>
      <w:r w:rsidRPr="00FF3B1B">
        <w:rPr>
          <w:sz w:val="22"/>
          <w:szCs w:val="22"/>
        </w:rPr>
        <w:t>etters of representatio</w:t>
      </w:r>
      <w:r w:rsidR="00723A47">
        <w:rPr>
          <w:sz w:val="22"/>
          <w:szCs w:val="22"/>
        </w:rPr>
        <w:t xml:space="preserve">n have been received. </w:t>
      </w:r>
    </w:p>
    <w:p w:rsidR="007343BE" w:rsidRPr="00FF3B1B" w:rsidRDefault="00B77B0B">
      <w:pPr>
        <w:ind w:left="720" w:hanging="720"/>
        <w:jc w:val="both"/>
        <w:rPr>
          <w:sz w:val="22"/>
          <w:szCs w:val="22"/>
        </w:rPr>
      </w:pPr>
      <w:r>
        <w:rPr>
          <w:sz w:val="22"/>
          <w:szCs w:val="22"/>
        </w:rPr>
        <w:t xml:space="preserve">          </w:t>
      </w:r>
      <w:r w:rsidR="00723A47">
        <w:rPr>
          <w:sz w:val="22"/>
          <w:szCs w:val="22"/>
        </w:rPr>
        <w:t xml:space="preserve">The planning officer has relied on the observation previously given by the PLA in Application No 210867/PREAPP, in </w:t>
      </w:r>
      <w:r>
        <w:rPr>
          <w:sz w:val="22"/>
          <w:szCs w:val="22"/>
        </w:rPr>
        <w:t>satisfying</w:t>
      </w:r>
      <w:r w:rsidR="00723A47">
        <w:rPr>
          <w:sz w:val="22"/>
          <w:szCs w:val="22"/>
        </w:rPr>
        <w:t xml:space="preserve"> the requirements for consulta</w:t>
      </w:r>
      <w:r>
        <w:rPr>
          <w:sz w:val="22"/>
          <w:szCs w:val="22"/>
        </w:rPr>
        <w:t>tion with the Conservation Officer.</w:t>
      </w:r>
    </w:p>
    <w:p w:rsidR="007343BE" w:rsidRDefault="007343BE" w:rsidP="007343BE">
      <w:pPr>
        <w:jc w:val="both"/>
        <w:rPr>
          <w:sz w:val="22"/>
          <w:szCs w:val="22"/>
        </w:rPr>
      </w:pPr>
    </w:p>
    <w:p w:rsidR="007343BE" w:rsidRPr="00B77B0B" w:rsidRDefault="007343BE" w:rsidP="007343BE">
      <w:pPr>
        <w:overflowPunct/>
        <w:adjustRightInd/>
        <w:ind w:left="720"/>
        <w:jc w:val="both"/>
        <w:textAlignment w:val="auto"/>
        <w:rPr>
          <w:rFonts w:cs="Arial"/>
          <w:b/>
          <w:bCs/>
          <w:color w:val="000000"/>
          <w:sz w:val="22"/>
          <w:szCs w:val="22"/>
          <w:lang w:eastAsia="en-GB"/>
        </w:rPr>
      </w:pPr>
      <w:r w:rsidRPr="00B77B0B">
        <w:rPr>
          <w:rFonts w:cs="Arial"/>
          <w:b/>
          <w:bCs/>
          <w:color w:val="000000"/>
          <w:sz w:val="22"/>
          <w:szCs w:val="22"/>
          <w:lang w:eastAsia="en-GB"/>
        </w:rPr>
        <w:t>Equality Act 2010:</w:t>
      </w:r>
    </w:p>
    <w:p w:rsidR="007343BE" w:rsidRPr="00B77B0B" w:rsidRDefault="007343BE" w:rsidP="007343BE">
      <w:pPr>
        <w:overflowPunct/>
        <w:adjustRightInd/>
        <w:ind w:left="720"/>
        <w:jc w:val="both"/>
        <w:textAlignment w:val="auto"/>
        <w:rPr>
          <w:rFonts w:cs="Arial"/>
          <w:bCs/>
          <w:color w:val="000000"/>
          <w:sz w:val="22"/>
          <w:szCs w:val="22"/>
          <w:lang w:eastAsia="en-GB"/>
        </w:rPr>
      </w:pPr>
      <w:r w:rsidRPr="00B77B0B">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343BE" w:rsidRPr="00FF3B1B" w:rsidRDefault="007343BE">
      <w:pPr>
        <w:ind w:left="720" w:hanging="720"/>
        <w:jc w:val="both"/>
        <w:rPr>
          <w:sz w:val="22"/>
          <w:szCs w:val="22"/>
        </w:rPr>
      </w:pPr>
    </w:p>
    <w:p w:rsidR="007343BE" w:rsidRPr="00FF3B1B" w:rsidRDefault="007343BE" w:rsidP="007343BE">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7343BE" w:rsidRPr="00FF3B1B" w:rsidRDefault="007343BE" w:rsidP="007343BE">
      <w:pPr>
        <w:ind w:left="720"/>
        <w:jc w:val="both"/>
        <w:rPr>
          <w:bCs/>
          <w:sz w:val="22"/>
          <w:szCs w:val="22"/>
          <w:lang w:eastAsia="en-GB"/>
        </w:rPr>
      </w:pPr>
    </w:p>
    <w:p w:rsidR="007343BE" w:rsidRPr="00FF3B1B" w:rsidRDefault="007343BE" w:rsidP="007343BE">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7343BE" w:rsidRPr="00FF3B1B" w:rsidRDefault="007343BE" w:rsidP="007343BE">
      <w:pPr>
        <w:ind w:left="720"/>
        <w:jc w:val="both"/>
        <w:rPr>
          <w:b/>
          <w:bCs/>
          <w:sz w:val="22"/>
          <w:szCs w:val="22"/>
          <w:lang w:eastAsia="en-GB"/>
        </w:rPr>
      </w:pPr>
    </w:p>
    <w:p w:rsidR="007343BE" w:rsidRPr="00FF3B1B" w:rsidRDefault="007343BE" w:rsidP="007343BE">
      <w:pPr>
        <w:ind w:left="720"/>
        <w:jc w:val="both"/>
        <w:rPr>
          <w:b/>
          <w:bCs/>
          <w:sz w:val="22"/>
          <w:szCs w:val="22"/>
          <w:u w:val="single"/>
          <w:lang w:eastAsia="en-GB"/>
        </w:rPr>
      </w:pPr>
      <w:r w:rsidRPr="00FF3B1B">
        <w:rPr>
          <w:b/>
          <w:bCs/>
          <w:sz w:val="22"/>
          <w:szCs w:val="22"/>
          <w:u w:val="single"/>
          <w:lang w:eastAsia="en-GB"/>
        </w:rPr>
        <w:t>National Policy</w:t>
      </w:r>
    </w:p>
    <w:p w:rsidR="007343BE" w:rsidRPr="00FF3B1B" w:rsidRDefault="007343BE" w:rsidP="007343BE">
      <w:pPr>
        <w:ind w:left="720"/>
        <w:jc w:val="both"/>
        <w:rPr>
          <w:bCs/>
          <w:sz w:val="22"/>
          <w:szCs w:val="22"/>
          <w:lang w:eastAsia="en-GB"/>
        </w:rPr>
      </w:pPr>
      <w:r w:rsidRPr="00FF3B1B">
        <w:rPr>
          <w:bCs/>
          <w:sz w:val="22"/>
          <w:szCs w:val="22"/>
          <w:lang w:eastAsia="en-GB"/>
        </w:rPr>
        <w:t xml:space="preserve">National Planning Policy Framework </w:t>
      </w:r>
    </w:p>
    <w:p w:rsidR="007343BE" w:rsidRPr="00FF3B1B" w:rsidRDefault="007343BE" w:rsidP="007343BE">
      <w:pPr>
        <w:ind w:left="720"/>
        <w:jc w:val="both"/>
        <w:rPr>
          <w:bCs/>
          <w:sz w:val="22"/>
          <w:szCs w:val="22"/>
          <w:lang w:eastAsia="en-GB"/>
        </w:rPr>
      </w:pPr>
      <w:r w:rsidRPr="00FF3B1B">
        <w:rPr>
          <w:bCs/>
          <w:sz w:val="22"/>
          <w:szCs w:val="22"/>
          <w:lang w:eastAsia="en-GB"/>
        </w:rPr>
        <w:t>National Planning Practice Guidance</w:t>
      </w:r>
    </w:p>
    <w:p w:rsidR="007343BE" w:rsidRDefault="007343BE" w:rsidP="007343BE">
      <w:pPr>
        <w:ind w:left="720"/>
        <w:jc w:val="both"/>
        <w:rPr>
          <w:bCs/>
          <w:sz w:val="22"/>
          <w:szCs w:val="22"/>
          <w:lang w:eastAsia="en-GB"/>
        </w:rPr>
      </w:pPr>
    </w:p>
    <w:p w:rsidR="007343BE" w:rsidRPr="00FF3B1B" w:rsidRDefault="007343BE" w:rsidP="007343BE">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7343BE" w:rsidRPr="00917B3D" w:rsidRDefault="007343BE" w:rsidP="007343BE">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7343BE" w:rsidRPr="00917B3D" w:rsidRDefault="007343BE" w:rsidP="007343BE">
      <w:pPr>
        <w:ind w:left="720"/>
        <w:jc w:val="both"/>
        <w:rPr>
          <w:bCs/>
          <w:sz w:val="22"/>
          <w:szCs w:val="22"/>
        </w:rPr>
      </w:pPr>
      <w:r>
        <w:rPr>
          <w:bCs/>
          <w:sz w:val="22"/>
          <w:szCs w:val="22"/>
        </w:rPr>
        <w:t>CC8</w:t>
      </w:r>
      <w:r w:rsidRPr="00917B3D">
        <w:rPr>
          <w:bCs/>
          <w:sz w:val="22"/>
          <w:szCs w:val="22"/>
        </w:rPr>
        <w:t xml:space="preserve"> (Safeguarding Amenity) </w:t>
      </w:r>
    </w:p>
    <w:p w:rsidR="007343BE" w:rsidRDefault="007343BE" w:rsidP="007343BE">
      <w:pPr>
        <w:ind w:left="720"/>
        <w:jc w:val="both"/>
        <w:rPr>
          <w:bCs/>
          <w:sz w:val="22"/>
          <w:szCs w:val="22"/>
        </w:rPr>
      </w:pPr>
      <w:r>
        <w:rPr>
          <w:bCs/>
          <w:sz w:val="22"/>
          <w:szCs w:val="22"/>
        </w:rPr>
        <w:t>H9</w:t>
      </w:r>
      <w:r w:rsidRPr="00917B3D">
        <w:rPr>
          <w:bCs/>
          <w:sz w:val="22"/>
          <w:szCs w:val="22"/>
        </w:rPr>
        <w:t xml:space="preserve"> (House Extensions and Ancillary Accommodation)</w:t>
      </w:r>
    </w:p>
    <w:p w:rsidR="00B77B0B" w:rsidRDefault="00B77B0B" w:rsidP="00B77B0B">
      <w:pPr>
        <w:ind w:left="720"/>
        <w:jc w:val="both"/>
        <w:rPr>
          <w:rFonts w:cs="Trebuchet MS"/>
          <w:bCs/>
          <w:iCs/>
          <w:color w:val="000000"/>
          <w:sz w:val="22"/>
          <w:szCs w:val="22"/>
          <w:lang w:eastAsia="en-GB"/>
        </w:rPr>
      </w:pPr>
      <w:r w:rsidRPr="00B77B0B">
        <w:rPr>
          <w:rFonts w:cs="Trebuchet MS"/>
          <w:bCs/>
          <w:iCs/>
          <w:color w:val="000000"/>
          <w:sz w:val="22"/>
          <w:szCs w:val="22"/>
          <w:lang w:eastAsia="en-GB"/>
        </w:rPr>
        <w:t>E</w:t>
      </w:r>
      <w:r>
        <w:rPr>
          <w:rFonts w:cs="Trebuchet MS"/>
          <w:bCs/>
          <w:iCs/>
          <w:color w:val="000000"/>
          <w:sz w:val="22"/>
          <w:szCs w:val="22"/>
          <w:lang w:eastAsia="en-GB"/>
        </w:rPr>
        <w:t xml:space="preserve">N1 </w:t>
      </w:r>
      <w:r w:rsidR="00D330E7">
        <w:rPr>
          <w:rFonts w:cs="Trebuchet MS"/>
          <w:bCs/>
          <w:iCs/>
          <w:color w:val="000000"/>
          <w:sz w:val="22"/>
          <w:szCs w:val="22"/>
          <w:lang w:eastAsia="en-GB"/>
        </w:rPr>
        <w:t>(Protection and Enhancement o</w:t>
      </w:r>
      <w:r>
        <w:rPr>
          <w:rFonts w:cs="Trebuchet MS"/>
          <w:bCs/>
          <w:iCs/>
          <w:color w:val="000000"/>
          <w:sz w:val="22"/>
          <w:szCs w:val="22"/>
          <w:lang w:eastAsia="en-GB"/>
        </w:rPr>
        <w:t>f the Historic Environment)</w:t>
      </w:r>
    </w:p>
    <w:p w:rsidR="00B77B0B" w:rsidRPr="00B77B0B" w:rsidRDefault="00B77B0B" w:rsidP="00B77B0B">
      <w:pPr>
        <w:ind w:left="720"/>
        <w:jc w:val="both"/>
        <w:rPr>
          <w:bCs/>
          <w:sz w:val="22"/>
          <w:szCs w:val="22"/>
        </w:rPr>
      </w:pPr>
      <w:r>
        <w:rPr>
          <w:rFonts w:cs="Trebuchet MS"/>
          <w:bCs/>
          <w:iCs/>
          <w:color w:val="000000"/>
          <w:sz w:val="22"/>
          <w:szCs w:val="22"/>
          <w:lang w:eastAsia="en-GB"/>
        </w:rPr>
        <w:t>EN3 (Enhancement of Conservation Areas)</w:t>
      </w:r>
    </w:p>
    <w:p w:rsidR="007343BE" w:rsidRPr="00B77B0B" w:rsidRDefault="007343BE" w:rsidP="007343BE">
      <w:pPr>
        <w:jc w:val="both"/>
        <w:rPr>
          <w:bCs/>
          <w:sz w:val="22"/>
          <w:szCs w:val="22"/>
          <w:lang w:eastAsia="en-GB"/>
        </w:rPr>
      </w:pPr>
    </w:p>
    <w:p w:rsidR="007343BE" w:rsidRPr="00FF3B1B" w:rsidRDefault="007343BE" w:rsidP="007343BE">
      <w:pPr>
        <w:ind w:left="720"/>
        <w:jc w:val="both"/>
        <w:rPr>
          <w:b/>
          <w:bCs/>
          <w:sz w:val="22"/>
          <w:szCs w:val="22"/>
          <w:u w:val="single"/>
          <w:lang w:eastAsia="en-GB"/>
        </w:rPr>
      </w:pPr>
      <w:r w:rsidRPr="00FF3B1B">
        <w:rPr>
          <w:b/>
          <w:bCs/>
          <w:sz w:val="22"/>
          <w:szCs w:val="22"/>
          <w:u w:val="single"/>
          <w:lang w:eastAsia="en-GB"/>
        </w:rPr>
        <w:t>SPG/SPD</w:t>
      </w:r>
    </w:p>
    <w:p w:rsidR="007343BE" w:rsidRPr="00FF3B1B" w:rsidRDefault="007343BE" w:rsidP="007343BE">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7343BE" w:rsidRPr="00FF3B1B" w:rsidRDefault="007343BE">
      <w:pPr>
        <w:jc w:val="both"/>
        <w:rPr>
          <w:b/>
          <w:bCs/>
          <w:sz w:val="22"/>
          <w:szCs w:val="22"/>
        </w:rPr>
      </w:pPr>
    </w:p>
    <w:p w:rsidR="007343BE" w:rsidRPr="00FF3B1B" w:rsidRDefault="007343BE">
      <w:pPr>
        <w:jc w:val="both"/>
        <w:rPr>
          <w:b/>
          <w:bCs/>
          <w:sz w:val="22"/>
          <w:szCs w:val="22"/>
        </w:rPr>
      </w:pPr>
      <w:r w:rsidRPr="00FF3B1B">
        <w:rPr>
          <w:b/>
          <w:bCs/>
          <w:sz w:val="22"/>
          <w:szCs w:val="22"/>
        </w:rPr>
        <w:t>6.</w:t>
      </w:r>
      <w:r w:rsidRPr="00FF3B1B">
        <w:rPr>
          <w:b/>
          <w:bCs/>
          <w:sz w:val="22"/>
          <w:szCs w:val="22"/>
        </w:rPr>
        <w:tab/>
        <w:t>APPRAISAL</w:t>
      </w:r>
    </w:p>
    <w:p w:rsidR="007343BE" w:rsidRDefault="007343BE" w:rsidP="007343BE">
      <w:pPr>
        <w:rPr>
          <w:sz w:val="22"/>
          <w:szCs w:val="22"/>
          <w:lang w:eastAsia="en-GB"/>
        </w:rPr>
      </w:pPr>
    </w:p>
    <w:p w:rsidR="007343BE" w:rsidRPr="00356D64" w:rsidRDefault="007343BE" w:rsidP="007343BE">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7343BE" w:rsidRPr="00356D64" w:rsidRDefault="007343BE" w:rsidP="007343BE">
      <w:pPr>
        <w:rPr>
          <w:sz w:val="22"/>
          <w:szCs w:val="22"/>
          <w:lang w:eastAsia="en-GB"/>
        </w:rPr>
      </w:pPr>
    </w:p>
    <w:p w:rsidR="007343BE" w:rsidRPr="00356D64" w:rsidRDefault="007343BE" w:rsidP="007343BE">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7343BE" w:rsidRPr="00356D64" w:rsidRDefault="007343BE" w:rsidP="007343BE">
      <w:pPr>
        <w:ind w:left="720"/>
        <w:rPr>
          <w:sz w:val="22"/>
          <w:szCs w:val="22"/>
          <w:lang w:eastAsia="en-GB"/>
        </w:rPr>
      </w:pPr>
    </w:p>
    <w:p w:rsidR="007343BE" w:rsidRPr="00356D64" w:rsidRDefault="007343BE" w:rsidP="007343BE">
      <w:pPr>
        <w:ind w:left="720"/>
        <w:rPr>
          <w:sz w:val="22"/>
          <w:szCs w:val="22"/>
          <w:lang w:eastAsia="en-GB"/>
        </w:rPr>
      </w:pPr>
      <w:r w:rsidRPr="00356D64">
        <w:rPr>
          <w:sz w:val="22"/>
          <w:szCs w:val="22"/>
          <w:lang w:eastAsia="en-GB"/>
        </w:rPr>
        <w:t>To assess this, the following has been considered – would the proposal:</w:t>
      </w:r>
    </w:p>
    <w:p w:rsidR="007343BE" w:rsidRPr="00286471" w:rsidRDefault="007343BE" w:rsidP="007343BE">
      <w:pPr>
        <w:numPr>
          <w:ilvl w:val="0"/>
          <w:numId w:val="31"/>
        </w:numPr>
        <w:overflowPunct/>
        <w:adjustRightInd/>
        <w:contextualSpacing/>
        <w:textAlignment w:val="auto"/>
        <w:rPr>
          <w:b/>
          <w:sz w:val="22"/>
          <w:szCs w:val="22"/>
          <w:lang w:eastAsia="en-GB"/>
        </w:rPr>
      </w:pPr>
      <w:r w:rsidRPr="00356D64">
        <w:rPr>
          <w:bCs/>
          <w:sz w:val="22"/>
          <w:szCs w:val="22"/>
          <w:lang w:eastAsia="en-GB"/>
        </w:rPr>
        <w:t>detract from the appearance of the original building through the use of ill-matching materials and by not fitting in with the design, scale and proportions of the original building</w:t>
      </w:r>
      <w:r w:rsidR="00286471" w:rsidRPr="00356D64">
        <w:rPr>
          <w:bCs/>
          <w:sz w:val="22"/>
          <w:szCs w:val="22"/>
          <w:lang w:eastAsia="en-GB"/>
        </w:rPr>
        <w:t>; There</w:t>
      </w:r>
      <w:r w:rsidR="00F37817" w:rsidRPr="00286471">
        <w:rPr>
          <w:b/>
          <w:sz w:val="22"/>
          <w:szCs w:val="22"/>
          <w:lang w:eastAsia="en-GB"/>
        </w:rPr>
        <w:t xml:space="preserve"> is a change </w:t>
      </w:r>
      <w:r w:rsidR="00286471" w:rsidRPr="00286471">
        <w:rPr>
          <w:b/>
          <w:sz w:val="22"/>
          <w:szCs w:val="22"/>
          <w:lang w:eastAsia="en-GB"/>
        </w:rPr>
        <w:t>of materials</w:t>
      </w:r>
      <w:r w:rsidR="00F37817" w:rsidRPr="00286471">
        <w:rPr>
          <w:b/>
          <w:sz w:val="22"/>
          <w:szCs w:val="22"/>
          <w:lang w:eastAsia="en-GB"/>
        </w:rPr>
        <w:t xml:space="preserve"> for the replacement windows from steel to coated aluminium, however this will not </w:t>
      </w:r>
      <w:r w:rsidR="00286471" w:rsidRPr="00286471">
        <w:rPr>
          <w:b/>
          <w:sz w:val="22"/>
          <w:szCs w:val="22"/>
          <w:lang w:eastAsia="en-GB"/>
        </w:rPr>
        <w:t>impact on the appearance of the building but will give the building better thermal efficiency.</w:t>
      </w:r>
    </w:p>
    <w:p w:rsidR="007343BE" w:rsidRPr="00356D64" w:rsidRDefault="007343BE" w:rsidP="007343BE">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356D64">
        <w:rPr>
          <w:sz w:val="22"/>
          <w:szCs w:val="22"/>
          <w:lang w:eastAsia="en-GB"/>
        </w:rPr>
        <w:t>NO</w:t>
      </w:r>
    </w:p>
    <w:p w:rsidR="007343BE" w:rsidRPr="00356D64" w:rsidRDefault="007343BE" w:rsidP="007343BE">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7343BE" w:rsidRPr="00356D64" w:rsidRDefault="007343BE" w:rsidP="007343BE">
      <w:pPr>
        <w:ind w:left="360"/>
        <w:rPr>
          <w:i/>
          <w:sz w:val="22"/>
          <w:szCs w:val="22"/>
          <w:lang w:eastAsia="en-GB"/>
        </w:rPr>
      </w:pPr>
    </w:p>
    <w:p w:rsidR="007343BE" w:rsidRPr="00356D64" w:rsidRDefault="007343BE" w:rsidP="007343BE">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7343BE" w:rsidRPr="00356D64" w:rsidRDefault="007343BE" w:rsidP="007343BE">
      <w:pPr>
        <w:ind w:left="567"/>
        <w:contextualSpacing/>
        <w:rPr>
          <w:sz w:val="22"/>
          <w:szCs w:val="22"/>
          <w:u w:val="single"/>
          <w:lang w:eastAsia="en-GB"/>
        </w:rPr>
      </w:pPr>
    </w:p>
    <w:p w:rsidR="007343BE" w:rsidRPr="00356D64" w:rsidRDefault="007343BE" w:rsidP="007343BE">
      <w:pPr>
        <w:ind w:left="720"/>
        <w:rPr>
          <w:sz w:val="22"/>
          <w:szCs w:val="22"/>
          <w:lang w:eastAsia="en-GB"/>
        </w:rPr>
      </w:pPr>
      <w:r w:rsidRPr="00356D64">
        <w:rPr>
          <w:sz w:val="22"/>
          <w:szCs w:val="22"/>
          <w:lang w:eastAsia="en-GB"/>
        </w:rPr>
        <w:t>To assess this, the following has been considered – would the proposal:</w:t>
      </w:r>
    </w:p>
    <w:p w:rsidR="007343BE" w:rsidRPr="00356D64" w:rsidRDefault="007343BE" w:rsidP="007343BE">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356D64">
        <w:rPr>
          <w:sz w:val="22"/>
          <w:szCs w:val="22"/>
          <w:lang w:eastAsia="en-GB"/>
        </w:rPr>
        <w:t>NO</w:t>
      </w:r>
    </w:p>
    <w:p w:rsidR="007343BE" w:rsidRPr="00356D64" w:rsidRDefault="007343BE" w:rsidP="007343BE">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NO</w:t>
      </w:r>
    </w:p>
    <w:p w:rsidR="007343BE" w:rsidRPr="00356D64" w:rsidRDefault="007343BE" w:rsidP="007343BE">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NO</w:t>
      </w:r>
    </w:p>
    <w:p w:rsidR="007343BE" w:rsidRPr="00356D64" w:rsidRDefault="007343BE" w:rsidP="007343BE">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7343BE" w:rsidRPr="00356D64" w:rsidRDefault="007343BE" w:rsidP="007343BE">
      <w:pPr>
        <w:ind w:left="720"/>
        <w:contextualSpacing/>
        <w:rPr>
          <w:sz w:val="22"/>
          <w:szCs w:val="22"/>
          <w:lang w:eastAsia="en-GB"/>
        </w:rPr>
      </w:pPr>
    </w:p>
    <w:p w:rsidR="007343BE" w:rsidRDefault="007343BE" w:rsidP="007343BE">
      <w:pPr>
        <w:jc w:val="both"/>
        <w:rPr>
          <w:color w:val="000000"/>
          <w:sz w:val="22"/>
          <w:szCs w:val="22"/>
          <w:lang w:eastAsia="en-GB"/>
        </w:rPr>
      </w:pPr>
    </w:p>
    <w:p w:rsidR="007343BE" w:rsidRPr="007343BE" w:rsidRDefault="007343BE" w:rsidP="007343BE">
      <w:pPr>
        <w:overflowPunct/>
        <w:adjustRightInd/>
        <w:ind w:left="720"/>
        <w:jc w:val="both"/>
        <w:textAlignment w:val="auto"/>
        <w:rPr>
          <w:color w:val="000000"/>
          <w:sz w:val="22"/>
          <w:szCs w:val="22"/>
          <w:lang w:eastAsia="en-GB"/>
        </w:rPr>
      </w:pPr>
      <w:r w:rsidRPr="007343BE">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7343BE" w:rsidRPr="007343BE" w:rsidRDefault="007343BE" w:rsidP="007343BE">
      <w:pPr>
        <w:overflowPunct/>
        <w:adjustRightInd/>
        <w:ind w:left="720"/>
        <w:jc w:val="both"/>
        <w:textAlignment w:val="auto"/>
        <w:rPr>
          <w:color w:val="000000"/>
          <w:sz w:val="22"/>
          <w:szCs w:val="22"/>
          <w:lang w:eastAsia="en-GB"/>
        </w:rPr>
      </w:pPr>
    </w:p>
    <w:p w:rsidR="007343BE" w:rsidRPr="007343BE" w:rsidRDefault="007343BE" w:rsidP="007343BE">
      <w:pPr>
        <w:overflowPunct/>
        <w:adjustRightInd/>
        <w:ind w:left="720"/>
        <w:jc w:val="both"/>
        <w:textAlignment w:val="auto"/>
        <w:rPr>
          <w:color w:val="000000"/>
          <w:sz w:val="22"/>
          <w:szCs w:val="22"/>
          <w:lang w:eastAsia="en-GB"/>
        </w:rPr>
      </w:pPr>
      <w:r w:rsidRPr="007343BE">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7343BE" w:rsidRPr="00B253FF" w:rsidRDefault="007343BE" w:rsidP="007343BE">
      <w:pPr>
        <w:overflowPunct/>
        <w:adjustRightInd/>
        <w:jc w:val="both"/>
        <w:textAlignment w:val="auto"/>
        <w:rPr>
          <w:color w:val="000000"/>
          <w:szCs w:val="24"/>
          <w:lang w:eastAsia="en-GB"/>
        </w:rPr>
      </w:pPr>
    </w:p>
    <w:p w:rsidR="007343BE" w:rsidRPr="00B253FF" w:rsidRDefault="007343BE" w:rsidP="007343BE">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7343BE" w:rsidRPr="00B253FF" w:rsidRDefault="007343BE" w:rsidP="007343BE">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7343BE" w:rsidRPr="00B253FF" w:rsidRDefault="007343BE" w:rsidP="007343BE">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7343BE" w:rsidRPr="00B253FF" w:rsidRDefault="007343BE" w:rsidP="007343B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7343BE" w:rsidRPr="00B253FF" w:rsidRDefault="007343BE" w:rsidP="007343B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7343BE" w:rsidRPr="00B253FF" w:rsidRDefault="007343BE" w:rsidP="007343B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7343BE" w:rsidRDefault="007343BE" w:rsidP="007343B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7343BE" w:rsidRDefault="007343BE" w:rsidP="007343B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7343BE" w:rsidRPr="00B253FF" w:rsidRDefault="007343BE" w:rsidP="007343B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7343BE" w:rsidRPr="00356D64" w:rsidRDefault="007343BE" w:rsidP="007343BE">
      <w:pPr>
        <w:jc w:val="both"/>
        <w:rPr>
          <w:color w:val="000000"/>
          <w:sz w:val="22"/>
          <w:szCs w:val="22"/>
          <w:lang w:eastAsia="en-GB"/>
        </w:rPr>
      </w:pPr>
    </w:p>
    <w:p w:rsidR="007343BE" w:rsidRDefault="007343BE" w:rsidP="007343BE">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7343BE" w:rsidRPr="0087373B" w:rsidRDefault="007343BE" w:rsidP="007343BE">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7343BE" w:rsidRPr="00356D64" w:rsidRDefault="007343BE" w:rsidP="007343BE">
      <w:pPr>
        <w:ind w:hanging="11"/>
        <w:jc w:val="both"/>
        <w:rPr>
          <w:rFonts w:cs="Trebuchet MS"/>
          <w:sz w:val="22"/>
          <w:szCs w:val="22"/>
          <w:u w:val="single"/>
          <w:lang w:eastAsia="en-GB"/>
        </w:rPr>
      </w:pPr>
    </w:p>
    <w:p w:rsidR="007343BE" w:rsidRPr="00FF3B1B" w:rsidRDefault="007343BE">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7343BE" w:rsidRPr="00336D44" w:rsidRDefault="00336D44" w:rsidP="00336D44">
      <w:pPr>
        <w:ind w:left="731" w:hanging="11"/>
        <w:jc w:val="both"/>
        <w:rPr>
          <w:rFonts w:cs="Trebuchet MS"/>
          <w:sz w:val="22"/>
          <w:szCs w:val="22"/>
          <w:lang w:eastAsia="en-GB"/>
        </w:rPr>
      </w:pPr>
      <w:r w:rsidRPr="00336D44">
        <w:rPr>
          <w:rFonts w:cs="Trebuchet MS"/>
          <w:sz w:val="22"/>
          <w:szCs w:val="22"/>
          <w:lang w:eastAsia="en-GB"/>
        </w:rPr>
        <w:t>Grant</w:t>
      </w:r>
    </w:p>
    <w:sectPr w:rsidR="007343BE" w:rsidRPr="00336D44">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0AB" w:rsidRDefault="006C70AB">
      <w:r>
        <w:separator/>
      </w:r>
    </w:p>
  </w:endnote>
  <w:endnote w:type="continuationSeparator" w:id="0">
    <w:p w:rsidR="006C70AB" w:rsidRDefault="006C7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tylusBT">
    <w:panose1 w:val="00000000000000000000"/>
    <w:charset w:val="00"/>
    <w:family w:val="script"/>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817" w:rsidRDefault="00F378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817" w:rsidRDefault="00F3781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817" w:rsidRDefault="00F37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0AB" w:rsidRDefault="006C70AB">
      <w:r>
        <w:separator/>
      </w:r>
    </w:p>
  </w:footnote>
  <w:footnote w:type="continuationSeparator" w:id="0">
    <w:p w:rsidR="006C70AB" w:rsidRDefault="006C7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817" w:rsidRDefault="00F378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817" w:rsidRDefault="00F378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817" w:rsidRDefault="00F37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3692"/>
    <w:multiLevelType w:val="hybridMultilevel"/>
    <w:tmpl w:val="7248BB3A"/>
    <w:lvl w:ilvl="0" w:tplc="5D84037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6"/>
  </w:num>
  <w:num w:numId="4">
    <w:abstractNumId w:val="32"/>
  </w:num>
  <w:num w:numId="5">
    <w:abstractNumId w:val="18"/>
  </w:num>
  <w:num w:numId="6">
    <w:abstractNumId w:val="13"/>
  </w:num>
  <w:num w:numId="7">
    <w:abstractNumId w:val="4"/>
  </w:num>
  <w:num w:numId="8">
    <w:abstractNumId w:val="28"/>
  </w:num>
  <w:num w:numId="9">
    <w:abstractNumId w:val="24"/>
  </w:num>
  <w:num w:numId="10">
    <w:abstractNumId w:val="3"/>
  </w:num>
  <w:num w:numId="11">
    <w:abstractNumId w:val="7"/>
  </w:num>
  <w:num w:numId="12">
    <w:abstractNumId w:val="30"/>
  </w:num>
  <w:num w:numId="13">
    <w:abstractNumId w:val="5"/>
  </w:num>
  <w:num w:numId="14">
    <w:abstractNumId w:val="27"/>
  </w:num>
  <w:num w:numId="15">
    <w:abstractNumId w:val="17"/>
  </w:num>
  <w:num w:numId="16">
    <w:abstractNumId w:val="25"/>
  </w:num>
  <w:num w:numId="17">
    <w:abstractNumId w:val="19"/>
  </w:num>
  <w:num w:numId="18">
    <w:abstractNumId w:val="31"/>
  </w:num>
  <w:num w:numId="19">
    <w:abstractNumId w:val="2"/>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1"/>
  </w:num>
  <w:num w:numId="28">
    <w:abstractNumId w:val="22"/>
    <w:lvlOverride w:ilvl="0"/>
  </w:num>
  <w:num w:numId="29">
    <w:abstractNumId w:val="8"/>
  </w:num>
  <w:num w:numId="30">
    <w:abstractNumId w:val="11"/>
  </w:num>
  <w:num w:numId="31">
    <w:abstractNumId w:val="29"/>
  </w:num>
  <w:num w:numId="32">
    <w:abstractNumId w:val="33"/>
  </w:num>
  <w:num w:numId="33">
    <w:abstractNumId w:val="21"/>
  </w:num>
  <w:num w:numId="34">
    <w:abstractNumId w:val="16"/>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231AF7"/>
    <w:rsid w:val="00286471"/>
    <w:rsid w:val="002C0CE4"/>
    <w:rsid w:val="00336D44"/>
    <w:rsid w:val="004D4DCE"/>
    <w:rsid w:val="00521B0D"/>
    <w:rsid w:val="006C70AB"/>
    <w:rsid w:val="00723A47"/>
    <w:rsid w:val="007343BE"/>
    <w:rsid w:val="007D76B2"/>
    <w:rsid w:val="00807790"/>
    <w:rsid w:val="00942ABF"/>
    <w:rsid w:val="009A1E47"/>
    <w:rsid w:val="009B7A67"/>
    <w:rsid w:val="00B77B0B"/>
    <w:rsid w:val="00B87275"/>
    <w:rsid w:val="00CD7DAD"/>
    <w:rsid w:val="00D330E7"/>
    <w:rsid w:val="00F37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D6C758F4-2A11-4B1A-83A9-4DE79B5A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1017</Words>
  <Characters>5799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2022-04-29T08:39:00Z</dcterms:created>
  <dcterms:modified xsi:type="dcterms:W3CDTF">2022-04-29T08:39:00Z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