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1FA" w:rsidRPr="00FF3B1B" w:rsidRDefault="00E721FA" w:rsidP="00E721FA">
      <w:pPr>
        <w:pStyle w:val="BodyText"/>
        <w:tabs>
          <w:tab w:val="left" w:pos="2552"/>
        </w:tabs>
        <w:ind w:left="3272" w:hanging="2552"/>
        <w:jc w:val="both"/>
        <w:rPr>
          <w:rFonts w:ascii="Trebuchet MS" w:hAnsi="Trebuchet MS"/>
          <w:b w:val="0"/>
          <w:sz w:val="22"/>
          <w:szCs w:val="22"/>
        </w:rPr>
      </w:pPr>
      <w:bookmarkStart w:id="0" w:name="_GoBack"/>
      <w:bookmarkEnd w:id="0"/>
    </w:p>
    <w:p w:rsidR="00E721FA" w:rsidRPr="00FF3B1B" w:rsidRDefault="00E721FA" w:rsidP="00E721FA">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E721FA" w:rsidRPr="00FF3B1B" w:rsidRDefault="00E721FA" w:rsidP="00E721FA">
      <w:pPr>
        <w:pStyle w:val="BodyText"/>
        <w:tabs>
          <w:tab w:val="left" w:pos="2552"/>
        </w:tabs>
        <w:ind w:left="3272" w:hanging="2552"/>
        <w:jc w:val="both"/>
        <w:rPr>
          <w:rFonts w:ascii="Trebuchet MS" w:hAnsi="Trebuchet MS"/>
          <w:sz w:val="22"/>
          <w:szCs w:val="22"/>
        </w:rPr>
      </w:pPr>
    </w:p>
    <w:p w:rsidR="00E721FA" w:rsidRPr="00FF3B1B" w:rsidRDefault="00E721FA" w:rsidP="00E721FA">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Minster</w:t>
      </w:r>
    </w:p>
    <w:p w:rsidR="00E721FA" w:rsidRPr="00FF3B1B" w:rsidRDefault="00E721FA" w:rsidP="00E721FA">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220220</w:t>
      </w:r>
      <w:r w:rsidRPr="00FF3B1B">
        <w:rPr>
          <w:rFonts w:ascii="Trebuchet MS" w:hAnsi="Trebuchet MS"/>
          <w:b w:val="0"/>
          <w:sz w:val="22"/>
          <w:szCs w:val="22"/>
        </w:rPr>
        <w:t>/</w:t>
      </w:r>
      <w:r w:rsidRPr="00FF3B1B">
        <w:rPr>
          <w:rFonts w:ascii="Trebuchet MS" w:hAnsi="Trebuchet MS"/>
          <w:sz w:val="22"/>
          <w:szCs w:val="22"/>
        </w:rPr>
        <w:t>HOU</w:t>
      </w:r>
    </w:p>
    <w:p w:rsidR="00E721FA" w:rsidRPr="00FF3B1B" w:rsidRDefault="00E721FA" w:rsidP="00E721FA">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37 Boston Avenue, Reading, RG1 6JU</w:t>
      </w:r>
    </w:p>
    <w:p w:rsidR="00E721FA" w:rsidRPr="00FF3B1B" w:rsidRDefault="00E721FA" w:rsidP="00E721FA">
      <w:pPr>
        <w:ind w:left="720"/>
        <w:rPr>
          <w:sz w:val="22"/>
          <w:szCs w:val="22"/>
        </w:rPr>
      </w:pPr>
      <w:r w:rsidRPr="00FF3B1B">
        <w:rPr>
          <w:b/>
          <w:sz w:val="22"/>
          <w:szCs w:val="22"/>
        </w:rPr>
        <w:t>Proposals</w:t>
      </w:r>
      <w:r w:rsidRPr="00FF3B1B">
        <w:rPr>
          <w:sz w:val="22"/>
          <w:szCs w:val="22"/>
        </w:rPr>
        <w:t xml:space="preserve">: </w:t>
      </w:r>
      <w:r>
        <w:rPr>
          <w:rFonts w:cs="Trebuchet MS"/>
          <w:sz w:val="22"/>
          <w:szCs w:val="22"/>
        </w:rPr>
        <w:t>Proposed first floor side and rear extension with pitch tiled roof</w:t>
      </w:r>
    </w:p>
    <w:p w:rsidR="00E721FA" w:rsidRPr="00FF3B1B" w:rsidRDefault="00E721FA" w:rsidP="00E721FA">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E721FA" w:rsidRPr="00FF3B1B" w:rsidRDefault="00E721FA" w:rsidP="00E721FA">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Z Wahid</w:t>
      </w:r>
    </w:p>
    <w:p w:rsidR="00E721FA" w:rsidRDefault="00E721FA" w:rsidP="00E721FA">
      <w:pPr>
        <w:pStyle w:val="BodyText"/>
        <w:ind w:left="720"/>
        <w:jc w:val="both"/>
        <w:rPr>
          <w:rFonts w:ascii="Trebuchet MS" w:hAnsi="Trebuchet MS"/>
          <w:sz w:val="22"/>
          <w:szCs w:val="22"/>
        </w:rPr>
      </w:pPr>
      <w:r w:rsidRPr="00FF3B1B">
        <w:rPr>
          <w:rFonts w:ascii="Trebuchet MS" w:hAnsi="Trebuchet MS"/>
          <w:sz w:val="22"/>
          <w:szCs w:val="22"/>
        </w:rPr>
        <w:t>Date received (valid from): 17 February 2022</w:t>
      </w:r>
      <w:r>
        <w:rPr>
          <w:rFonts w:ascii="Trebuchet MS" w:hAnsi="Trebuchet MS"/>
          <w:sz w:val="22"/>
          <w:szCs w:val="22"/>
        </w:rPr>
        <w:t xml:space="preserve">      </w:t>
      </w:r>
    </w:p>
    <w:p w:rsidR="00E721FA" w:rsidRPr="00FF3B1B" w:rsidRDefault="00E721FA" w:rsidP="00E721FA">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8252D8">
        <w:rPr>
          <w:rFonts w:ascii="Trebuchet MS" w:hAnsi="Trebuchet MS" w:cs="Trebuchet MS"/>
          <w:noProof/>
          <w:sz w:val="22"/>
          <w:szCs w:val="22"/>
        </w:rPr>
        <w:t xml:space="preserve">6 May </w:t>
      </w:r>
      <w:r w:rsidRPr="00FF3B1B">
        <w:rPr>
          <w:rFonts w:ascii="Trebuchet MS" w:hAnsi="Trebuchet MS" w:cs="Trebuchet MS"/>
          <w:sz w:val="22"/>
          <w:szCs w:val="22"/>
        </w:rPr>
        <w:t>2022</w:t>
      </w:r>
      <w:r w:rsidRPr="00FF3B1B">
        <w:rPr>
          <w:rFonts w:ascii="Trebuchet MS" w:hAnsi="Trebuchet MS"/>
          <w:sz w:val="22"/>
          <w:szCs w:val="22"/>
        </w:rPr>
        <w:tab/>
      </w:r>
    </w:p>
    <w:p w:rsidR="00E721FA" w:rsidRPr="00FF3B1B" w:rsidRDefault="00E721FA">
      <w:pPr>
        <w:pStyle w:val="BodyText"/>
        <w:tabs>
          <w:tab w:val="left" w:pos="2552"/>
        </w:tabs>
        <w:ind w:left="2552" w:hanging="2552"/>
        <w:jc w:val="both"/>
        <w:rPr>
          <w:rFonts w:ascii="Trebuchet MS" w:hAnsi="Trebuchet MS"/>
          <w:b w:val="0"/>
          <w:sz w:val="22"/>
          <w:szCs w:val="22"/>
        </w:rPr>
      </w:pPr>
    </w:p>
    <w:p w:rsidR="00E721FA" w:rsidRPr="00FF3B1B" w:rsidRDefault="00E721FA">
      <w:pPr>
        <w:jc w:val="both"/>
        <w:rPr>
          <w:b/>
          <w:bCs/>
          <w:sz w:val="22"/>
          <w:szCs w:val="22"/>
        </w:rPr>
      </w:pPr>
      <w:r w:rsidRPr="00FF3B1B">
        <w:rPr>
          <w:b/>
          <w:bCs/>
          <w:sz w:val="22"/>
          <w:szCs w:val="22"/>
        </w:rPr>
        <w:t>1.</w:t>
      </w:r>
      <w:r w:rsidRPr="00FF3B1B">
        <w:rPr>
          <w:b/>
          <w:bCs/>
          <w:sz w:val="22"/>
          <w:szCs w:val="22"/>
        </w:rPr>
        <w:tab/>
        <w:t>INTRODUCTION</w:t>
      </w:r>
    </w:p>
    <w:p w:rsidR="000C567D" w:rsidRDefault="006A2EE1" w:rsidP="007154E5">
      <w:pPr>
        <w:ind w:left="720"/>
        <w:jc w:val="both"/>
        <w:rPr>
          <w:noProof/>
          <w:lang w:eastAsia="en-GB"/>
        </w:rPr>
      </w:pPr>
      <w:r>
        <w:rPr>
          <w:noProof/>
          <w:lang w:eastAsia="en-GB"/>
        </w:rPr>
        <w:t xml:space="preserve">The proposal site is on the Northern side of Boston Avenue, among buildings of similar style and sizes. It is in a largely residential area, charectrised by similar semi-detached buildings with hip roofs, on both sides of Boston Avenue. The other end of the semi-detached unit had been similarly extended but the hip roof element maintianed, while a similar extension, with a gable end roof stands opposite the site. </w:t>
      </w:r>
    </w:p>
    <w:p w:rsidR="000C567D" w:rsidRDefault="000C567D" w:rsidP="007154E5">
      <w:pPr>
        <w:ind w:left="720"/>
        <w:jc w:val="both"/>
        <w:rPr>
          <w:noProof/>
          <w:lang w:eastAsia="en-GB"/>
        </w:rPr>
      </w:pPr>
    </w:p>
    <w:p w:rsidR="00E721FA" w:rsidRPr="00CA0467" w:rsidRDefault="00C042A3" w:rsidP="006A2EE1">
      <w:pPr>
        <w:ind w:left="720"/>
        <w:jc w:val="both"/>
        <w:rPr>
          <w:sz w:val="22"/>
          <w:szCs w:val="22"/>
        </w:rPr>
      </w:pPr>
      <w:r w:rsidRPr="00CA0467">
        <w:rPr>
          <w:noProof/>
          <w:sz w:val="22"/>
          <w:szCs w:val="22"/>
          <w:lang w:eastAsia="en-GB"/>
        </w:rPr>
        <w:drawing>
          <wp:inline distT="0" distB="0" distL="0" distR="0">
            <wp:extent cx="2571750" cy="1485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0" cy="1485900"/>
                    </a:xfrm>
                    <a:prstGeom prst="rect">
                      <a:avLst/>
                    </a:prstGeom>
                    <a:noFill/>
                    <a:ln>
                      <a:noFill/>
                    </a:ln>
                  </pic:spPr>
                </pic:pic>
              </a:graphicData>
            </a:graphic>
          </wp:inline>
        </w:drawing>
      </w:r>
      <w:r w:rsidR="007154E5" w:rsidRPr="00CA0467">
        <w:rPr>
          <w:noProof/>
          <w:sz w:val="22"/>
          <w:szCs w:val="22"/>
          <w:lang w:eastAsia="en-GB"/>
        </w:rPr>
        <w:t xml:space="preserve">         </w:t>
      </w:r>
      <w:r w:rsidRPr="00CA0467">
        <w:rPr>
          <w:noProof/>
          <w:sz w:val="22"/>
          <w:szCs w:val="22"/>
          <w:lang w:eastAsia="en-GB"/>
        </w:rPr>
        <w:drawing>
          <wp:inline distT="0" distB="0" distL="0" distR="0">
            <wp:extent cx="2619375" cy="14859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9375" cy="1485900"/>
                    </a:xfrm>
                    <a:prstGeom prst="rect">
                      <a:avLst/>
                    </a:prstGeom>
                    <a:noFill/>
                    <a:ln>
                      <a:noFill/>
                    </a:ln>
                  </pic:spPr>
                </pic:pic>
              </a:graphicData>
            </a:graphic>
          </wp:inline>
        </w:drawing>
      </w:r>
    </w:p>
    <w:p w:rsidR="00E721FA" w:rsidRPr="00CA0467" w:rsidRDefault="00E721FA">
      <w:pPr>
        <w:jc w:val="both"/>
        <w:rPr>
          <w:b/>
          <w:bCs/>
          <w:sz w:val="22"/>
          <w:szCs w:val="22"/>
        </w:rPr>
      </w:pPr>
    </w:p>
    <w:p w:rsidR="00E721FA" w:rsidRPr="00CA0467" w:rsidRDefault="00E721FA">
      <w:pPr>
        <w:jc w:val="both"/>
        <w:rPr>
          <w:b/>
          <w:bCs/>
          <w:sz w:val="22"/>
          <w:szCs w:val="22"/>
        </w:rPr>
      </w:pPr>
      <w:r w:rsidRPr="00CA0467">
        <w:rPr>
          <w:b/>
          <w:bCs/>
          <w:sz w:val="22"/>
          <w:szCs w:val="22"/>
        </w:rPr>
        <w:t>2.</w:t>
      </w:r>
      <w:r w:rsidRPr="00CA0467">
        <w:rPr>
          <w:b/>
          <w:bCs/>
          <w:sz w:val="22"/>
          <w:szCs w:val="22"/>
        </w:rPr>
        <w:tab/>
        <w:t>PROPOSAL AND SUPPORTING INFORMATION</w:t>
      </w:r>
    </w:p>
    <w:p w:rsidR="00E721FA" w:rsidRPr="00CA0467" w:rsidRDefault="00E721FA">
      <w:pPr>
        <w:pStyle w:val="BodyText"/>
        <w:jc w:val="both"/>
        <w:rPr>
          <w:rFonts w:ascii="Trebuchet MS" w:hAnsi="Trebuchet MS"/>
          <w:sz w:val="22"/>
          <w:szCs w:val="22"/>
        </w:rPr>
      </w:pPr>
    </w:p>
    <w:p w:rsidR="00E721FA" w:rsidRPr="00CA0467" w:rsidRDefault="00E721FA" w:rsidP="00E721FA">
      <w:pPr>
        <w:ind w:firstLine="720"/>
        <w:rPr>
          <w:sz w:val="22"/>
          <w:szCs w:val="22"/>
        </w:rPr>
      </w:pPr>
      <w:r w:rsidRPr="00CA0467">
        <w:rPr>
          <w:sz w:val="22"/>
          <w:szCs w:val="22"/>
        </w:rPr>
        <w:t>Proposed first floor side and rear extension with pitch tiled roof</w:t>
      </w:r>
    </w:p>
    <w:p w:rsidR="00E721FA" w:rsidRPr="00CA0467" w:rsidRDefault="00E721FA">
      <w:pPr>
        <w:pStyle w:val="BodyText"/>
        <w:ind w:left="720" w:hanging="720"/>
        <w:jc w:val="both"/>
        <w:rPr>
          <w:rFonts w:ascii="Trebuchet MS" w:hAnsi="Trebuchet MS"/>
          <w:b w:val="0"/>
          <w:sz w:val="22"/>
          <w:szCs w:val="22"/>
        </w:rPr>
      </w:pPr>
    </w:p>
    <w:p w:rsidR="00E721FA" w:rsidRPr="00CA0467" w:rsidRDefault="00E721FA" w:rsidP="00E721FA">
      <w:pPr>
        <w:pStyle w:val="BodyText"/>
        <w:ind w:left="720"/>
        <w:jc w:val="both"/>
        <w:rPr>
          <w:rFonts w:ascii="Trebuchet MS" w:hAnsi="Trebuchet MS"/>
          <w:b w:val="0"/>
          <w:bCs/>
          <w:sz w:val="22"/>
          <w:szCs w:val="22"/>
        </w:rPr>
      </w:pPr>
      <w:r w:rsidRPr="00CA0467">
        <w:rPr>
          <w:rFonts w:ascii="Trebuchet MS" w:hAnsi="Trebuchet MS"/>
          <w:b w:val="0"/>
          <w:bCs/>
          <w:sz w:val="22"/>
          <w:szCs w:val="22"/>
        </w:rPr>
        <w:t>Plans considered</w:t>
      </w:r>
      <w:r w:rsidR="00B0118C" w:rsidRPr="00CA0467">
        <w:rPr>
          <w:rFonts w:ascii="Trebuchet MS" w:hAnsi="Trebuchet MS"/>
          <w:b w:val="0"/>
          <w:bCs/>
          <w:sz w:val="22"/>
          <w:szCs w:val="22"/>
        </w:rPr>
        <w:t xml:space="preserve"> (Received 10</w:t>
      </w:r>
      <w:r w:rsidR="00B0118C" w:rsidRPr="00CA0467">
        <w:rPr>
          <w:rFonts w:ascii="Trebuchet MS" w:hAnsi="Trebuchet MS"/>
          <w:b w:val="0"/>
          <w:bCs/>
          <w:sz w:val="22"/>
          <w:szCs w:val="22"/>
          <w:vertAlign w:val="superscript"/>
        </w:rPr>
        <w:t>th</w:t>
      </w:r>
      <w:r w:rsidR="00B0118C" w:rsidRPr="00CA0467">
        <w:rPr>
          <w:rFonts w:ascii="Trebuchet MS" w:hAnsi="Trebuchet MS"/>
          <w:b w:val="0"/>
          <w:bCs/>
          <w:sz w:val="22"/>
          <w:szCs w:val="22"/>
        </w:rPr>
        <w:t xml:space="preserve"> February 2022)</w:t>
      </w:r>
    </w:p>
    <w:p w:rsidR="00B0118C" w:rsidRDefault="00B0118C" w:rsidP="00E721FA">
      <w:pPr>
        <w:pStyle w:val="BodyText"/>
        <w:ind w:left="720"/>
        <w:jc w:val="both"/>
        <w:rPr>
          <w:rFonts w:ascii="Trebuchet MS" w:hAnsi="Trebuchet MS"/>
          <w:b w:val="0"/>
          <w:bCs/>
          <w:sz w:val="22"/>
          <w:szCs w:val="22"/>
        </w:rPr>
      </w:pPr>
      <w:r>
        <w:rPr>
          <w:rFonts w:ascii="Trebuchet MS" w:hAnsi="Trebuchet MS"/>
          <w:b w:val="0"/>
          <w:bCs/>
          <w:sz w:val="22"/>
          <w:szCs w:val="22"/>
        </w:rPr>
        <w:t>Site Location Plan</w:t>
      </w:r>
    </w:p>
    <w:p w:rsidR="001417FA" w:rsidRDefault="001417FA" w:rsidP="001417FA">
      <w:pPr>
        <w:pStyle w:val="BodyText"/>
        <w:ind w:left="1440" w:hanging="720"/>
        <w:jc w:val="both"/>
        <w:rPr>
          <w:rFonts w:ascii="Trebuchet MS" w:hAnsi="Trebuchet MS" w:cs="Arial"/>
          <w:b w:val="0"/>
          <w:sz w:val="22"/>
          <w:szCs w:val="22"/>
          <w:lang w:eastAsia="en-GB"/>
        </w:rPr>
      </w:pPr>
      <w:r>
        <w:rPr>
          <w:rFonts w:ascii="Trebuchet MS" w:hAnsi="Trebuchet MS" w:cs="Arial"/>
          <w:b w:val="0"/>
          <w:sz w:val="22"/>
          <w:szCs w:val="22"/>
          <w:lang w:eastAsia="en-GB"/>
        </w:rPr>
        <w:t>Drawing NO: NM37BA01 – Existing Floor Layout Plans</w:t>
      </w:r>
    </w:p>
    <w:p w:rsidR="001417FA" w:rsidRDefault="00B0118C" w:rsidP="001417FA">
      <w:pPr>
        <w:pStyle w:val="BodyText"/>
        <w:ind w:left="1440" w:hanging="720"/>
        <w:jc w:val="both"/>
        <w:rPr>
          <w:rFonts w:ascii="Trebuchet MS" w:hAnsi="Trebuchet MS" w:cs="Arial"/>
          <w:b w:val="0"/>
          <w:sz w:val="22"/>
          <w:szCs w:val="22"/>
          <w:lang w:eastAsia="en-GB"/>
        </w:rPr>
      </w:pPr>
      <w:r>
        <w:rPr>
          <w:rFonts w:ascii="Trebuchet MS" w:hAnsi="Trebuchet MS" w:cs="Arial"/>
          <w:b w:val="0"/>
          <w:sz w:val="22"/>
          <w:szCs w:val="22"/>
          <w:lang w:eastAsia="en-GB"/>
        </w:rPr>
        <w:t>Drawing NO</w:t>
      </w:r>
      <w:r w:rsidR="001417FA">
        <w:rPr>
          <w:rFonts w:ascii="Trebuchet MS" w:hAnsi="Trebuchet MS" w:cs="Arial"/>
          <w:b w:val="0"/>
          <w:sz w:val="22"/>
          <w:szCs w:val="22"/>
          <w:lang w:eastAsia="en-GB"/>
        </w:rPr>
        <w:t>: NM37BA02 – Existing Elevations</w:t>
      </w:r>
    </w:p>
    <w:p w:rsidR="001417FA" w:rsidRDefault="001417FA" w:rsidP="001417FA">
      <w:pPr>
        <w:pStyle w:val="BodyText"/>
        <w:ind w:left="1440" w:hanging="720"/>
        <w:jc w:val="both"/>
        <w:rPr>
          <w:rFonts w:ascii="Trebuchet MS" w:hAnsi="Trebuchet MS" w:cs="Arial"/>
          <w:b w:val="0"/>
          <w:sz w:val="22"/>
          <w:szCs w:val="22"/>
          <w:lang w:eastAsia="en-GB"/>
        </w:rPr>
      </w:pPr>
      <w:r>
        <w:rPr>
          <w:rFonts w:ascii="Trebuchet MS" w:hAnsi="Trebuchet MS" w:cs="Arial"/>
          <w:b w:val="0"/>
          <w:sz w:val="22"/>
          <w:szCs w:val="22"/>
          <w:lang w:eastAsia="en-GB"/>
        </w:rPr>
        <w:t>Drawing NO: NM37BA03 – Proposed Floor Layout Plans</w:t>
      </w:r>
    </w:p>
    <w:p w:rsidR="00E721FA" w:rsidRDefault="00B0118C" w:rsidP="001417FA">
      <w:pPr>
        <w:pStyle w:val="BodyText"/>
        <w:ind w:left="720"/>
        <w:jc w:val="both"/>
        <w:rPr>
          <w:rFonts w:ascii="Trebuchet MS" w:hAnsi="Trebuchet MS" w:cs="Arial"/>
          <w:b w:val="0"/>
          <w:sz w:val="22"/>
          <w:szCs w:val="22"/>
          <w:lang w:eastAsia="en-GB"/>
        </w:rPr>
      </w:pPr>
      <w:r>
        <w:rPr>
          <w:rFonts w:ascii="Trebuchet MS" w:hAnsi="Trebuchet MS" w:cs="Arial"/>
          <w:b w:val="0"/>
          <w:sz w:val="22"/>
          <w:szCs w:val="22"/>
          <w:lang w:eastAsia="en-GB"/>
        </w:rPr>
        <w:t>Drawing NO</w:t>
      </w:r>
      <w:r w:rsidR="001417FA">
        <w:rPr>
          <w:rFonts w:ascii="Trebuchet MS" w:hAnsi="Trebuchet MS" w:cs="Arial"/>
          <w:b w:val="0"/>
          <w:sz w:val="22"/>
          <w:szCs w:val="22"/>
          <w:lang w:eastAsia="en-GB"/>
        </w:rPr>
        <w:t xml:space="preserve">: </w:t>
      </w:r>
      <w:r w:rsidR="001417FA" w:rsidRPr="001417FA">
        <w:rPr>
          <w:rFonts w:ascii="Trebuchet MS" w:hAnsi="Trebuchet MS" w:cs="Arial"/>
          <w:b w:val="0"/>
          <w:sz w:val="22"/>
          <w:szCs w:val="22"/>
          <w:lang w:eastAsia="en-GB"/>
        </w:rPr>
        <w:t>NM37BA04</w:t>
      </w:r>
      <w:r w:rsidR="001417FA">
        <w:rPr>
          <w:rFonts w:ascii="Trebuchet MS" w:hAnsi="Trebuchet MS" w:cs="Arial"/>
          <w:b w:val="0"/>
          <w:sz w:val="22"/>
          <w:szCs w:val="22"/>
          <w:lang w:eastAsia="en-GB"/>
        </w:rPr>
        <w:t xml:space="preserve"> – Proposed Elevations</w:t>
      </w:r>
    </w:p>
    <w:p w:rsidR="001417FA" w:rsidRDefault="00B0118C" w:rsidP="001417FA">
      <w:pPr>
        <w:pStyle w:val="BodyText"/>
        <w:ind w:left="1440" w:hanging="720"/>
        <w:jc w:val="both"/>
        <w:rPr>
          <w:rFonts w:ascii="Trebuchet MS" w:hAnsi="Trebuchet MS"/>
          <w:b w:val="0"/>
          <w:sz w:val="22"/>
          <w:szCs w:val="22"/>
        </w:rPr>
      </w:pPr>
      <w:r>
        <w:rPr>
          <w:rFonts w:ascii="Trebuchet MS" w:hAnsi="Trebuchet MS"/>
          <w:b w:val="0"/>
          <w:sz w:val="22"/>
          <w:szCs w:val="22"/>
        </w:rPr>
        <w:t>Drawing NO: 002 Block Plan</w:t>
      </w:r>
    </w:p>
    <w:p w:rsidR="00C62519" w:rsidRPr="00CA0467" w:rsidRDefault="00CA0467" w:rsidP="00C62519">
      <w:pPr>
        <w:pStyle w:val="BodyText"/>
        <w:ind w:left="720"/>
        <w:jc w:val="both"/>
        <w:rPr>
          <w:rFonts w:ascii="Trebuchet MS" w:hAnsi="Trebuchet MS"/>
          <w:b w:val="0"/>
          <w:bCs/>
          <w:sz w:val="22"/>
          <w:szCs w:val="22"/>
        </w:rPr>
      </w:pPr>
      <w:r>
        <w:rPr>
          <w:rFonts w:ascii="Trebuchet MS" w:hAnsi="Trebuchet MS" w:cs="Arial"/>
          <w:b w:val="0"/>
          <w:sz w:val="22"/>
          <w:szCs w:val="22"/>
          <w:lang w:eastAsia="en-GB"/>
        </w:rPr>
        <w:t xml:space="preserve">Drawing NO: </w:t>
      </w:r>
      <w:r w:rsidRPr="00CA0467">
        <w:rPr>
          <w:rFonts w:ascii="Trebuchet MS" w:hAnsi="Trebuchet MS" w:cs="Arial"/>
          <w:b w:val="0"/>
          <w:sz w:val="22"/>
          <w:szCs w:val="22"/>
          <w:lang w:eastAsia="en-GB"/>
        </w:rPr>
        <w:t>NM37BA03</w:t>
      </w:r>
      <w:r>
        <w:rPr>
          <w:rFonts w:ascii="Trebuchet MS" w:hAnsi="Trebuchet MS" w:cs="Arial"/>
          <w:b w:val="0"/>
          <w:sz w:val="22"/>
          <w:szCs w:val="22"/>
          <w:lang w:eastAsia="en-GB"/>
        </w:rPr>
        <w:t xml:space="preserve"> – Amended Proposed Layout Plans</w:t>
      </w:r>
      <w:r w:rsidR="00B61476">
        <w:rPr>
          <w:rFonts w:ascii="Trebuchet MS" w:hAnsi="Trebuchet MS" w:cs="Arial"/>
          <w:b w:val="0"/>
          <w:sz w:val="22"/>
          <w:szCs w:val="22"/>
          <w:lang w:eastAsia="en-GB"/>
        </w:rPr>
        <w:t xml:space="preserve"> </w:t>
      </w:r>
      <w:r w:rsidR="00C62519" w:rsidRPr="00CA0467">
        <w:rPr>
          <w:rFonts w:ascii="Trebuchet MS" w:hAnsi="Trebuchet MS"/>
          <w:b w:val="0"/>
          <w:bCs/>
          <w:sz w:val="22"/>
          <w:szCs w:val="22"/>
        </w:rPr>
        <w:t>(Receive</w:t>
      </w:r>
      <w:r w:rsidR="00C62519">
        <w:rPr>
          <w:rFonts w:ascii="Trebuchet MS" w:hAnsi="Trebuchet MS"/>
          <w:b w:val="0"/>
          <w:bCs/>
          <w:sz w:val="22"/>
          <w:szCs w:val="22"/>
        </w:rPr>
        <w:t>d 28</w:t>
      </w:r>
      <w:r w:rsidR="00C62519" w:rsidRPr="00CA0467">
        <w:rPr>
          <w:rFonts w:ascii="Trebuchet MS" w:hAnsi="Trebuchet MS"/>
          <w:b w:val="0"/>
          <w:bCs/>
          <w:sz w:val="22"/>
          <w:szCs w:val="22"/>
          <w:vertAlign w:val="superscript"/>
        </w:rPr>
        <w:t>th</w:t>
      </w:r>
      <w:r w:rsidR="00C62519" w:rsidRPr="00CA0467">
        <w:rPr>
          <w:rFonts w:ascii="Trebuchet MS" w:hAnsi="Trebuchet MS"/>
          <w:b w:val="0"/>
          <w:bCs/>
          <w:sz w:val="22"/>
          <w:szCs w:val="22"/>
        </w:rPr>
        <w:t xml:space="preserve"> February 2022)</w:t>
      </w:r>
    </w:p>
    <w:p w:rsidR="00CA0467" w:rsidRPr="00CA0467" w:rsidRDefault="00CA0467" w:rsidP="001417FA">
      <w:pPr>
        <w:pStyle w:val="BodyText"/>
        <w:ind w:left="1440" w:hanging="720"/>
        <w:jc w:val="both"/>
        <w:rPr>
          <w:rFonts w:ascii="Trebuchet MS" w:hAnsi="Trebuchet MS"/>
          <w:b w:val="0"/>
          <w:sz w:val="22"/>
          <w:szCs w:val="22"/>
        </w:rPr>
      </w:pPr>
    </w:p>
    <w:p w:rsidR="00A723D8" w:rsidRDefault="00C042A3" w:rsidP="001417FA">
      <w:pPr>
        <w:pStyle w:val="BodyText"/>
        <w:ind w:left="1440" w:hanging="720"/>
        <w:jc w:val="both"/>
        <w:rPr>
          <w:rFonts w:ascii="Trebuchet MS" w:hAnsi="Trebuchet MS"/>
          <w:b w:val="0"/>
          <w:sz w:val="22"/>
          <w:szCs w:val="22"/>
        </w:rPr>
      </w:pPr>
      <w:r w:rsidRPr="000C567D">
        <w:rPr>
          <w:rFonts w:ascii="Trebuchet MS" w:hAnsi="Trebuchet MS"/>
          <w:b w:val="0"/>
          <w:noProof/>
          <w:sz w:val="22"/>
          <w:szCs w:val="22"/>
          <w:lang w:eastAsia="en-GB"/>
        </w:rPr>
        <w:drawing>
          <wp:inline distT="0" distB="0" distL="0" distR="0">
            <wp:extent cx="2066925" cy="1990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6925" cy="1990725"/>
                    </a:xfrm>
                    <a:prstGeom prst="rect">
                      <a:avLst/>
                    </a:prstGeom>
                    <a:noFill/>
                    <a:ln>
                      <a:noFill/>
                    </a:ln>
                  </pic:spPr>
                </pic:pic>
              </a:graphicData>
            </a:graphic>
          </wp:inline>
        </w:drawing>
      </w:r>
      <w:r w:rsidR="000C567D">
        <w:rPr>
          <w:rFonts w:ascii="Trebuchet MS" w:hAnsi="Trebuchet MS"/>
          <w:b w:val="0"/>
          <w:sz w:val="22"/>
          <w:szCs w:val="22"/>
        </w:rPr>
        <w:t xml:space="preserve">        </w:t>
      </w:r>
      <w:r w:rsidRPr="00A723D8">
        <w:rPr>
          <w:rFonts w:ascii="Trebuchet MS" w:hAnsi="Trebuchet MS"/>
          <w:b w:val="0"/>
          <w:noProof/>
          <w:sz w:val="22"/>
          <w:szCs w:val="22"/>
          <w:lang w:eastAsia="en-GB"/>
        </w:rPr>
        <w:drawing>
          <wp:inline distT="0" distB="0" distL="0" distR="0">
            <wp:extent cx="2457450" cy="1952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7450" cy="1952625"/>
                    </a:xfrm>
                    <a:prstGeom prst="rect">
                      <a:avLst/>
                    </a:prstGeom>
                    <a:noFill/>
                    <a:ln>
                      <a:noFill/>
                    </a:ln>
                  </pic:spPr>
                </pic:pic>
              </a:graphicData>
            </a:graphic>
          </wp:inline>
        </w:drawing>
      </w:r>
    </w:p>
    <w:p w:rsidR="00B0118C" w:rsidRPr="001417FA" w:rsidRDefault="00B0118C" w:rsidP="001417FA">
      <w:pPr>
        <w:pStyle w:val="BodyText"/>
        <w:ind w:left="1440" w:hanging="720"/>
        <w:jc w:val="both"/>
        <w:rPr>
          <w:rFonts w:ascii="Trebuchet MS" w:hAnsi="Trebuchet MS"/>
          <w:b w:val="0"/>
          <w:sz w:val="22"/>
          <w:szCs w:val="22"/>
        </w:rPr>
      </w:pPr>
    </w:p>
    <w:p w:rsidR="00E721FA" w:rsidRPr="00FF3B1B" w:rsidRDefault="00E721FA">
      <w:pPr>
        <w:numPr>
          <w:ilvl w:val="0"/>
          <w:numId w:val="24"/>
        </w:numPr>
        <w:ind w:hanging="720"/>
        <w:jc w:val="both"/>
        <w:rPr>
          <w:b/>
          <w:bCs/>
          <w:sz w:val="22"/>
          <w:szCs w:val="22"/>
        </w:rPr>
      </w:pPr>
      <w:r w:rsidRPr="00FF3B1B">
        <w:rPr>
          <w:b/>
          <w:bCs/>
          <w:sz w:val="22"/>
          <w:szCs w:val="22"/>
        </w:rPr>
        <w:t xml:space="preserve">RELEVANT PLANNING HISTORY </w:t>
      </w:r>
    </w:p>
    <w:p w:rsidR="00E721FA" w:rsidRPr="00FF3B1B" w:rsidRDefault="00E721FA" w:rsidP="00E721FA">
      <w:pPr>
        <w:jc w:val="both"/>
        <w:rPr>
          <w:b/>
          <w:bCs/>
          <w:sz w:val="22"/>
          <w:szCs w:val="22"/>
        </w:rPr>
      </w:pPr>
    </w:p>
    <w:p w:rsidR="00E721FA" w:rsidRDefault="001417FA" w:rsidP="001417FA">
      <w:pPr>
        <w:ind w:left="720"/>
        <w:jc w:val="both"/>
        <w:rPr>
          <w:bCs/>
          <w:sz w:val="22"/>
          <w:szCs w:val="22"/>
        </w:rPr>
      </w:pPr>
      <w:r>
        <w:rPr>
          <w:bCs/>
          <w:sz w:val="22"/>
          <w:szCs w:val="22"/>
        </w:rPr>
        <w:t>Application NO: 200983</w:t>
      </w:r>
    </w:p>
    <w:p w:rsidR="001417FA" w:rsidRDefault="001417FA" w:rsidP="001417FA">
      <w:pPr>
        <w:ind w:left="720"/>
        <w:jc w:val="both"/>
        <w:rPr>
          <w:bCs/>
          <w:sz w:val="22"/>
          <w:szCs w:val="22"/>
        </w:rPr>
      </w:pPr>
      <w:r>
        <w:rPr>
          <w:bCs/>
          <w:sz w:val="22"/>
          <w:szCs w:val="22"/>
        </w:rPr>
        <w:t xml:space="preserve">Description: </w:t>
      </w:r>
      <w:r w:rsidRPr="001417FA">
        <w:rPr>
          <w:bCs/>
          <w:sz w:val="22"/>
          <w:szCs w:val="22"/>
        </w:rPr>
        <w:t>Proposed loft conversion with dormer</w:t>
      </w:r>
    </w:p>
    <w:p w:rsidR="001417FA" w:rsidRDefault="001417FA" w:rsidP="001417FA">
      <w:pPr>
        <w:ind w:left="720"/>
        <w:jc w:val="both"/>
        <w:rPr>
          <w:bCs/>
          <w:sz w:val="22"/>
          <w:szCs w:val="22"/>
        </w:rPr>
      </w:pPr>
      <w:r>
        <w:rPr>
          <w:bCs/>
          <w:sz w:val="22"/>
          <w:szCs w:val="22"/>
        </w:rPr>
        <w:t>Decision: Approved</w:t>
      </w:r>
    </w:p>
    <w:p w:rsidR="001417FA" w:rsidRPr="004D4304" w:rsidRDefault="00B0118C" w:rsidP="001417FA">
      <w:pPr>
        <w:ind w:left="720"/>
        <w:jc w:val="both"/>
        <w:rPr>
          <w:bCs/>
          <w:sz w:val="22"/>
          <w:szCs w:val="22"/>
        </w:rPr>
      </w:pPr>
      <w:r>
        <w:rPr>
          <w:bCs/>
          <w:sz w:val="22"/>
          <w:szCs w:val="22"/>
        </w:rPr>
        <w:t>Decision Date</w:t>
      </w:r>
      <w:r w:rsidR="001417FA">
        <w:rPr>
          <w:bCs/>
          <w:sz w:val="22"/>
          <w:szCs w:val="22"/>
        </w:rPr>
        <w:t>: 9</w:t>
      </w:r>
      <w:r w:rsidR="001417FA" w:rsidRPr="001417FA">
        <w:rPr>
          <w:bCs/>
          <w:sz w:val="22"/>
          <w:szCs w:val="22"/>
          <w:vertAlign w:val="superscript"/>
        </w:rPr>
        <w:t>th</w:t>
      </w:r>
      <w:r w:rsidR="001417FA">
        <w:rPr>
          <w:bCs/>
          <w:sz w:val="22"/>
          <w:szCs w:val="22"/>
        </w:rPr>
        <w:t xml:space="preserve"> September 2020</w:t>
      </w:r>
    </w:p>
    <w:p w:rsidR="00E721FA" w:rsidRPr="00FF3B1B" w:rsidRDefault="00E721FA" w:rsidP="00E721FA">
      <w:pPr>
        <w:jc w:val="both"/>
        <w:rPr>
          <w:b/>
          <w:bCs/>
          <w:sz w:val="22"/>
          <w:szCs w:val="22"/>
        </w:rPr>
      </w:pPr>
    </w:p>
    <w:p w:rsidR="00E721FA" w:rsidRPr="00FF3B1B" w:rsidRDefault="00E721FA">
      <w:pPr>
        <w:jc w:val="both"/>
        <w:rPr>
          <w:b/>
          <w:bCs/>
          <w:sz w:val="22"/>
          <w:szCs w:val="22"/>
        </w:rPr>
      </w:pPr>
      <w:r w:rsidRPr="00FF3B1B">
        <w:rPr>
          <w:b/>
          <w:bCs/>
          <w:sz w:val="22"/>
          <w:szCs w:val="22"/>
        </w:rPr>
        <w:t>4.</w:t>
      </w:r>
      <w:r w:rsidRPr="00FF3B1B">
        <w:rPr>
          <w:b/>
          <w:bCs/>
          <w:sz w:val="22"/>
          <w:szCs w:val="22"/>
        </w:rPr>
        <w:tab/>
        <w:t>CONSULTATIONS</w:t>
      </w:r>
    </w:p>
    <w:p w:rsidR="00E721FA" w:rsidRPr="00FF3B1B" w:rsidRDefault="00E721FA">
      <w:pPr>
        <w:jc w:val="both"/>
        <w:rPr>
          <w:b/>
          <w:bCs/>
          <w:sz w:val="22"/>
          <w:szCs w:val="22"/>
        </w:rPr>
      </w:pPr>
    </w:p>
    <w:p w:rsidR="00E721FA" w:rsidRDefault="00E721FA">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E721FA" w:rsidRPr="00FF3B1B" w:rsidRDefault="00E721FA">
      <w:pPr>
        <w:jc w:val="both"/>
        <w:rPr>
          <w:b/>
          <w:sz w:val="22"/>
          <w:szCs w:val="22"/>
        </w:rPr>
      </w:pPr>
    </w:p>
    <w:p w:rsidR="00E721FA" w:rsidRPr="00FF3B1B" w:rsidRDefault="00E721FA" w:rsidP="00E721FA">
      <w:pPr>
        <w:ind w:firstLine="720"/>
        <w:rPr>
          <w:sz w:val="22"/>
          <w:szCs w:val="22"/>
        </w:rPr>
      </w:pPr>
      <w:r w:rsidRPr="00FF3B1B">
        <w:rPr>
          <w:sz w:val="22"/>
          <w:szCs w:val="22"/>
        </w:rPr>
        <w:t>31 Berkeley Avenue, Reading, RG1 6JS</w:t>
      </w:r>
    </w:p>
    <w:p w:rsidR="00E721FA" w:rsidRPr="00FF3B1B" w:rsidRDefault="00E721FA" w:rsidP="00E721FA">
      <w:pPr>
        <w:ind w:firstLine="720"/>
        <w:rPr>
          <w:sz w:val="22"/>
          <w:szCs w:val="22"/>
        </w:rPr>
      </w:pPr>
      <w:r>
        <w:rPr>
          <w:sz w:val="22"/>
          <w:szCs w:val="22"/>
        </w:rPr>
        <w:t>33 Berkeley Avenue, Reading, RG1 6JS</w:t>
      </w:r>
    </w:p>
    <w:p w:rsidR="00E721FA" w:rsidRPr="00FF3B1B" w:rsidRDefault="00E721FA" w:rsidP="00E721FA">
      <w:pPr>
        <w:ind w:firstLine="720"/>
        <w:rPr>
          <w:sz w:val="22"/>
          <w:szCs w:val="22"/>
        </w:rPr>
      </w:pPr>
      <w:r w:rsidRPr="00FF3B1B">
        <w:rPr>
          <w:sz w:val="22"/>
          <w:szCs w:val="22"/>
        </w:rPr>
        <w:t>39 Boston Avenue, Reading, RG1 6JU</w:t>
      </w:r>
    </w:p>
    <w:p w:rsidR="00E721FA" w:rsidRPr="00FF3B1B" w:rsidRDefault="00E721FA" w:rsidP="00E721FA">
      <w:pPr>
        <w:ind w:firstLine="720"/>
        <w:rPr>
          <w:sz w:val="22"/>
          <w:szCs w:val="22"/>
        </w:rPr>
      </w:pPr>
      <w:r w:rsidRPr="00FF3B1B">
        <w:rPr>
          <w:sz w:val="22"/>
          <w:szCs w:val="22"/>
        </w:rPr>
        <w:t>35 Boston Avenue, Reading, RG1 6JU</w:t>
      </w:r>
    </w:p>
    <w:p w:rsidR="00E721FA" w:rsidRPr="00FF3B1B" w:rsidRDefault="00E721FA">
      <w:pPr>
        <w:ind w:left="720" w:hanging="720"/>
        <w:jc w:val="both"/>
        <w:rPr>
          <w:sz w:val="22"/>
          <w:szCs w:val="22"/>
        </w:rPr>
      </w:pPr>
    </w:p>
    <w:p w:rsidR="00E721FA" w:rsidRDefault="00E721FA" w:rsidP="00C45D10">
      <w:pPr>
        <w:ind w:left="720" w:hanging="720"/>
        <w:jc w:val="both"/>
        <w:rPr>
          <w:sz w:val="22"/>
          <w:szCs w:val="22"/>
        </w:rPr>
      </w:pPr>
      <w:r w:rsidRPr="00FF3B1B">
        <w:rPr>
          <w:sz w:val="22"/>
          <w:szCs w:val="22"/>
        </w:rPr>
        <w:t>4.</w:t>
      </w:r>
      <w:r>
        <w:rPr>
          <w:sz w:val="22"/>
          <w:szCs w:val="22"/>
        </w:rPr>
        <w:t>2</w:t>
      </w:r>
      <w:r w:rsidR="00C45D10">
        <w:rPr>
          <w:sz w:val="22"/>
          <w:szCs w:val="22"/>
        </w:rPr>
        <w:tab/>
        <w:t>No l</w:t>
      </w:r>
      <w:r w:rsidRPr="00FF3B1B">
        <w:rPr>
          <w:sz w:val="22"/>
          <w:szCs w:val="22"/>
        </w:rPr>
        <w:t xml:space="preserve">etters of representation have been </w:t>
      </w:r>
      <w:r w:rsidR="00C45D10">
        <w:rPr>
          <w:sz w:val="22"/>
          <w:szCs w:val="22"/>
        </w:rPr>
        <w:t>received.</w:t>
      </w:r>
    </w:p>
    <w:p w:rsidR="00E721FA" w:rsidRDefault="00E721FA" w:rsidP="00E721FA">
      <w:pPr>
        <w:jc w:val="both"/>
        <w:rPr>
          <w:sz w:val="22"/>
          <w:szCs w:val="22"/>
        </w:rPr>
      </w:pPr>
    </w:p>
    <w:p w:rsidR="00E721FA" w:rsidRPr="002B4A87" w:rsidRDefault="00E721FA" w:rsidP="00E721FA">
      <w:pPr>
        <w:overflowPunct/>
        <w:adjustRightInd/>
        <w:ind w:left="720"/>
        <w:jc w:val="both"/>
        <w:textAlignment w:val="auto"/>
        <w:rPr>
          <w:rFonts w:cs="Arial"/>
          <w:b/>
          <w:bCs/>
          <w:color w:val="000000"/>
          <w:szCs w:val="24"/>
          <w:lang w:eastAsia="en-GB"/>
        </w:rPr>
      </w:pPr>
      <w:r w:rsidRPr="002B4A87">
        <w:rPr>
          <w:rFonts w:cs="Arial"/>
          <w:b/>
          <w:bCs/>
          <w:color w:val="000000"/>
          <w:szCs w:val="24"/>
          <w:lang w:eastAsia="en-GB"/>
        </w:rPr>
        <w:t>Equality Act 2010:</w:t>
      </w:r>
    </w:p>
    <w:p w:rsidR="00E721FA" w:rsidRPr="002B4A87" w:rsidRDefault="00E721FA" w:rsidP="00E721FA">
      <w:pPr>
        <w:overflowPunct/>
        <w:adjustRightInd/>
        <w:ind w:left="720"/>
        <w:jc w:val="both"/>
        <w:textAlignment w:val="auto"/>
        <w:rPr>
          <w:rFonts w:cs="Arial"/>
          <w:bCs/>
          <w:color w:val="000000"/>
          <w:szCs w:val="24"/>
          <w:lang w:eastAsia="en-GB"/>
        </w:rPr>
      </w:pPr>
      <w:r w:rsidRPr="002B4A87">
        <w:rPr>
          <w:rFonts w:cs="Arial"/>
          <w:bCs/>
          <w:color w:val="000000"/>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E721FA" w:rsidRPr="00FF3B1B" w:rsidRDefault="00E721FA" w:rsidP="00E721FA">
      <w:pPr>
        <w:ind w:left="1440" w:hanging="720"/>
        <w:jc w:val="both"/>
        <w:rPr>
          <w:sz w:val="22"/>
          <w:szCs w:val="22"/>
        </w:rPr>
      </w:pPr>
    </w:p>
    <w:p w:rsidR="00E721FA" w:rsidRPr="00FF3B1B" w:rsidRDefault="00E721FA" w:rsidP="00E721FA">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E721FA" w:rsidRPr="00FF3B1B" w:rsidRDefault="00E721FA" w:rsidP="00E721FA">
      <w:pPr>
        <w:ind w:left="720"/>
        <w:jc w:val="both"/>
        <w:rPr>
          <w:bCs/>
          <w:sz w:val="22"/>
          <w:szCs w:val="22"/>
          <w:lang w:eastAsia="en-GB"/>
        </w:rPr>
      </w:pPr>
    </w:p>
    <w:p w:rsidR="00E721FA" w:rsidRPr="00FF3B1B" w:rsidRDefault="00E721FA" w:rsidP="00E721FA">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E721FA" w:rsidRPr="00FF3B1B" w:rsidRDefault="00E721FA" w:rsidP="00E721FA">
      <w:pPr>
        <w:ind w:left="720"/>
        <w:jc w:val="both"/>
        <w:rPr>
          <w:b/>
          <w:bCs/>
          <w:sz w:val="22"/>
          <w:szCs w:val="22"/>
          <w:lang w:eastAsia="en-GB"/>
        </w:rPr>
      </w:pPr>
    </w:p>
    <w:p w:rsidR="00E721FA" w:rsidRPr="00FF3B1B" w:rsidRDefault="00E721FA" w:rsidP="00E721FA">
      <w:pPr>
        <w:ind w:left="720"/>
        <w:jc w:val="both"/>
        <w:rPr>
          <w:b/>
          <w:bCs/>
          <w:sz w:val="22"/>
          <w:szCs w:val="22"/>
          <w:u w:val="single"/>
          <w:lang w:eastAsia="en-GB"/>
        </w:rPr>
      </w:pPr>
      <w:r w:rsidRPr="00FF3B1B">
        <w:rPr>
          <w:b/>
          <w:bCs/>
          <w:sz w:val="22"/>
          <w:szCs w:val="22"/>
          <w:u w:val="single"/>
          <w:lang w:eastAsia="en-GB"/>
        </w:rPr>
        <w:t>National Policy</w:t>
      </w:r>
    </w:p>
    <w:p w:rsidR="00E721FA" w:rsidRPr="00FF3B1B" w:rsidRDefault="00E721FA" w:rsidP="00E721FA">
      <w:pPr>
        <w:ind w:left="720"/>
        <w:jc w:val="both"/>
        <w:rPr>
          <w:bCs/>
          <w:sz w:val="22"/>
          <w:szCs w:val="22"/>
          <w:lang w:eastAsia="en-GB"/>
        </w:rPr>
      </w:pPr>
      <w:r w:rsidRPr="00FF3B1B">
        <w:rPr>
          <w:bCs/>
          <w:sz w:val="22"/>
          <w:szCs w:val="22"/>
          <w:lang w:eastAsia="en-GB"/>
        </w:rPr>
        <w:t xml:space="preserve">National Planning Policy Framework </w:t>
      </w:r>
    </w:p>
    <w:p w:rsidR="00E721FA" w:rsidRPr="00FF3B1B" w:rsidRDefault="00E721FA" w:rsidP="00E721FA">
      <w:pPr>
        <w:ind w:left="720"/>
        <w:jc w:val="both"/>
        <w:rPr>
          <w:bCs/>
          <w:sz w:val="22"/>
          <w:szCs w:val="22"/>
          <w:lang w:eastAsia="en-GB"/>
        </w:rPr>
      </w:pPr>
      <w:r w:rsidRPr="00FF3B1B">
        <w:rPr>
          <w:bCs/>
          <w:sz w:val="22"/>
          <w:szCs w:val="22"/>
          <w:lang w:eastAsia="en-GB"/>
        </w:rPr>
        <w:t>National Planning Practice Guidance</w:t>
      </w:r>
    </w:p>
    <w:p w:rsidR="00E721FA" w:rsidRDefault="00E721FA" w:rsidP="00E721FA">
      <w:pPr>
        <w:ind w:left="720"/>
        <w:jc w:val="both"/>
        <w:rPr>
          <w:bCs/>
          <w:sz w:val="22"/>
          <w:szCs w:val="22"/>
          <w:lang w:eastAsia="en-GB"/>
        </w:rPr>
      </w:pPr>
    </w:p>
    <w:p w:rsidR="00E721FA" w:rsidRPr="00FF3B1B" w:rsidRDefault="00E721FA" w:rsidP="00E721FA">
      <w:pPr>
        <w:ind w:left="720"/>
        <w:jc w:val="both"/>
        <w:rPr>
          <w:b/>
          <w:bCs/>
          <w:sz w:val="22"/>
          <w:szCs w:val="22"/>
          <w:u w:val="single"/>
          <w:lang w:eastAsia="en-GB"/>
        </w:rPr>
      </w:pPr>
      <w:r w:rsidRPr="00FF3B1B">
        <w:rPr>
          <w:b/>
          <w:bCs/>
          <w:sz w:val="22"/>
          <w:szCs w:val="22"/>
          <w:u w:val="single"/>
          <w:lang w:eastAsia="en-GB"/>
        </w:rPr>
        <w:lastRenderedPageBreak/>
        <w:t xml:space="preserve">Reading Borough Local </w:t>
      </w:r>
      <w:r>
        <w:rPr>
          <w:b/>
          <w:bCs/>
          <w:sz w:val="22"/>
          <w:szCs w:val="22"/>
          <w:u w:val="single"/>
          <w:lang w:eastAsia="en-GB"/>
        </w:rPr>
        <w:t>Plan (2019)</w:t>
      </w:r>
    </w:p>
    <w:p w:rsidR="00E721FA" w:rsidRPr="00917B3D" w:rsidRDefault="00E721FA" w:rsidP="00E721FA">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E721FA" w:rsidRPr="00917B3D" w:rsidRDefault="00E721FA" w:rsidP="00E721FA">
      <w:pPr>
        <w:ind w:left="720"/>
        <w:jc w:val="both"/>
        <w:rPr>
          <w:bCs/>
          <w:sz w:val="22"/>
          <w:szCs w:val="22"/>
        </w:rPr>
      </w:pPr>
      <w:r>
        <w:rPr>
          <w:bCs/>
          <w:sz w:val="22"/>
          <w:szCs w:val="22"/>
        </w:rPr>
        <w:t>CC8</w:t>
      </w:r>
      <w:r w:rsidRPr="00917B3D">
        <w:rPr>
          <w:bCs/>
          <w:sz w:val="22"/>
          <w:szCs w:val="22"/>
        </w:rPr>
        <w:t xml:space="preserve"> (Safeguarding Amenity) </w:t>
      </w:r>
    </w:p>
    <w:p w:rsidR="00E721FA" w:rsidRPr="00917B3D" w:rsidRDefault="00E721FA" w:rsidP="00E721FA">
      <w:pPr>
        <w:ind w:left="720"/>
        <w:jc w:val="both"/>
        <w:rPr>
          <w:bCs/>
          <w:sz w:val="22"/>
          <w:szCs w:val="22"/>
        </w:rPr>
      </w:pPr>
      <w:r>
        <w:rPr>
          <w:bCs/>
          <w:sz w:val="22"/>
          <w:szCs w:val="22"/>
        </w:rPr>
        <w:t>H9</w:t>
      </w:r>
      <w:r w:rsidRPr="00917B3D">
        <w:rPr>
          <w:bCs/>
          <w:sz w:val="22"/>
          <w:szCs w:val="22"/>
        </w:rPr>
        <w:t xml:space="preserve"> (House Extensions and Ancillary Accommodation)</w:t>
      </w:r>
    </w:p>
    <w:p w:rsidR="00E721FA" w:rsidRPr="00FF3B1B" w:rsidRDefault="00E721FA" w:rsidP="00E721FA">
      <w:pPr>
        <w:ind w:left="720"/>
        <w:jc w:val="both"/>
        <w:rPr>
          <w:bCs/>
          <w:sz w:val="22"/>
          <w:szCs w:val="22"/>
          <w:lang w:eastAsia="en-GB"/>
        </w:rPr>
      </w:pPr>
    </w:p>
    <w:p w:rsidR="00E721FA" w:rsidRPr="00FF3B1B" w:rsidRDefault="00E721FA" w:rsidP="00E721FA">
      <w:pPr>
        <w:ind w:left="720"/>
        <w:jc w:val="both"/>
        <w:rPr>
          <w:b/>
          <w:bCs/>
          <w:sz w:val="22"/>
          <w:szCs w:val="22"/>
          <w:u w:val="single"/>
          <w:lang w:eastAsia="en-GB"/>
        </w:rPr>
      </w:pPr>
      <w:r w:rsidRPr="00FF3B1B">
        <w:rPr>
          <w:b/>
          <w:bCs/>
          <w:sz w:val="22"/>
          <w:szCs w:val="22"/>
          <w:u w:val="single"/>
          <w:lang w:eastAsia="en-GB"/>
        </w:rPr>
        <w:t>SPG/SPD</w:t>
      </w:r>
    </w:p>
    <w:p w:rsidR="00E721FA" w:rsidRPr="00FF3B1B" w:rsidRDefault="00E721FA" w:rsidP="00E721FA">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rsidR="00E721FA" w:rsidRPr="00FF3B1B" w:rsidRDefault="00E721FA">
      <w:pPr>
        <w:jc w:val="both"/>
        <w:rPr>
          <w:b/>
          <w:bCs/>
          <w:sz w:val="22"/>
          <w:szCs w:val="22"/>
        </w:rPr>
      </w:pPr>
    </w:p>
    <w:p w:rsidR="00E721FA" w:rsidRPr="00FF3B1B" w:rsidRDefault="00E721FA">
      <w:pPr>
        <w:jc w:val="both"/>
        <w:rPr>
          <w:b/>
          <w:bCs/>
          <w:sz w:val="22"/>
          <w:szCs w:val="22"/>
        </w:rPr>
      </w:pPr>
      <w:r w:rsidRPr="00FF3B1B">
        <w:rPr>
          <w:b/>
          <w:bCs/>
          <w:sz w:val="22"/>
          <w:szCs w:val="22"/>
        </w:rPr>
        <w:t>6.</w:t>
      </w:r>
      <w:r w:rsidRPr="00FF3B1B">
        <w:rPr>
          <w:b/>
          <w:bCs/>
          <w:sz w:val="22"/>
          <w:szCs w:val="22"/>
        </w:rPr>
        <w:tab/>
        <w:t>APPRAISAL</w:t>
      </w:r>
    </w:p>
    <w:p w:rsidR="00E721FA" w:rsidRDefault="00E721FA" w:rsidP="00E721FA">
      <w:pPr>
        <w:rPr>
          <w:sz w:val="22"/>
          <w:szCs w:val="22"/>
          <w:lang w:eastAsia="en-GB"/>
        </w:rPr>
      </w:pPr>
    </w:p>
    <w:p w:rsidR="00E721FA" w:rsidRPr="00356D64" w:rsidRDefault="00E721FA" w:rsidP="00E721FA">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E721FA" w:rsidRPr="00356D64" w:rsidRDefault="00E721FA" w:rsidP="00E721FA">
      <w:pPr>
        <w:rPr>
          <w:sz w:val="22"/>
          <w:szCs w:val="22"/>
          <w:lang w:eastAsia="en-GB"/>
        </w:rPr>
      </w:pPr>
    </w:p>
    <w:p w:rsidR="00E721FA" w:rsidRPr="00356D64" w:rsidRDefault="00E721FA" w:rsidP="00E721FA">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E721FA" w:rsidRPr="00356D64" w:rsidRDefault="00E721FA" w:rsidP="00E721FA">
      <w:pPr>
        <w:ind w:left="720"/>
        <w:rPr>
          <w:sz w:val="22"/>
          <w:szCs w:val="22"/>
          <w:lang w:eastAsia="en-GB"/>
        </w:rPr>
      </w:pPr>
    </w:p>
    <w:p w:rsidR="00E721FA" w:rsidRPr="00356D64" w:rsidRDefault="00E721FA" w:rsidP="00E721FA">
      <w:pPr>
        <w:ind w:left="720"/>
        <w:rPr>
          <w:sz w:val="22"/>
          <w:szCs w:val="22"/>
          <w:lang w:eastAsia="en-GB"/>
        </w:rPr>
      </w:pPr>
      <w:r w:rsidRPr="00356D64">
        <w:rPr>
          <w:sz w:val="22"/>
          <w:szCs w:val="22"/>
          <w:lang w:eastAsia="en-GB"/>
        </w:rPr>
        <w:t>To assess this, the following has been considered – would the proposal:</w:t>
      </w:r>
    </w:p>
    <w:p w:rsidR="00E721FA" w:rsidRPr="00356D64" w:rsidRDefault="00E721FA" w:rsidP="00E721FA">
      <w:pPr>
        <w:numPr>
          <w:ilvl w:val="0"/>
          <w:numId w:val="31"/>
        </w:numPr>
        <w:overflowPunct/>
        <w:adjustRightInd/>
        <w:contextualSpacing/>
        <w:textAlignment w:val="auto"/>
        <w:rPr>
          <w:sz w:val="22"/>
          <w:szCs w:val="22"/>
          <w:lang w:eastAsia="en-GB"/>
        </w:rPr>
      </w:pPr>
      <w:r w:rsidRPr="00356D64">
        <w:rPr>
          <w:bCs/>
          <w:sz w:val="22"/>
          <w:szCs w:val="22"/>
          <w:lang w:eastAsia="en-GB"/>
        </w:rPr>
        <w:t>detract from the appearance of the original building through the use of ill-matching materials and by not fitting in with the design, scale and proportions of the original building</w:t>
      </w:r>
      <w:r w:rsidRPr="00C45D10">
        <w:rPr>
          <w:b/>
          <w:bCs/>
          <w:sz w:val="22"/>
          <w:szCs w:val="22"/>
          <w:lang w:eastAsia="en-GB"/>
        </w:rPr>
        <w:t xml:space="preserve">;  </w:t>
      </w:r>
      <w:r w:rsidRPr="00C45D10">
        <w:rPr>
          <w:b/>
          <w:sz w:val="22"/>
          <w:szCs w:val="22"/>
          <w:lang w:eastAsia="en-GB"/>
        </w:rPr>
        <w:t>NO</w:t>
      </w:r>
      <w:r w:rsidR="00C45D10" w:rsidRPr="00C45D10">
        <w:rPr>
          <w:b/>
          <w:sz w:val="22"/>
          <w:szCs w:val="22"/>
          <w:lang w:eastAsia="en-GB"/>
        </w:rPr>
        <w:t>, as much as the roof design will be different from the original hip style in the original dwelling, the new pitch will be in keeping with the style of roof a</w:t>
      </w:r>
      <w:r w:rsidR="005E1ECC">
        <w:rPr>
          <w:b/>
          <w:sz w:val="22"/>
          <w:szCs w:val="22"/>
          <w:lang w:eastAsia="en-GB"/>
        </w:rPr>
        <w:t>s approved in the relevant application stated above.</w:t>
      </w:r>
    </w:p>
    <w:p w:rsidR="00E721FA" w:rsidRPr="007154E5" w:rsidRDefault="00E721FA" w:rsidP="00E721FA">
      <w:pPr>
        <w:numPr>
          <w:ilvl w:val="0"/>
          <w:numId w:val="31"/>
        </w:numPr>
        <w:overflowPunct/>
        <w:adjustRightInd/>
        <w:contextualSpacing/>
        <w:textAlignment w:val="auto"/>
        <w:rPr>
          <w:b/>
          <w:sz w:val="22"/>
          <w:szCs w:val="22"/>
          <w:lang w:eastAsia="en-GB"/>
        </w:rPr>
      </w:pPr>
      <w:r w:rsidRPr="00356D64">
        <w:rPr>
          <w:bCs/>
          <w:sz w:val="22"/>
          <w:szCs w:val="22"/>
          <w:lang w:eastAsia="en-GB"/>
        </w:rPr>
        <w:t xml:space="preserve">reduce the amount of usable amenity space for the property to an unacceptable degree; </w:t>
      </w:r>
      <w:r w:rsidRPr="007154E5">
        <w:rPr>
          <w:b/>
          <w:sz w:val="22"/>
          <w:szCs w:val="22"/>
          <w:lang w:eastAsia="en-GB"/>
        </w:rPr>
        <w:t>NO</w:t>
      </w:r>
      <w:r w:rsidR="00C45D10" w:rsidRPr="007154E5">
        <w:rPr>
          <w:b/>
          <w:sz w:val="22"/>
          <w:szCs w:val="22"/>
          <w:lang w:eastAsia="en-GB"/>
        </w:rPr>
        <w:t xml:space="preserve">, the extent of the extension is only a vertical addition to the existing </w:t>
      </w:r>
      <w:r w:rsidR="007154E5" w:rsidRPr="007154E5">
        <w:rPr>
          <w:b/>
          <w:sz w:val="22"/>
          <w:szCs w:val="22"/>
          <w:lang w:eastAsia="en-GB"/>
        </w:rPr>
        <w:t>ground floor store.</w:t>
      </w:r>
      <w:r w:rsidR="00C45D10" w:rsidRPr="007154E5">
        <w:rPr>
          <w:b/>
          <w:sz w:val="22"/>
          <w:szCs w:val="22"/>
          <w:lang w:eastAsia="en-GB"/>
        </w:rPr>
        <w:t xml:space="preserve"> </w:t>
      </w:r>
    </w:p>
    <w:p w:rsidR="00E721FA" w:rsidRPr="00356D64" w:rsidRDefault="00E721FA" w:rsidP="00E721FA">
      <w:pPr>
        <w:numPr>
          <w:ilvl w:val="0"/>
          <w:numId w:val="31"/>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p>
    <w:p w:rsidR="00E721FA" w:rsidRPr="00356D64" w:rsidRDefault="00E721FA" w:rsidP="00E721FA">
      <w:pPr>
        <w:ind w:left="360"/>
        <w:rPr>
          <w:i/>
          <w:sz w:val="22"/>
          <w:szCs w:val="22"/>
          <w:lang w:eastAsia="en-GB"/>
        </w:rPr>
      </w:pPr>
    </w:p>
    <w:p w:rsidR="00E721FA" w:rsidRPr="00356D64" w:rsidRDefault="00E721FA" w:rsidP="00E721FA">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E721FA" w:rsidRPr="00356D64" w:rsidRDefault="00E721FA" w:rsidP="00E721FA">
      <w:pPr>
        <w:ind w:left="567"/>
        <w:contextualSpacing/>
        <w:rPr>
          <w:sz w:val="22"/>
          <w:szCs w:val="22"/>
          <w:u w:val="single"/>
          <w:lang w:eastAsia="en-GB"/>
        </w:rPr>
      </w:pPr>
    </w:p>
    <w:p w:rsidR="00E721FA" w:rsidRPr="00356D64" w:rsidRDefault="00E721FA" w:rsidP="00E721FA">
      <w:pPr>
        <w:ind w:left="720"/>
        <w:rPr>
          <w:sz w:val="22"/>
          <w:szCs w:val="22"/>
          <w:lang w:eastAsia="en-GB"/>
        </w:rPr>
      </w:pPr>
      <w:r w:rsidRPr="00356D64">
        <w:rPr>
          <w:sz w:val="22"/>
          <w:szCs w:val="22"/>
          <w:lang w:eastAsia="en-GB"/>
        </w:rPr>
        <w:t>To assess this, the following has been considered – would the proposal:</w:t>
      </w:r>
    </w:p>
    <w:p w:rsidR="00E721FA" w:rsidRPr="007154E5" w:rsidRDefault="00E721FA" w:rsidP="00E721FA">
      <w:pPr>
        <w:numPr>
          <w:ilvl w:val="0"/>
          <w:numId w:val="30"/>
        </w:numPr>
        <w:overflowPunct/>
        <w:adjustRightInd/>
        <w:contextualSpacing/>
        <w:textAlignment w:val="auto"/>
        <w:rPr>
          <w:b/>
          <w:sz w:val="22"/>
          <w:szCs w:val="22"/>
          <w:lang w:eastAsia="en-GB"/>
        </w:rPr>
      </w:pPr>
      <w:r w:rsidRPr="00356D64">
        <w:rPr>
          <w:bCs/>
          <w:sz w:val="22"/>
          <w:szCs w:val="22"/>
          <w:lang w:eastAsia="en-GB"/>
        </w:rPr>
        <w:t xml:space="preserve">significantly reduce the amount of daylight and sunlight enjoyed by neighbouring properties; </w:t>
      </w:r>
      <w:r w:rsidRPr="007154E5">
        <w:rPr>
          <w:b/>
          <w:sz w:val="22"/>
          <w:szCs w:val="22"/>
          <w:lang w:eastAsia="en-GB"/>
        </w:rPr>
        <w:t>NO</w:t>
      </w:r>
      <w:r w:rsidR="007154E5" w:rsidRPr="007154E5">
        <w:rPr>
          <w:b/>
          <w:sz w:val="22"/>
          <w:szCs w:val="22"/>
          <w:lang w:eastAsia="en-GB"/>
        </w:rPr>
        <w:t>, the 45 degree line has been drawn by the agent to demonstrate that the new extension does not impact on the sunlight enjoyed by NO.35.</w:t>
      </w:r>
    </w:p>
    <w:p w:rsidR="00E721FA" w:rsidRPr="00356D64" w:rsidRDefault="00E721FA" w:rsidP="00E721FA">
      <w:pPr>
        <w:numPr>
          <w:ilvl w:val="0"/>
          <w:numId w:val="30"/>
        </w:numPr>
        <w:overflowPunct/>
        <w:adjustRightInd/>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833A2A">
        <w:rPr>
          <w:b/>
          <w:bCs/>
          <w:sz w:val="22"/>
          <w:szCs w:val="22"/>
          <w:lang w:eastAsia="en-GB"/>
        </w:rPr>
        <w:t>;</w:t>
      </w:r>
      <w:r w:rsidRPr="00833A2A">
        <w:rPr>
          <w:b/>
          <w:sz w:val="22"/>
          <w:szCs w:val="22"/>
          <w:lang w:eastAsia="en-GB"/>
        </w:rPr>
        <w:t xml:space="preserve"> NO</w:t>
      </w:r>
      <w:r w:rsidR="00833A2A" w:rsidRPr="00833A2A">
        <w:rPr>
          <w:b/>
          <w:sz w:val="22"/>
          <w:szCs w:val="22"/>
          <w:lang w:eastAsia="en-GB"/>
        </w:rPr>
        <w:t>, there are no windows on the side of the extension overlooking the adjoining neighbours.</w:t>
      </w:r>
    </w:p>
    <w:p w:rsidR="00E721FA" w:rsidRPr="00356D64" w:rsidRDefault="00E721FA" w:rsidP="00E721FA">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w:t>
      </w:r>
      <w:r w:rsidRPr="00833A2A">
        <w:rPr>
          <w:b/>
          <w:sz w:val="22"/>
          <w:szCs w:val="22"/>
          <w:lang w:eastAsia="en-GB"/>
        </w:rPr>
        <w:t>NO</w:t>
      </w:r>
      <w:r w:rsidR="00833A2A" w:rsidRPr="00833A2A">
        <w:rPr>
          <w:b/>
          <w:sz w:val="22"/>
          <w:szCs w:val="22"/>
          <w:lang w:eastAsia="en-GB"/>
        </w:rPr>
        <w:t>, the extension complements a previous extension on the other side of the semi-detached unit.</w:t>
      </w:r>
    </w:p>
    <w:p w:rsidR="00E721FA" w:rsidRPr="00356D64" w:rsidRDefault="00E721FA" w:rsidP="00E721FA">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NO</w:t>
      </w:r>
    </w:p>
    <w:p w:rsidR="00E721FA" w:rsidRPr="00356D64" w:rsidRDefault="00E721FA" w:rsidP="00E721FA">
      <w:pPr>
        <w:ind w:left="720"/>
        <w:contextualSpacing/>
        <w:rPr>
          <w:sz w:val="22"/>
          <w:szCs w:val="22"/>
          <w:lang w:eastAsia="en-GB"/>
        </w:rPr>
      </w:pPr>
    </w:p>
    <w:p w:rsidR="00E721FA" w:rsidRDefault="00E721FA" w:rsidP="00E721FA">
      <w:pPr>
        <w:jc w:val="both"/>
        <w:rPr>
          <w:color w:val="000000"/>
          <w:sz w:val="22"/>
          <w:szCs w:val="22"/>
          <w:lang w:eastAsia="en-GB"/>
        </w:rPr>
      </w:pPr>
    </w:p>
    <w:p w:rsidR="00E721FA" w:rsidRPr="00B253FF" w:rsidRDefault="00E721FA" w:rsidP="00E721FA">
      <w:pPr>
        <w:overflowPunct/>
        <w:adjustRightInd/>
        <w:ind w:left="720"/>
        <w:jc w:val="both"/>
        <w:textAlignment w:val="auto"/>
        <w:rPr>
          <w:color w:val="000000"/>
          <w:szCs w:val="24"/>
          <w:lang w:eastAsia="en-GB"/>
        </w:rPr>
      </w:pPr>
      <w:r>
        <w:rPr>
          <w:color w:val="000000"/>
          <w:szCs w:val="24"/>
          <w:lang w:eastAsia="en-GB"/>
        </w:rPr>
        <w:t>CC8</w:t>
      </w:r>
      <w:r w:rsidRPr="00B253FF">
        <w:rPr>
          <w:color w:val="000000"/>
          <w:szCs w:val="24"/>
          <w:lang w:eastAsia="en-GB"/>
        </w:rPr>
        <w:t>: Safeguarding Amenity states an extension to a house will be acceptable where it will not cause a significant detrimental impact to the living environment of existing or new residential properties.</w:t>
      </w:r>
    </w:p>
    <w:p w:rsidR="00E721FA" w:rsidRPr="00B253FF" w:rsidRDefault="00E721FA" w:rsidP="00E721FA">
      <w:pPr>
        <w:overflowPunct/>
        <w:adjustRightInd/>
        <w:jc w:val="both"/>
        <w:textAlignment w:val="auto"/>
        <w:rPr>
          <w:color w:val="000000"/>
          <w:szCs w:val="24"/>
          <w:lang w:eastAsia="en-GB"/>
        </w:rPr>
      </w:pPr>
    </w:p>
    <w:p w:rsidR="00E721FA" w:rsidRPr="00B253FF" w:rsidRDefault="00E721FA" w:rsidP="00E721FA">
      <w:pPr>
        <w:overflowPunct/>
        <w:adjustRightInd/>
        <w:ind w:left="720"/>
        <w:jc w:val="both"/>
        <w:textAlignment w:val="auto"/>
        <w:rPr>
          <w:color w:val="000000"/>
          <w:szCs w:val="24"/>
          <w:lang w:eastAsia="en-GB"/>
        </w:rPr>
      </w:pPr>
      <w:r w:rsidRPr="00B253FF">
        <w:rPr>
          <w:color w:val="000000"/>
          <w:szCs w:val="24"/>
          <w:lang w:eastAsia="en-GB"/>
        </w:rPr>
        <w:t>To assess this, the following has been considered – would the proposal cause a significant detrimental impact to the living environment of existing or new residential properties in terms of:</w:t>
      </w:r>
    </w:p>
    <w:p w:rsidR="00E721FA" w:rsidRPr="00B253FF" w:rsidRDefault="00E721FA" w:rsidP="00E721FA">
      <w:pPr>
        <w:overflowPunct/>
        <w:adjustRightInd/>
        <w:jc w:val="both"/>
        <w:textAlignment w:val="auto"/>
        <w:rPr>
          <w:color w:val="000000"/>
          <w:szCs w:val="24"/>
          <w:lang w:eastAsia="en-GB"/>
        </w:rPr>
      </w:pPr>
    </w:p>
    <w:p w:rsidR="00E721FA" w:rsidRPr="00B253FF" w:rsidRDefault="00E721FA" w:rsidP="00E721FA">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lastRenderedPageBreak/>
        <w:t>Privacy and overlooking;</w:t>
      </w:r>
      <w:r w:rsidRPr="00B253FF">
        <w:rPr>
          <w:b/>
          <w:color w:val="000000"/>
          <w:szCs w:val="24"/>
          <w:lang w:eastAsia="en-GB"/>
        </w:rPr>
        <w:t xml:space="preserve">   </w:t>
      </w:r>
    </w:p>
    <w:p w:rsidR="00E721FA" w:rsidRPr="00B253FF" w:rsidRDefault="00E721FA" w:rsidP="00E721FA">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p>
    <w:p w:rsidR="00E721FA" w:rsidRPr="00B253FF" w:rsidRDefault="00E721FA" w:rsidP="00E721FA">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p>
    <w:p w:rsidR="00E721FA" w:rsidRPr="00B253FF" w:rsidRDefault="00E721FA" w:rsidP="00E721FA">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Noise and disturbance; </w:t>
      </w:r>
    </w:p>
    <w:p w:rsidR="00E721FA" w:rsidRPr="00B253FF" w:rsidRDefault="00E721FA" w:rsidP="00E721FA">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Artificial lighting; </w:t>
      </w:r>
    </w:p>
    <w:p w:rsidR="00E721FA" w:rsidRPr="00B253FF" w:rsidRDefault="00E721FA" w:rsidP="00E721FA">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Vibration; </w:t>
      </w:r>
    </w:p>
    <w:p w:rsidR="00E721FA" w:rsidRDefault="00E721FA" w:rsidP="00E721FA">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Dust and fumes; </w:t>
      </w:r>
    </w:p>
    <w:p w:rsidR="00E721FA" w:rsidRDefault="00E721FA" w:rsidP="00E721FA">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Smell; </w:t>
      </w:r>
    </w:p>
    <w:p w:rsidR="00E721FA" w:rsidRPr="00B253FF" w:rsidRDefault="00E721FA" w:rsidP="00E721FA">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p>
    <w:p w:rsidR="00E721FA" w:rsidRPr="00356D64" w:rsidRDefault="00E721FA" w:rsidP="00E721FA">
      <w:pPr>
        <w:jc w:val="both"/>
        <w:rPr>
          <w:color w:val="000000"/>
          <w:sz w:val="22"/>
          <w:szCs w:val="22"/>
          <w:lang w:eastAsia="en-GB"/>
        </w:rPr>
      </w:pPr>
    </w:p>
    <w:p w:rsidR="00E721FA" w:rsidRDefault="00E721FA" w:rsidP="00E721FA">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E721FA" w:rsidRPr="0087373B" w:rsidRDefault="00E721FA" w:rsidP="00E721FA">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E721FA" w:rsidRPr="00356D64" w:rsidRDefault="00E721FA" w:rsidP="00E721FA">
      <w:pPr>
        <w:ind w:hanging="11"/>
        <w:jc w:val="both"/>
        <w:rPr>
          <w:rFonts w:cs="Trebuchet MS"/>
          <w:sz w:val="22"/>
          <w:szCs w:val="22"/>
          <w:u w:val="single"/>
          <w:lang w:eastAsia="en-GB"/>
        </w:rPr>
      </w:pPr>
    </w:p>
    <w:p w:rsidR="00E721FA" w:rsidRPr="00FF3B1B" w:rsidRDefault="00E721FA">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E721FA" w:rsidRPr="00E721FA" w:rsidRDefault="00E721FA" w:rsidP="00E721FA">
      <w:pPr>
        <w:ind w:left="731" w:hanging="11"/>
        <w:jc w:val="both"/>
        <w:rPr>
          <w:rFonts w:cs="Trebuchet MS"/>
          <w:sz w:val="22"/>
          <w:szCs w:val="22"/>
          <w:lang w:eastAsia="en-GB"/>
        </w:rPr>
      </w:pPr>
      <w:r w:rsidRPr="00E721FA">
        <w:rPr>
          <w:rFonts w:cs="Trebuchet MS"/>
          <w:sz w:val="22"/>
          <w:szCs w:val="22"/>
          <w:lang w:eastAsia="en-GB"/>
        </w:rPr>
        <w:t>Grant</w:t>
      </w:r>
    </w:p>
    <w:sectPr w:rsidR="00E721FA" w:rsidRPr="00E721FA">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093" w:rsidRDefault="00B51093">
      <w:r>
        <w:separator/>
      </w:r>
    </w:p>
  </w:endnote>
  <w:endnote w:type="continuationSeparator" w:id="0">
    <w:p w:rsidR="00B51093" w:rsidRDefault="00B51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EE1" w:rsidRDefault="006A2E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EE1" w:rsidRDefault="006A2EE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EE1" w:rsidRDefault="006A2E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093" w:rsidRDefault="00B51093">
      <w:r>
        <w:separator/>
      </w:r>
    </w:p>
  </w:footnote>
  <w:footnote w:type="continuationSeparator" w:id="0">
    <w:p w:rsidR="00B51093" w:rsidRDefault="00B51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EE1" w:rsidRDefault="006A2E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EE1" w:rsidRDefault="006A2E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EE1" w:rsidRDefault="006A2E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3E882832"/>
    <w:multiLevelType w:val="hybridMultilevel"/>
    <w:tmpl w:val="83AE2D6C"/>
    <w:lvl w:ilvl="0" w:tplc="E8F8F73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2"/>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3"/>
  </w:num>
  <w:num w:numId="23">
    <w:abstractNumId w:val="8"/>
  </w:num>
  <w:num w:numId="24">
    <w:abstractNumId w:val="15"/>
  </w:num>
  <w:num w:numId="25">
    <w:abstractNumId w:val="11"/>
  </w:num>
  <w:num w:numId="26">
    <w:abstractNumId w:val="20"/>
  </w:num>
  <w:num w:numId="27">
    <w:abstractNumId w:val="0"/>
  </w:num>
  <w:num w:numId="28">
    <w:abstractNumId w:val="22"/>
    <w:lvlOverride w:ilvl="0"/>
  </w:num>
  <w:num w:numId="29">
    <w:abstractNumId w:val="7"/>
  </w:num>
  <w:num w:numId="30">
    <w:abstractNumId w:val="10"/>
  </w:num>
  <w:num w:numId="31">
    <w:abstractNumId w:val="29"/>
  </w:num>
  <w:num w:numId="32">
    <w:abstractNumId w:val="33"/>
  </w:num>
  <w:num w:numId="33">
    <w:abstractNumId w:val="21"/>
  </w:num>
  <w:num w:numId="34">
    <w:abstractNumId w:val="16"/>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C567D"/>
    <w:rsid w:val="001417FA"/>
    <w:rsid w:val="005E1ECC"/>
    <w:rsid w:val="006A2EE1"/>
    <w:rsid w:val="007154E5"/>
    <w:rsid w:val="008252D8"/>
    <w:rsid w:val="00833A2A"/>
    <w:rsid w:val="009C6497"/>
    <w:rsid w:val="00A723D8"/>
    <w:rsid w:val="00B0118C"/>
    <w:rsid w:val="00B51093"/>
    <w:rsid w:val="00B61476"/>
    <w:rsid w:val="00C042A3"/>
    <w:rsid w:val="00C45D10"/>
    <w:rsid w:val="00C62519"/>
    <w:rsid w:val="00CA0467"/>
    <w:rsid w:val="00D1026C"/>
    <w:rsid w:val="00E72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66E933BB-FB4E-4694-AE50-327D32F65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5004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2022-05-04T16:30:00Z</dcterms:created>
  <dcterms:modified xsi:type="dcterms:W3CDTF">2022-05-04T16:30:00Z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