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E91" w:rsidRDefault="006F2421" w:rsidP="00E75E91">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49680" cy="520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9680" cy="520065"/>
                    </a:xfrm>
                    <a:prstGeom prst="rect">
                      <a:avLst/>
                    </a:prstGeom>
                    <a:noFill/>
                    <a:ln>
                      <a:noFill/>
                    </a:ln>
                  </pic:spPr>
                </pic:pic>
              </a:graphicData>
            </a:graphic>
          </wp:inline>
        </w:drawing>
      </w:r>
    </w:p>
    <w:p w:rsidR="00E75E91" w:rsidRDefault="00E75E91">
      <w:pPr>
        <w:pStyle w:val="BodyText"/>
        <w:tabs>
          <w:tab w:val="left" w:pos="2552"/>
        </w:tabs>
        <w:ind w:left="2552" w:hanging="2552"/>
        <w:jc w:val="both"/>
        <w:rPr>
          <w:rFonts w:ascii="Trebuchet MS" w:hAnsi="Trebuchet MS"/>
          <w:sz w:val="22"/>
          <w:szCs w:val="22"/>
        </w:rPr>
      </w:pPr>
    </w:p>
    <w:p w:rsidR="00E75E91" w:rsidRPr="00FF3B1B" w:rsidRDefault="00E75E91" w:rsidP="00E75E9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E75E91" w:rsidRPr="00FF3B1B" w:rsidRDefault="00E75E91" w:rsidP="00E75E91">
      <w:pPr>
        <w:pStyle w:val="BodyText"/>
        <w:tabs>
          <w:tab w:val="left" w:pos="2552"/>
        </w:tabs>
        <w:ind w:left="3272" w:hanging="2552"/>
        <w:jc w:val="both"/>
        <w:rPr>
          <w:rFonts w:ascii="Trebuchet MS" w:hAnsi="Trebuchet MS"/>
          <w:sz w:val="22"/>
          <w:szCs w:val="22"/>
        </w:rPr>
      </w:pPr>
    </w:p>
    <w:p w:rsidR="00E75E91" w:rsidRPr="00FF3B1B" w:rsidRDefault="00E75E91" w:rsidP="00E75E9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Coley</w:t>
      </w:r>
    </w:p>
    <w:p w:rsidR="00E75E91" w:rsidRPr="00FF3B1B" w:rsidRDefault="00E75E91" w:rsidP="00E75E9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221236</w:t>
      </w:r>
      <w:r w:rsidRPr="00FF3B1B">
        <w:rPr>
          <w:rFonts w:ascii="Trebuchet MS" w:hAnsi="Trebuchet MS"/>
          <w:b w:val="0"/>
          <w:sz w:val="22"/>
          <w:szCs w:val="22"/>
        </w:rPr>
        <w:t>/</w:t>
      </w:r>
      <w:r w:rsidRPr="00FF3B1B">
        <w:rPr>
          <w:rFonts w:ascii="Trebuchet MS" w:hAnsi="Trebuchet MS"/>
          <w:sz w:val="22"/>
          <w:szCs w:val="22"/>
        </w:rPr>
        <w:t>HOU</w:t>
      </w:r>
    </w:p>
    <w:p w:rsidR="00E75E91" w:rsidRPr="00FF3B1B" w:rsidRDefault="00E75E91" w:rsidP="00E75E9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238 Wensley Road, Reading, RG1 6DP</w:t>
      </w:r>
    </w:p>
    <w:p w:rsidR="00E75E91" w:rsidRPr="00FF3B1B" w:rsidRDefault="00E75E91" w:rsidP="00E75E91">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single storey rear extension with front porch extension</w:t>
      </w:r>
    </w:p>
    <w:p w:rsidR="00E75E91" w:rsidRPr="00FF3B1B" w:rsidRDefault="00E75E91" w:rsidP="00E75E9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E75E91" w:rsidRPr="00FF3B1B" w:rsidRDefault="00E75E91" w:rsidP="00E75E9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Baddra Ali</w:t>
      </w:r>
    </w:p>
    <w:p w:rsidR="00E75E91" w:rsidRDefault="00E75E91" w:rsidP="00E75E91">
      <w:pPr>
        <w:pStyle w:val="BodyText"/>
        <w:ind w:left="720"/>
        <w:jc w:val="both"/>
        <w:rPr>
          <w:rFonts w:ascii="Trebuchet MS" w:hAnsi="Trebuchet MS"/>
          <w:sz w:val="22"/>
          <w:szCs w:val="22"/>
        </w:rPr>
      </w:pPr>
      <w:r w:rsidRPr="00FF3B1B">
        <w:rPr>
          <w:rFonts w:ascii="Trebuchet MS" w:hAnsi="Trebuchet MS"/>
          <w:sz w:val="22"/>
          <w:szCs w:val="22"/>
        </w:rPr>
        <w:t>Date received (valid from): 18 August 2022</w:t>
      </w:r>
      <w:r>
        <w:rPr>
          <w:rFonts w:ascii="Trebuchet MS" w:hAnsi="Trebuchet MS"/>
          <w:sz w:val="22"/>
          <w:szCs w:val="22"/>
        </w:rPr>
        <w:t xml:space="preserve">      </w:t>
      </w:r>
    </w:p>
    <w:p w:rsidR="00E75E91" w:rsidRPr="00FF3B1B" w:rsidRDefault="00E75E91" w:rsidP="00E75E91">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0A7889">
        <w:rPr>
          <w:rFonts w:ascii="Trebuchet MS" w:hAnsi="Trebuchet MS"/>
          <w:sz w:val="22"/>
          <w:szCs w:val="22"/>
        </w:rPr>
        <w:t>4</w:t>
      </w:r>
      <w:r w:rsidRPr="00FF3B1B">
        <w:rPr>
          <w:rFonts w:ascii="Trebuchet MS" w:hAnsi="Trebuchet MS" w:cs="Trebuchet MS"/>
          <w:noProof/>
          <w:sz w:val="22"/>
          <w:szCs w:val="22"/>
        </w:rPr>
        <w:t xml:space="preserve"> October</w:t>
      </w:r>
      <w:r w:rsidRPr="00FF3B1B">
        <w:rPr>
          <w:rFonts w:ascii="Trebuchet MS" w:hAnsi="Trebuchet MS" w:cs="Trebuchet MS"/>
          <w:sz w:val="22"/>
          <w:szCs w:val="22"/>
        </w:rPr>
        <w:t xml:space="preserve"> 2022</w:t>
      </w:r>
      <w:r w:rsidR="00742E68">
        <w:rPr>
          <w:rFonts w:ascii="Trebuchet MS" w:hAnsi="Trebuchet MS" w:cs="Trebuchet MS"/>
          <w:sz w:val="22"/>
          <w:szCs w:val="22"/>
        </w:rPr>
        <w:t xml:space="preserve"> (EXT)</w:t>
      </w:r>
      <w:r w:rsidRPr="00FF3B1B">
        <w:rPr>
          <w:rFonts w:ascii="Trebuchet MS" w:hAnsi="Trebuchet MS"/>
          <w:sz w:val="22"/>
          <w:szCs w:val="22"/>
        </w:rPr>
        <w:tab/>
      </w:r>
    </w:p>
    <w:p w:rsidR="00E75E91" w:rsidRPr="00FF3B1B" w:rsidRDefault="00E75E91" w:rsidP="00E75E91">
      <w:pPr>
        <w:pStyle w:val="BodyText"/>
        <w:tabs>
          <w:tab w:val="left" w:pos="2552"/>
        </w:tabs>
        <w:ind w:left="3272" w:hanging="2552"/>
        <w:jc w:val="both"/>
        <w:rPr>
          <w:rFonts w:ascii="Trebuchet MS" w:hAnsi="Trebuchet MS"/>
          <w:b w:val="0"/>
          <w:sz w:val="22"/>
          <w:szCs w:val="22"/>
        </w:rPr>
      </w:pPr>
    </w:p>
    <w:p w:rsidR="00E75E91" w:rsidRPr="00FF3B1B" w:rsidRDefault="00E75E91">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26728D" w:rsidRDefault="0026728D" w:rsidP="0026728D">
      <w:pPr>
        <w:ind w:left="720"/>
        <w:jc w:val="both"/>
        <w:rPr>
          <w:sz w:val="22"/>
          <w:szCs w:val="22"/>
        </w:rPr>
      </w:pPr>
      <w:r>
        <w:rPr>
          <w:sz w:val="22"/>
          <w:szCs w:val="22"/>
        </w:rPr>
        <w:t>The application site is</w:t>
      </w:r>
      <w:r w:rsidR="00F04520">
        <w:rPr>
          <w:sz w:val="22"/>
          <w:szCs w:val="22"/>
        </w:rPr>
        <w:t xml:space="preserve"> a semi-detached</w:t>
      </w:r>
      <w:r>
        <w:rPr>
          <w:sz w:val="22"/>
          <w:szCs w:val="22"/>
        </w:rPr>
        <w:t xml:space="preserve"> dwelling house on the western side of Wensley Road, among dwellings of similar style and size lined up on same side of the road, while buildings of varied styles stand on the opposite side. It has the National Rail lines running at the back of this line of properties.</w:t>
      </w:r>
    </w:p>
    <w:p w:rsidR="00E75E91" w:rsidRPr="00FF3B1B" w:rsidRDefault="006F2421" w:rsidP="0026728D">
      <w:pPr>
        <w:ind w:left="720"/>
        <w:jc w:val="both"/>
        <w:rPr>
          <w:sz w:val="22"/>
          <w:szCs w:val="22"/>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3889375</wp:posOffset>
                </wp:positionH>
                <wp:positionV relativeFrom="paragraph">
                  <wp:posOffset>43180</wp:posOffset>
                </wp:positionV>
                <wp:extent cx="777240" cy="1307465"/>
                <wp:effectExtent l="0" t="0" r="0" b="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 cy="130746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BC896" id="Rectangle 4" o:spid="_x0000_s1026" style="position:absolute;margin-left:306.25pt;margin-top:3.4pt;width:61.2pt;height:10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CMegIAAPwEAAAOAAAAZHJzL2Uyb0RvYy54bWysVFFv0zAQfkfiP1h+75K0WdNFTaepaRDS&#10;gInBD3Btp7Fw7GC7TcfEf+fspGVlLwiRh8TOne++7+47L2+PrUQHbqzQqsDJVYwRV1QzoXYF/vql&#10;miwwso4oRqRWvMBP3OLb1ds3y77L+VQ3WjJuEARRNu+7AjfOdXkUWdrwltgr3XEFxlqbljjYml3E&#10;DOkheiujaRzPo14b1hlNubXwtxyMeBXi1zWn7lNdW+6QLDBgc+Ftwnvr39FqSfKdIV0j6AiD/AOK&#10;lggFSc+hSuII2hvxKlQrqNFW1+6K6jbSdS0oDxyATRL/weaxIR0PXKA4tjuXyf6/sPTj4cEgwQqc&#10;YaRICy36DEUjaic5Sn15+s7m4PXYPRhP0Hb3mn6zSOl1A178zhjdN5wwAJV4/+jigN9YOIq2/QfN&#10;IDrZOx0qdaxN6wNCDdAxNOTp3BB+dIjCzyzLpim0jYIpmcVZOr8OKUh+Ot0Z695x3SK/KLAB7CE6&#10;Odxb59GQ/OTikyldCSlD06VCfYFnSXYdhxNWS8G8NbA0u+1aGnQgoJuqiuEZE1+4tcKBeqVoC7zw&#10;PqOefDk2ioU0jgg5rAGKVD44sANw42pQyfNNfLNZbBbpJJ3ON5M0LsvJXbVOJ/MKAJazcr0uk58e&#10;Z5LmjWCMKw/1pNgk/TtFjLMzaO2s2QtK9pJ5Bc9r5tEljFBmYHX6BnZBB771g4S2mj2BDIweRhCu&#10;DFg02vzAqIfxK7D9vieGYyTfK5DSTZL6xruwSa+zKWzMS8v2pYUoCqEK7DAalms3zPi+M2LXQKYk&#10;9FjpO5BfLYIyvDQHVKNoYcQCg/E68DP8ch+8fl9aq18AAAD//wMAUEsDBBQABgAIAAAAIQCF8KZF&#10;4QAAAAkBAAAPAAAAZHJzL2Rvd25yZXYueG1sTI/NTsMwEITvSLyDtUjcqJNAmzbEqQoS4kcCRNsH&#10;cOMlCdjrKHbbwNOznOC2oxnNflMuR2fFAYfQeVKQThIQSLU3HTUKtpu7izmIEDUZbT2hgi8MsKxO&#10;T0pdGH+kNzysYyO4hEKhFbQx9oWUoW7R6TDxPRJ7735wOrIcGmkGfeRyZ2WWJDPpdEf8odU93rZY&#10;f673ToHdPruXm49pslrM6V6+Pnznj08bpc7PxtU1iIhj/AvDLz6jQ8VMO78nE4RVMEuzKUf54AXs&#10;55dXCxA7BVma5SCrUv5fUP0AAAD//wMAUEsBAi0AFAAGAAgAAAAhALaDOJL+AAAA4QEAABMAAAAA&#10;AAAAAAAAAAAAAAAAAFtDb250ZW50X1R5cGVzXS54bWxQSwECLQAUAAYACAAAACEAOP0h/9YAAACU&#10;AQAACwAAAAAAAAAAAAAAAAAvAQAAX3JlbHMvLnJlbHNQSwECLQAUAAYACAAAACEA62rQjHoCAAD8&#10;BAAADgAAAAAAAAAAAAAAAAAuAgAAZHJzL2Uyb0RvYy54bWxQSwECLQAUAAYACAAAACEAhfCmReEA&#10;AAAJAQAADwAAAAAAAAAAAAAAAADUBAAAZHJzL2Rvd25yZXYueG1sUEsFBgAAAAAEAAQA8wAAAOIF&#10;AAAAAA==&#10;" filled="f" strokecolor="red" strokeweight="2.5pt"/>
            </w:pict>
          </mc:Fallback>
        </mc:AlternateContent>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1392555</wp:posOffset>
                </wp:positionH>
                <wp:positionV relativeFrom="paragraph">
                  <wp:posOffset>392430</wp:posOffset>
                </wp:positionV>
                <wp:extent cx="477520" cy="889635"/>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06395">
                          <a:off x="0" y="0"/>
                          <a:ext cx="477520" cy="88963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BAED6" id="Rectangle 3" o:spid="_x0000_s1026" style="position:absolute;margin-left:109.65pt;margin-top:30.9pt;width:37.6pt;height:70.05pt;rotation:-1973065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R0hAIAAAoFAAAOAAAAZHJzL2Uyb0RvYy54bWysVNuO2yAQfa/Uf0C8J7YT52ats4riuKq0&#10;bVfd9gMI4BgVgwskzrbqv3fA3uym+1JV9QMGZhjOmTnDze25kejEjRVa5TgZxxhxRTUT6pDjr1/K&#10;0RIj64hiRGrFc/zILb5dv31z07UZn+haS8YNgiDKZl2b49q5NosiS2veEDvWLVdgrLRpiIOlOUTM&#10;kA6iNzKaxPE86rRhrdGUWwu7RW/E6xC/qjh1n6rKcodkjgGbC6MJ496P0fqGZAdD2lrQAQb5BxQN&#10;EQouvYQqiCPoaMSrUI2gRltduTHVTaSrSlAeOACbJP6DzUNNWh64QHJse0mT/X9h6cfTvUGC5XiO&#10;kSINlOgzJI2og+Ro6tPTtTYDr4f23niCtr3T9JtFSm9r8OIbY3RXc8IAVOL9o6sDfmHhKNp3HzSD&#10;6OTodMjUuTINMhoqMkqW8Xy6moVtSAk6h/o8XurDzw5R2EwXi9kEqkjBtFyu5tNZuJBkPpYH1xrr&#10;3nHdID/JsQEmISg53VnnsT27eHelSyFlkIBUqMvxNFnM4nDCaimYtwbO5rDfSoNOBFRUljF8w8VX&#10;bo1woGUpGkDnfQZ1+eTsFAvXOCJkPwcoUvngQA7ADbNeMz9X8Wq33C3TUTqZ70ZpXBSjTblNR/MS&#10;ABbTYrstkl8eZ5JmtWCMKw/1Sb9J+nf6GDqpV95FwVeU7DXzEr7XzKNrGCHNwOrpH9gFVXgh9ILa&#10;a/YIogjlh4LCAwLlqrX5gVEHzZhj+/1IDMdIvlcgrFWSpr57wyKdLbwIzEvL/qWFKAqhcuww6qdb&#10;13f8sTXiUMNNSaix0hsQYyWCMrxQe1SDhKHhAoPhcfAd/XIdvJ6fsPVvAAAA//8DAFBLAwQUAAYA&#10;CAAAACEAlwKOQeAAAAAKAQAADwAAAGRycy9kb3ducmV2LnhtbEyPwU7DMAyG70i8Q2QkLhNLW2Cj&#10;pek0gSax3RhDXNPGtBWJUzXZVt4ec4KbLX/6/f3lanJWnHAMvScF6TwBgdR401Or4PC2uXkAEaIm&#10;o60nVPCNAVbV5UWpC+PP9IqnfWwFh1AotIIuxqGQMjQdOh3mfkDi26cfnY68jq00oz5zuLMyS5KF&#10;dLon/tDpAZ86bL72R6dgO6sb+25bu3TP2SZbf+y2s5edUtdX0/oRRMQp/sHwq8/qULFT7Y9kgrAK&#10;sjS/ZVTBIuUKDGT53T2ImockzUFWpfxfofoBAAD//wMAUEsBAi0AFAAGAAgAAAAhALaDOJL+AAAA&#10;4QEAABMAAAAAAAAAAAAAAAAAAAAAAFtDb250ZW50X1R5cGVzXS54bWxQSwECLQAUAAYACAAAACEA&#10;OP0h/9YAAACUAQAACwAAAAAAAAAAAAAAAAAvAQAAX3JlbHMvLnJlbHNQSwECLQAUAAYACAAAACEA&#10;zv40dIQCAAAKBQAADgAAAAAAAAAAAAAAAAAuAgAAZHJzL2Uyb0RvYy54bWxQSwECLQAUAAYACAAA&#10;ACEAlwKOQeAAAAAKAQAADwAAAAAAAAAAAAAAAADeBAAAZHJzL2Rvd25yZXYueG1sUEsFBgAAAAAE&#10;AAQA8wAAAOsFAAAAAA==&#10;" filled="f" strokecolor="red" strokeweight="2.5pt"/>
            </w:pict>
          </mc:Fallback>
        </mc:AlternateContent>
      </w:r>
      <w:r w:rsidR="0026728D">
        <w:rPr>
          <w:noProof/>
          <w:lang w:eastAsia="en-GB"/>
        </w:rPr>
        <w:t xml:space="preserve"> </w:t>
      </w:r>
      <w:r w:rsidRPr="00E449E9">
        <w:rPr>
          <w:noProof/>
          <w:lang w:eastAsia="en-GB"/>
        </w:rPr>
        <w:drawing>
          <wp:inline distT="0" distB="0" distL="0" distR="0">
            <wp:extent cx="2886075" cy="16109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6075" cy="1610995"/>
                    </a:xfrm>
                    <a:prstGeom prst="rect">
                      <a:avLst/>
                    </a:prstGeom>
                    <a:noFill/>
                    <a:ln>
                      <a:noFill/>
                    </a:ln>
                  </pic:spPr>
                </pic:pic>
              </a:graphicData>
            </a:graphic>
          </wp:inline>
        </w:drawing>
      </w:r>
      <w:r w:rsidR="0026728D">
        <w:rPr>
          <w:noProof/>
          <w:lang w:eastAsia="en-GB"/>
        </w:rPr>
        <w:t xml:space="preserve">   </w:t>
      </w:r>
      <w:r w:rsidRPr="00E449E9">
        <w:rPr>
          <w:noProof/>
          <w:lang w:eastAsia="en-GB"/>
        </w:rPr>
        <w:drawing>
          <wp:inline distT="0" distB="0" distL="0" distR="0">
            <wp:extent cx="2499995" cy="16109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9995" cy="1610995"/>
                    </a:xfrm>
                    <a:prstGeom prst="rect">
                      <a:avLst/>
                    </a:prstGeom>
                    <a:noFill/>
                    <a:ln>
                      <a:noFill/>
                    </a:ln>
                  </pic:spPr>
                </pic:pic>
              </a:graphicData>
            </a:graphic>
          </wp:inline>
        </w:drawing>
      </w:r>
      <w:r w:rsidR="0026728D">
        <w:rPr>
          <w:noProof/>
          <w:lang w:eastAsia="en-GB"/>
        </w:rPr>
        <w:t xml:space="preserve">                                                                    </w:t>
      </w:r>
    </w:p>
    <w:p w:rsidR="00E75E91" w:rsidRPr="00FF3B1B" w:rsidRDefault="00E75E91">
      <w:pPr>
        <w:jc w:val="both"/>
        <w:rPr>
          <w:b/>
          <w:bCs/>
          <w:sz w:val="22"/>
          <w:szCs w:val="22"/>
        </w:rPr>
      </w:pPr>
    </w:p>
    <w:p w:rsidR="00E75E91" w:rsidRPr="00FF3B1B" w:rsidRDefault="00E75E91">
      <w:pPr>
        <w:jc w:val="both"/>
        <w:rPr>
          <w:b/>
          <w:bCs/>
          <w:sz w:val="22"/>
          <w:szCs w:val="22"/>
        </w:rPr>
      </w:pPr>
      <w:r w:rsidRPr="00FF3B1B">
        <w:rPr>
          <w:b/>
          <w:bCs/>
          <w:sz w:val="22"/>
          <w:szCs w:val="22"/>
        </w:rPr>
        <w:t>2.</w:t>
      </w:r>
      <w:r w:rsidRPr="00FF3B1B">
        <w:rPr>
          <w:b/>
          <w:bCs/>
          <w:sz w:val="22"/>
          <w:szCs w:val="22"/>
        </w:rPr>
        <w:tab/>
        <w:t>PROPOSAL AND SUPPORTING INFORMATION</w:t>
      </w:r>
    </w:p>
    <w:p w:rsidR="00E75E91" w:rsidRPr="005B4739" w:rsidRDefault="005B4739" w:rsidP="005B4739">
      <w:pPr>
        <w:ind w:left="720"/>
        <w:jc w:val="both"/>
        <w:rPr>
          <w:iCs/>
          <w:sz w:val="22"/>
          <w:szCs w:val="22"/>
        </w:rPr>
      </w:pPr>
      <w:r w:rsidRPr="005B4739">
        <w:rPr>
          <w:iCs/>
          <w:sz w:val="22"/>
          <w:szCs w:val="22"/>
        </w:rPr>
        <w:t xml:space="preserve">The proposal </w:t>
      </w:r>
      <w:r w:rsidR="00C246FE">
        <w:rPr>
          <w:iCs/>
          <w:sz w:val="22"/>
          <w:szCs w:val="22"/>
        </w:rPr>
        <w:t xml:space="preserve">includes a </w:t>
      </w:r>
      <w:r w:rsidRPr="005B4739">
        <w:rPr>
          <w:iCs/>
          <w:sz w:val="22"/>
          <w:szCs w:val="22"/>
        </w:rPr>
        <w:t>rear extension measuring approximately 4.5m deep and 6.6m wide (the full width of the existing dwelling, at a single storey level with an overall</w:t>
      </w:r>
      <w:r w:rsidR="00C246FE">
        <w:rPr>
          <w:iCs/>
          <w:sz w:val="22"/>
          <w:szCs w:val="22"/>
        </w:rPr>
        <w:t xml:space="preserve"> ground to eve height of 2.2m. The proposal also includes </w:t>
      </w:r>
      <w:r w:rsidRPr="005B4739">
        <w:rPr>
          <w:iCs/>
          <w:sz w:val="22"/>
          <w:szCs w:val="22"/>
        </w:rPr>
        <w:t xml:space="preserve">a </w:t>
      </w:r>
      <w:r w:rsidR="00C246FE">
        <w:rPr>
          <w:iCs/>
          <w:sz w:val="22"/>
          <w:szCs w:val="22"/>
        </w:rPr>
        <w:t>front porch extension of</w:t>
      </w:r>
      <w:r w:rsidR="00471496">
        <w:rPr>
          <w:iCs/>
          <w:sz w:val="22"/>
          <w:szCs w:val="22"/>
        </w:rPr>
        <w:t xml:space="preserve"> </w:t>
      </w:r>
      <w:r w:rsidRPr="005B4739">
        <w:rPr>
          <w:iCs/>
          <w:sz w:val="22"/>
          <w:szCs w:val="22"/>
        </w:rPr>
        <w:t>approximately 4m by 1.6m, creating a front porch and a cloak room.</w:t>
      </w:r>
    </w:p>
    <w:p w:rsidR="00E75E91" w:rsidRPr="00FF3B1B" w:rsidRDefault="00E75E91" w:rsidP="00CF0D38">
      <w:pPr>
        <w:pStyle w:val="BodyText"/>
        <w:jc w:val="both"/>
        <w:rPr>
          <w:rFonts w:ascii="Trebuchet MS" w:hAnsi="Trebuchet MS"/>
          <w:b w:val="0"/>
          <w:sz w:val="22"/>
          <w:szCs w:val="22"/>
        </w:rPr>
      </w:pPr>
    </w:p>
    <w:p w:rsidR="00E75E91" w:rsidRDefault="00E75E91" w:rsidP="005B4739">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6C5B31">
        <w:rPr>
          <w:rFonts w:ascii="Trebuchet MS" w:hAnsi="Trebuchet MS"/>
          <w:b w:val="0"/>
          <w:bCs/>
          <w:sz w:val="22"/>
          <w:szCs w:val="22"/>
        </w:rPr>
        <w:t xml:space="preserve"> received 19</w:t>
      </w:r>
      <w:r w:rsidR="006C5B31" w:rsidRPr="006C5B31">
        <w:rPr>
          <w:rFonts w:ascii="Trebuchet MS" w:hAnsi="Trebuchet MS"/>
          <w:b w:val="0"/>
          <w:bCs/>
          <w:sz w:val="22"/>
          <w:szCs w:val="22"/>
          <w:vertAlign w:val="superscript"/>
        </w:rPr>
        <w:t>th</w:t>
      </w:r>
      <w:r w:rsidR="006C5B31">
        <w:rPr>
          <w:rFonts w:ascii="Trebuchet MS" w:hAnsi="Trebuchet MS"/>
          <w:b w:val="0"/>
          <w:bCs/>
          <w:sz w:val="22"/>
          <w:szCs w:val="22"/>
        </w:rPr>
        <w:t xml:space="preserve"> August 2022</w:t>
      </w:r>
    </w:p>
    <w:p w:rsidR="00E75E91" w:rsidRDefault="002742FF" w:rsidP="005B4739">
      <w:pPr>
        <w:pStyle w:val="BodyText"/>
        <w:ind w:left="720"/>
        <w:jc w:val="both"/>
        <w:rPr>
          <w:rFonts w:ascii="Trebuchet MS" w:hAnsi="Trebuchet MS"/>
          <w:b w:val="0"/>
          <w:bCs/>
          <w:sz w:val="22"/>
          <w:szCs w:val="22"/>
        </w:rPr>
      </w:pPr>
      <w:r>
        <w:rPr>
          <w:rFonts w:ascii="Trebuchet MS" w:hAnsi="Trebuchet MS"/>
          <w:b w:val="0"/>
          <w:bCs/>
          <w:sz w:val="22"/>
          <w:szCs w:val="22"/>
        </w:rPr>
        <w:t>WR238:001</w:t>
      </w:r>
      <w:r w:rsidR="005B4739">
        <w:rPr>
          <w:rFonts w:ascii="Trebuchet MS" w:hAnsi="Trebuchet MS"/>
          <w:b w:val="0"/>
          <w:bCs/>
          <w:sz w:val="22"/>
          <w:szCs w:val="22"/>
        </w:rPr>
        <w:t>: Location and Block Plan</w:t>
      </w:r>
    </w:p>
    <w:p w:rsidR="006C5B31" w:rsidRPr="00FF3B1B" w:rsidRDefault="00D515CD" w:rsidP="006C5B31">
      <w:pPr>
        <w:pStyle w:val="BodyText"/>
        <w:ind w:left="720"/>
        <w:jc w:val="both"/>
        <w:rPr>
          <w:rFonts w:ascii="Trebuchet MS" w:hAnsi="Trebuchet MS"/>
          <w:b w:val="0"/>
          <w:sz w:val="22"/>
          <w:szCs w:val="22"/>
        </w:rPr>
      </w:pPr>
      <w:r>
        <w:rPr>
          <w:rFonts w:ascii="Trebuchet MS" w:hAnsi="Trebuchet MS"/>
          <w:b w:val="0"/>
          <w:bCs/>
          <w:sz w:val="22"/>
          <w:szCs w:val="22"/>
        </w:rPr>
        <w:t>CW</w:t>
      </w:r>
      <w:r w:rsidR="006C5B31">
        <w:rPr>
          <w:rFonts w:ascii="Trebuchet MS" w:hAnsi="Trebuchet MS"/>
          <w:b w:val="0"/>
          <w:bCs/>
          <w:sz w:val="22"/>
          <w:szCs w:val="22"/>
        </w:rPr>
        <w:t>238:002: Existing and Proposed Ground Floor Plans received 21</w:t>
      </w:r>
      <w:r w:rsidR="006C5B31" w:rsidRPr="006C5B31">
        <w:rPr>
          <w:rFonts w:ascii="Trebuchet MS" w:hAnsi="Trebuchet MS"/>
          <w:b w:val="0"/>
          <w:bCs/>
          <w:sz w:val="22"/>
          <w:szCs w:val="22"/>
          <w:vertAlign w:val="superscript"/>
        </w:rPr>
        <w:t>st</w:t>
      </w:r>
      <w:r w:rsidR="006C5B31">
        <w:rPr>
          <w:rFonts w:ascii="Trebuchet MS" w:hAnsi="Trebuchet MS"/>
          <w:b w:val="0"/>
          <w:bCs/>
          <w:sz w:val="22"/>
          <w:szCs w:val="22"/>
        </w:rPr>
        <w:t xml:space="preserve"> October 2022</w:t>
      </w:r>
    </w:p>
    <w:p w:rsidR="006C5B31" w:rsidRDefault="00D515CD" w:rsidP="006C5B31">
      <w:pPr>
        <w:pStyle w:val="BodyText"/>
        <w:ind w:left="720"/>
        <w:jc w:val="both"/>
        <w:rPr>
          <w:rFonts w:ascii="Trebuchet MS" w:hAnsi="Trebuchet MS"/>
          <w:b w:val="0"/>
          <w:bCs/>
          <w:sz w:val="22"/>
          <w:szCs w:val="22"/>
        </w:rPr>
      </w:pPr>
      <w:r>
        <w:rPr>
          <w:rFonts w:ascii="Trebuchet MS" w:hAnsi="Trebuchet MS"/>
          <w:b w:val="0"/>
          <w:bCs/>
          <w:sz w:val="22"/>
          <w:szCs w:val="22"/>
        </w:rPr>
        <w:t>C</w:t>
      </w:r>
      <w:r w:rsidR="006C5B31">
        <w:rPr>
          <w:rFonts w:ascii="Trebuchet MS" w:hAnsi="Trebuchet MS"/>
          <w:b w:val="0"/>
          <w:bCs/>
          <w:sz w:val="22"/>
          <w:szCs w:val="22"/>
        </w:rPr>
        <w:t>W</w:t>
      </w:r>
      <w:r w:rsidR="002742FF">
        <w:rPr>
          <w:rFonts w:ascii="Trebuchet MS" w:hAnsi="Trebuchet MS"/>
          <w:b w:val="0"/>
          <w:bCs/>
          <w:sz w:val="22"/>
          <w:szCs w:val="22"/>
        </w:rPr>
        <w:t>238:003</w:t>
      </w:r>
      <w:r w:rsidR="006C5B31">
        <w:rPr>
          <w:rFonts w:ascii="Trebuchet MS" w:hAnsi="Trebuchet MS"/>
          <w:b w:val="0"/>
          <w:bCs/>
          <w:sz w:val="22"/>
          <w:szCs w:val="22"/>
        </w:rPr>
        <w:t>: Existing Elevations</w:t>
      </w:r>
    </w:p>
    <w:p w:rsidR="006C5B31" w:rsidRDefault="00D515CD" w:rsidP="006C5B31">
      <w:pPr>
        <w:pStyle w:val="BodyText"/>
        <w:ind w:left="720"/>
        <w:jc w:val="both"/>
        <w:rPr>
          <w:rFonts w:ascii="Trebuchet MS" w:hAnsi="Trebuchet MS"/>
          <w:b w:val="0"/>
          <w:bCs/>
          <w:sz w:val="22"/>
          <w:szCs w:val="22"/>
        </w:rPr>
      </w:pPr>
      <w:r>
        <w:rPr>
          <w:rFonts w:ascii="Trebuchet MS" w:hAnsi="Trebuchet MS"/>
          <w:b w:val="0"/>
          <w:bCs/>
          <w:sz w:val="22"/>
          <w:szCs w:val="22"/>
        </w:rPr>
        <w:t>CW</w:t>
      </w:r>
      <w:r w:rsidR="002742FF">
        <w:rPr>
          <w:rFonts w:ascii="Trebuchet MS" w:hAnsi="Trebuchet MS"/>
          <w:b w:val="0"/>
          <w:bCs/>
          <w:sz w:val="22"/>
          <w:szCs w:val="22"/>
        </w:rPr>
        <w:t>238:004</w:t>
      </w:r>
      <w:r w:rsidR="006C5B31">
        <w:rPr>
          <w:rFonts w:ascii="Trebuchet MS" w:hAnsi="Trebuchet MS"/>
          <w:b w:val="0"/>
          <w:bCs/>
          <w:sz w:val="22"/>
          <w:szCs w:val="22"/>
        </w:rPr>
        <w:t>: Proposed Elevations</w:t>
      </w:r>
    </w:p>
    <w:p w:rsidR="00CF0D38" w:rsidRDefault="00CF0D38" w:rsidP="006C5B31">
      <w:pPr>
        <w:pStyle w:val="BodyText"/>
        <w:ind w:left="720"/>
        <w:jc w:val="both"/>
        <w:rPr>
          <w:rFonts w:ascii="Trebuchet MS" w:hAnsi="Trebuchet MS"/>
          <w:b w:val="0"/>
          <w:bCs/>
          <w:sz w:val="22"/>
          <w:szCs w:val="22"/>
        </w:rPr>
      </w:pPr>
    </w:p>
    <w:p w:rsidR="00CF0D38" w:rsidRDefault="006F2421" w:rsidP="006C5B31">
      <w:pPr>
        <w:pStyle w:val="BodyText"/>
        <w:ind w:left="720"/>
        <w:jc w:val="both"/>
        <w:rPr>
          <w:rFonts w:ascii="Trebuchet MS" w:hAnsi="Trebuchet MS"/>
          <w:b w:val="0"/>
          <w:sz w:val="22"/>
          <w:szCs w:val="22"/>
        </w:rPr>
      </w:pPr>
      <w:r w:rsidRPr="00CF0D38">
        <w:rPr>
          <w:rFonts w:ascii="Trebuchet MS" w:hAnsi="Trebuchet MS"/>
          <w:b w:val="0"/>
          <w:noProof/>
          <w:sz w:val="22"/>
          <w:szCs w:val="22"/>
          <w:lang w:eastAsia="en-GB"/>
        </w:rPr>
        <w:drawing>
          <wp:inline distT="0" distB="0" distL="0" distR="0">
            <wp:extent cx="2693035" cy="1493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3035" cy="1493520"/>
                    </a:xfrm>
                    <a:prstGeom prst="rect">
                      <a:avLst/>
                    </a:prstGeom>
                    <a:noFill/>
                    <a:ln>
                      <a:noFill/>
                    </a:ln>
                  </pic:spPr>
                </pic:pic>
              </a:graphicData>
            </a:graphic>
          </wp:inline>
        </w:drawing>
      </w:r>
      <w:r w:rsidR="00CF0D38">
        <w:rPr>
          <w:rFonts w:ascii="Trebuchet MS" w:hAnsi="Trebuchet MS"/>
          <w:b w:val="0"/>
          <w:sz w:val="22"/>
          <w:szCs w:val="22"/>
        </w:rPr>
        <w:t xml:space="preserve">     </w:t>
      </w:r>
      <w:r w:rsidRPr="00CF0D38">
        <w:rPr>
          <w:rFonts w:ascii="Trebuchet MS" w:hAnsi="Trebuchet MS"/>
          <w:b w:val="0"/>
          <w:noProof/>
          <w:sz w:val="22"/>
          <w:szCs w:val="22"/>
          <w:lang w:eastAsia="en-GB"/>
        </w:rPr>
        <w:drawing>
          <wp:inline distT="0" distB="0" distL="0" distR="0">
            <wp:extent cx="2600325" cy="14598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0325" cy="1459865"/>
                    </a:xfrm>
                    <a:prstGeom prst="rect">
                      <a:avLst/>
                    </a:prstGeom>
                    <a:noFill/>
                    <a:ln>
                      <a:noFill/>
                    </a:ln>
                  </pic:spPr>
                </pic:pic>
              </a:graphicData>
            </a:graphic>
          </wp:inline>
        </w:drawing>
      </w:r>
    </w:p>
    <w:p w:rsidR="00CF0D38" w:rsidRDefault="00CF0D38" w:rsidP="006C5B31">
      <w:pPr>
        <w:pStyle w:val="BodyText"/>
        <w:ind w:left="720"/>
        <w:jc w:val="both"/>
        <w:rPr>
          <w:rFonts w:ascii="Trebuchet MS" w:hAnsi="Trebuchet MS"/>
          <w:b w:val="0"/>
          <w:sz w:val="22"/>
          <w:szCs w:val="22"/>
        </w:rPr>
      </w:pPr>
    </w:p>
    <w:p w:rsidR="00CF0D38" w:rsidRPr="00FF3B1B" w:rsidRDefault="00CF0D38" w:rsidP="00CF0D38">
      <w:pPr>
        <w:pStyle w:val="BodyText"/>
        <w:ind w:left="720"/>
        <w:jc w:val="both"/>
        <w:rPr>
          <w:rFonts w:ascii="Trebuchet MS" w:hAnsi="Trebuchet MS"/>
          <w:b w:val="0"/>
          <w:sz w:val="22"/>
          <w:szCs w:val="22"/>
        </w:rPr>
      </w:pPr>
      <w:r w:rsidRPr="00CF0D38">
        <w:rPr>
          <w:rFonts w:ascii="Trebuchet MS" w:hAnsi="Trebuchet MS"/>
          <w:b w:val="0"/>
          <w:sz w:val="22"/>
          <w:szCs w:val="22"/>
          <w:u w:val="single"/>
        </w:rPr>
        <w:t xml:space="preserve">  Existing and Proposed Ground Floor Plans</w:t>
      </w:r>
      <w:r>
        <w:rPr>
          <w:rFonts w:ascii="Trebuchet MS" w:hAnsi="Trebuchet MS"/>
          <w:b w:val="0"/>
          <w:sz w:val="22"/>
          <w:szCs w:val="22"/>
        </w:rPr>
        <w:t xml:space="preserve">                  </w:t>
      </w:r>
      <w:r w:rsidRPr="00CF0D38">
        <w:rPr>
          <w:rFonts w:ascii="Trebuchet MS" w:hAnsi="Trebuchet MS"/>
          <w:b w:val="0"/>
          <w:sz w:val="22"/>
          <w:szCs w:val="22"/>
          <w:u w:val="single"/>
        </w:rPr>
        <w:t>Proposed Elevations</w:t>
      </w:r>
    </w:p>
    <w:p w:rsidR="006C5B31" w:rsidRPr="00FF3B1B" w:rsidRDefault="006C5B31" w:rsidP="006C5B31">
      <w:pPr>
        <w:pStyle w:val="BodyText"/>
        <w:ind w:left="720"/>
        <w:jc w:val="both"/>
        <w:rPr>
          <w:rFonts w:ascii="Trebuchet MS" w:hAnsi="Trebuchet MS"/>
          <w:b w:val="0"/>
          <w:sz w:val="22"/>
          <w:szCs w:val="22"/>
        </w:rPr>
      </w:pPr>
    </w:p>
    <w:p w:rsidR="00E75E91" w:rsidRPr="00FF3B1B" w:rsidRDefault="00E75E91" w:rsidP="00CF0D38">
      <w:pPr>
        <w:pStyle w:val="BodyText"/>
        <w:jc w:val="both"/>
        <w:rPr>
          <w:rFonts w:ascii="Trebuchet MS" w:hAnsi="Trebuchet MS"/>
          <w:b w:val="0"/>
          <w:sz w:val="22"/>
          <w:szCs w:val="22"/>
        </w:rPr>
      </w:pPr>
    </w:p>
    <w:p w:rsidR="00E75E91" w:rsidRPr="00FF3B1B" w:rsidRDefault="00E75E91">
      <w:pPr>
        <w:numPr>
          <w:ilvl w:val="0"/>
          <w:numId w:val="24"/>
        </w:numPr>
        <w:ind w:hanging="720"/>
        <w:jc w:val="both"/>
        <w:rPr>
          <w:b/>
          <w:bCs/>
          <w:sz w:val="22"/>
          <w:szCs w:val="22"/>
        </w:rPr>
      </w:pPr>
      <w:r w:rsidRPr="00FF3B1B">
        <w:rPr>
          <w:b/>
          <w:bCs/>
          <w:sz w:val="22"/>
          <w:szCs w:val="22"/>
        </w:rPr>
        <w:t xml:space="preserve">RELEVANT PLANNING HISTORY </w:t>
      </w:r>
    </w:p>
    <w:p w:rsidR="00E75E91" w:rsidRPr="004D4304" w:rsidRDefault="006C5B31" w:rsidP="006C5B31">
      <w:pPr>
        <w:ind w:left="720"/>
        <w:jc w:val="both"/>
        <w:rPr>
          <w:bCs/>
          <w:sz w:val="22"/>
          <w:szCs w:val="22"/>
        </w:rPr>
      </w:pPr>
      <w:r>
        <w:rPr>
          <w:bCs/>
          <w:sz w:val="22"/>
          <w:szCs w:val="22"/>
        </w:rPr>
        <w:t>None</w:t>
      </w:r>
    </w:p>
    <w:p w:rsidR="00E75E91" w:rsidRPr="00FF3B1B" w:rsidRDefault="00E75E91" w:rsidP="00E75E91">
      <w:pPr>
        <w:jc w:val="both"/>
        <w:rPr>
          <w:b/>
          <w:bCs/>
          <w:sz w:val="22"/>
          <w:szCs w:val="22"/>
        </w:rPr>
      </w:pPr>
    </w:p>
    <w:p w:rsidR="00E75E91" w:rsidRPr="00FF3B1B" w:rsidRDefault="00E75E91">
      <w:pPr>
        <w:jc w:val="both"/>
        <w:rPr>
          <w:b/>
          <w:bCs/>
          <w:sz w:val="22"/>
          <w:szCs w:val="22"/>
        </w:rPr>
      </w:pPr>
      <w:r w:rsidRPr="00FF3B1B">
        <w:rPr>
          <w:b/>
          <w:bCs/>
          <w:sz w:val="22"/>
          <w:szCs w:val="22"/>
        </w:rPr>
        <w:t>4.</w:t>
      </w:r>
      <w:r w:rsidRPr="00FF3B1B">
        <w:rPr>
          <w:b/>
          <w:bCs/>
          <w:sz w:val="22"/>
          <w:szCs w:val="22"/>
        </w:rPr>
        <w:tab/>
        <w:t>CONSULTATIONS</w:t>
      </w:r>
    </w:p>
    <w:p w:rsidR="00E75E91" w:rsidRPr="00FF3B1B" w:rsidRDefault="00E75E91">
      <w:pPr>
        <w:jc w:val="both"/>
        <w:rPr>
          <w:b/>
          <w:bCs/>
          <w:sz w:val="22"/>
          <w:szCs w:val="22"/>
        </w:rPr>
      </w:pPr>
    </w:p>
    <w:p w:rsidR="00E75E91" w:rsidRDefault="00E75E91" w:rsidP="006C5B31">
      <w:pPr>
        <w:ind w:left="720"/>
        <w:jc w:val="both"/>
        <w:rPr>
          <w:sz w:val="22"/>
          <w:szCs w:val="22"/>
        </w:rPr>
      </w:pPr>
      <w:r w:rsidRPr="00FF3B1B">
        <w:rPr>
          <w:sz w:val="22"/>
          <w:szCs w:val="22"/>
        </w:rPr>
        <w:t>The following addresses were consulted by letter.</w:t>
      </w:r>
    </w:p>
    <w:p w:rsidR="00E75E91" w:rsidRPr="00FF3B1B" w:rsidRDefault="00E75E91" w:rsidP="006C5B31">
      <w:pPr>
        <w:ind w:left="720"/>
        <w:jc w:val="both"/>
        <w:rPr>
          <w:b/>
          <w:sz w:val="22"/>
          <w:szCs w:val="22"/>
        </w:rPr>
      </w:pPr>
    </w:p>
    <w:p w:rsidR="00E75E91" w:rsidRPr="00FF3B1B" w:rsidRDefault="00E75E91" w:rsidP="006C5B31">
      <w:pPr>
        <w:ind w:left="720"/>
        <w:rPr>
          <w:sz w:val="22"/>
          <w:szCs w:val="22"/>
        </w:rPr>
      </w:pPr>
      <w:r w:rsidRPr="00FF3B1B">
        <w:rPr>
          <w:sz w:val="22"/>
          <w:szCs w:val="22"/>
        </w:rPr>
        <w:t>240 Wensley Road, Reading, RG1 6DP</w:t>
      </w:r>
    </w:p>
    <w:p w:rsidR="00E75E91" w:rsidRPr="00FF3B1B" w:rsidRDefault="00E75E91" w:rsidP="006C5B31">
      <w:pPr>
        <w:ind w:left="720"/>
        <w:rPr>
          <w:sz w:val="22"/>
          <w:szCs w:val="22"/>
        </w:rPr>
      </w:pPr>
      <w:r>
        <w:rPr>
          <w:sz w:val="22"/>
          <w:szCs w:val="22"/>
        </w:rPr>
        <w:t>236 Wensley Road, Reading, RG1 6DP</w:t>
      </w:r>
    </w:p>
    <w:p w:rsidR="00E75E91" w:rsidRPr="00FF3B1B" w:rsidRDefault="00E75E91">
      <w:pPr>
        <w:ind w:left="720" w:hanging="720"/>
        <w:jc w:val="both"/>
        <w:rPr>
          <w:sz w:val="22"/>
          <w:szCs w:val="22"/>
        </w:rPr>
      </w:pPr>
    </w:p>
    <w:p w:rsidR="00E75E91" w:rsidRDefault="006C5B31" w:rsidP="006C5B31">
      <w:pPr>
        <w:ind w:left="1440" w:hanging="720"/>
        <w:jc w:val="both"/>
        <w:rPr>
          <w:sz w:val="22"/>
          <w:szCs w:val="22"/>
        </w:rPr>
      </w:pPr>
      <w:r>
        <w:rPr>
          <w:sz w:val="22"/>
          <w:szCs w:val="22"/>
        </w:rPr>
        <w:t>No l</w:t>
      </w:r>
      <w:r w:rsidR="00E75E91" w:rsidRPr="00FF3B1B">
        <w:rPr>
          <w:sz w:val="22"/>
          <w:szCs w:val="22"/>
        </w:rPr>
        <w:t>etters of representation have been received as follows:</w:t>
      </w:r>
    </w:p>
    <w:p w:rsidR="006C5B31" w:rsidRDefault="006C5B31" w:rsidP="006C5B31">
      <w:pPr>
        <w:ind w:left="1440" w:hanging="720"/>
        <w:jc w:val="both"/>
        <w:rPr>
          <w:sz w:val="22"/>
          <w:szCs w:val="22"/>
        </w:rPr>
      </w:pPr>
    </w:p>
    <w:p w:rsidR="006C5B31" w:rsidRDefault="006C5B31" w:rsidP="006C5B31">
      <w:pPr>
        <w:ind w:left="1440" w:hanging="720"/>
        <w:jc w:val="both"/>
        <w:rPr>
          <w:sz w:val="22"/>
          <w:szCs w:val="22"/>
        </w:rPr>
      </w:pPr>
      <w:r>
        <w:rPr>
          <w:sz w:val="22"/>
          <w:szCs w:val="22"/>
        </w:rPr>
        <w:t>Transport Comments:</w:t>
      </w:r>
    </w:p>
    <w:p w:rsidR="006C5B31" w:rsidRDefault="006C5B31" w:rsidP="006C5B31">
      <w:pPr>
        <w:ind w:left="1440" w:hanging="720"/>
        <w:jc w:val="both"/>
        <w:rPr>
          <w:sz w:val="22"/>
          <w:szCs w:val="22"/>
        </w:rPr>
      </w:pPr>
    </w:p>
    <w:p w:rsidR="006C5B31" w:rsidRPr="00471496" w:rsidRDefault="006C5B31" w:rsidP="00C246FE">
      <w:pPr>
        <w:overflowPunct/>
        <w:ind w:left="720"/>
        <w:jc w:val="both"/>
        <w:textAlignment w:val="auto"/>
        <w:rPr>
          <w:rFonts w:cs="TrebuchetMS"/>
          <w:color w:val="000000"/>
          <w:sz w:val="22"/>
          <w:szCs w:val="22"/>
          <w:lang w:eastAsia="en-GB"/>
        </w:rPr>
      </w:pPr>
      <w:r w:rsidRPr="00471496">
        <w:rPr>
          <w:rFonts w:cs="TrebuchetMS"/>
          <w:color w:val="000000"/>
          <w:sz w:val="22"/>
          <w:szCs w:val="22"/>
          <w:lang w:eastAsia="en-GB"/>
        </w:rPr>
        <w:t>There are no transport objections to the proposed single storey rear extension</w:t>
      </w:r>
      <w:r w:rsidR="00C246FE" w:rsidRPr="00471496">
        <w:rPr>
          <w:rFonts w:cs="TrebuchetMS"/>
          <w:color w:val="000000"/>
          <w:sz w:val="22"/>
          <w:szCs w:val="22"/>
          <w:lang w:eastAsia="en-GB"/>
        </w:rPr>
        <w:t xml:space="preserve"> </w:t>
      </w:r>
      <w:r w:rsidRPr="00471496">
        <w:rPr>
          <w:rFonts w:cs="TrebuchetMS"/>
          <w:color w:val="000000"/>
          <w:sz w:val="22"/>
          <w:szCs w:val="22"/>
          <w:lang w:eastAsia="en-GB"/>
        </w:rPr>
        <w:t>and front porch extension as this will not impact on the parking provision for the</w:t>
      </w:r>
      <w:r w:rsidR="00C246FE" w:rsidRPr="00471496">
        <w:rPr>
          <w:rFonts w:cs="TrebuchetMS"/>
          <w:color w:val="000000"/>
          <w:sz w:val="22"/>
          <w:szCs w:val="22"/>
          <w:lang w:eastAsia="en-GB"/>
        </w:rPr>
        <w:t xml:space="preserve"> </w:t>
      </w:r>
      <w:r w:rsidRPr="00471496">
        <w:rPr>
          <w:rFonts w:cs="TrebuchetMS"/>
          <w:color w:val="000000"/>
          <w:sz w:val="22"/>
          <w:szCs w:val="22"/>
          <w:lang w:eastAsia="en-GB"/>
        </w:rPr>
        <w:t>site. The</w:t>
      </w:r>
      <w:r w:rsidR="00C246FE" w:rsidRPr="00471496">
        <w:rPr>
          <w:rFonts w:cs="TrebuchetMS"/>
          <w:color w:val="000000"/>
          <w:sz w:val="22"/>
          <w:szCs w:val="22"/>
          <w:lang w:eastAsia="en-GB"/>
        </w:rPr>
        <w:t xml:space="preserve"> s</w:t>
      </w:r>
      <w:r w:rsidRPr="00471496">
        <w:rPr>
          <w:rFonts w:cs="TrebuchetMS"/>
          <w:color w:val="000000"/>
          <w:sz w:val="22"/>
          <w:szCs w:val="22"/>
          <w:lang w:eastAsia="en-GB"/>
        </w:rPr>
        <w:t>ubmitted Location/Block Plan WR238:001 illustrates 2 parking spaces</w:t>
      </w:r>
      <w:r w:rsidR="00C246FE" w:rsidRPr="00471496">
        <w:rPr>
          <w:rFonts w:cs="TrebuchetMS"/>
          <w:color w:val="000000"/>
          <w:sz w:val="22"/>
          <w:szCs w:val="22"/>
          <w:lang w:eastAsia="en-GB"/>
        </w:rPr>
        <w:t xml:space="preserve"> </w:t>
      </w:r>
      <w:r w:rsidRPr="00471496">
        <w:rPr>
          <w:rFonts w:cs="TrebuchetMS"/>
          <w:color w:val="000000"/>
          <w:sz w:val="22"/>
          <w:szCs w:val="22"/>
          <w:lang w:eastAsia="en-GB"/>
        </w:rPr>
        <w:t>which complies with the requirement as set out in the Councils current Parking</w:t>
      </w:r>
      <w:r w:rsidR="00C246FE" w:rsidRPr="00471496">
        <w:rPr>
          <w:rFonts w:cs="TrebuchetMS"/>
          <w:color w:val="000000"/>
          <w:sz w:val="22"/>
          <w:szCs w:val="22"/>
          <w:lang w:eastAsia="en-GB"/>
        </w:rPr>
        <w:t xml:space="preserve"> </w:t>
      </w:r>
      <w:r w:rsidRPr="00471496">
        <w:rPr>
          <w:rFonts w:cs="TrebuchetMS"/>
          <w:color w:val="000000"/>
          <w:sz w:val="22"/>
          <w:szCs w:val="22"/>
          <w:lang w:eastAsia="en-GB"/>
        </w:rPr>
        <w:t>Standards and Design SPD. However, the enlarged parking area will need to be</w:t>
      </w:r>
      <w:r w:rsidR="00C246FE" w:rsidRPr="00471496">
        <w:rPr>
          <w:rFonts w:cs="TrebuchetMS"/>
          <w:color w:val="000000"/>
          <w:sz w:val="22"/>
          <w:szCs w:val="22"/>
          <w:lang w:eastAsia="en-GB"/>
        </w:rPr>
        <w:t xml:space="preserve"> </w:t>
      </w:r>
      <w:r w:rsidRPr="00471496">
        <w:rPr>
          <w:rFonts w:cs="TrebuchetMS"/>
          <w:color w:val="000000"/>
          <w:sz w:val="22"/>
          <w:szCs w:val="22"/>
          <w:lang w:eastAsia="en-GB"/>
        </w:rPr>
        <w:t>constructed in permeable materials so not to increase the surface water run-off</w:t>
      </w:r>
      <w:r w:rsidR="00C246FE" w:rsidRPr="00471496">
        <w:rPr>
          <w:rFonts w:cs="TrebuchetMS"/>
          <w:color w:val="000000"/>
          <w:sz w:val="22"/>
          <w:szCs w:val="22"/>
          <w:lang w:eastAsia="en-GB"/>
        </w:rPr>
        <w:t xml:space="preserve"> </w:t>
      </w:r>
      <w:r w:rsidRPr="00471496">
        <w:rPr>
          <w:rFonts w:cs="TrebuchetMS"/>
          <w:color w:val="000000"/>
          <w:sz w:val="22"/>
          <w:szCs w:val="22"/>
          <w:lang w:eastAsia="en-GB"/>
        </w:rPr>
        <w:t>from the site.</w:t>
      </w:r>
    </w:p>
    <w:p w:rsidR="00C246FE" w:rsidRPr="00471496" w:rsidRDefault="00C246FE" w:rsidP="00C246FE">
      <w:pPr>
        <w:overflowPunct/>
        <w:ind w:left="720"/>
        <w:textAlignment w:val="auto"/>
        <w:rPr>
          <w:rFonts w:cs="TrebuchetMS"/>
          <w:color w:val="000000"/>
          <w:sz w:val="22"/>
          <w:szCs w:val="22"/>
          <w:lang w:eastAsia="en-GB"/>
        </w:rPr>
      </w:pPr>
    </w:p>
    <w:p w:rsidR="006C5B31" w:rsidRPr="00471496" w:rsidRDefault="006C5B31" w:rsidP="00C246FE">
      <w:pPr>
        <w:overflowPunct/>
        <w:ind w:left="720"/>
        <w:textAlignment w:val="auto"/>
        <w:rPr>
          <w:rFonts w:cs="TrebuchetMS"/>
          <w:color w:val="000000"/>
          <w:sz w:val="22"/>
          <w:szCs w:val="22"/>
          <w:lang w:eastAsia="en-GB"/>
        </w:rPr>
      </w:pPr>
      <w:r w:rsidRPr="00471496">
        <w:rPr>
          <w:rFonts w:cs="TrebuchetMS"/>
          <w:color w:val="000000"/>
          <w:sz w:val="22"/>
          <w:szCs w:val="22"/>
          <w:lang w:eastAsia="en-GB"/>
        </w:rPr>
        <w:t>Therefore, there are no transport objections subject to the conditions and</w:t>
      </w:r>
      <w:r w:rsidR="00C246FE" w:rsidRPr="00471496">
        <w:rPr>
          <w:rFonts w:cs="TrebuchetMS"/>
          <w:color w:val="000000"/>
          <w:sz w:val="22"/>
          <w:szCs w:val="22"/>
          <w:lang w:eastAsia="en-GB"/>
        </w:rPr>
        <w:t xml:space="preserve"> </w:t>
      </w:r>
      <w:r w:rsidRPr="00471496">
        <w:rPr>
          <w:rFonts w:cs="TrebuchetMS"/>
          <w:color w:val="000000"/>
          <w:sz w:val="22"/>
          <w:szCs w:val="22"/>
          <w:lang w:eastAsia="en-GB"/>
        </w:rPr>
        <w:t>informatives below;</w:t>
      </w:r>
    </w:p>
    <w:p w:rsidR="006C5B31" w:rsidRPr="00471496" w:rsidRDefault="006C5B31" w:rsidP="006C5B31">
      <w:pPr>
        <w:ind w:left="1440" w:hanging="720"/>
        <w:jc w:val="both"/>
        <w:rPr>
          <w:sz w:val="22"/>
          <w:szCs w:val="22"/>
        </w:rPr>
      </w:pPr>
      <w:r w:rsidRPr="00471496">
        <w:rPr>
          <w:rFonts w:cs="TrebuchetMS-Bold"/>
          <w:bCs/>
          <w:color w:val="000000"/>
          <w:sz w:val="22"/>
          <w:szCs w:val="22"/>
          <w:lang w:eastAsia="en-GB"/>
        </w:rPr>
        <w:t xml:space="preserve">DC1 VEHICLE </w:t>
      </w:r>
      <w:r w:rsidRPr="00AC7AB5">
        <w:rPr>
          <w:rFonts w:cs="TrebuchetMS-Bold"/>
          <w:bCs/>
          <w:color w:val="000000"/>
          <w:sz w:val="22"/>
          <w:szCs w:val="22"/>
          <w:lang w:eastAsia="en-GB"/>
        </w:rPr>
        <w:t>PARKING (AS SPECIFIED</w:t>
      </w:r>
      <w:r w:rsidR="00C246FE" w:rsidRPr="00AC7AB5">
        <w:rPr>
          <w:rFonts w:cs="TrebuchetMS-Bold"/>
          <w:bCs/>
          <w:color w:val="000000"/>
          <w:sz w:val="22"/>
          <w:szCs w:val="22"/>
          <w:lang w:eastAsia="en-GB"/>
        </w:rPr>
        <w:t>)</w:t>
      </w:r>
    </w:p>
    <w:p w:rsidR="00E75E91" w:rsidRPr="006C5B31" w:rsidRDefault="00E75E91" w:rsidP="006C5B31">
      <w:pPr>
        <w:ind w:left="720"/>
        <w:jc w:val="both"/>
        <w:rPr>
          <w:i/>
          <w:sz w:val="22"/>
          <w:szCs w:val="22"/>
        </w:rPr>
      </w:pPr>
    </w:p>
    <w:p w:rsidR="00E75E91" w:rsidRPr="007B7007" w:rsidRDefault="00E75E91" w:rsidP="006C5B31">
      <w:pPr>
        <w:overflowPunct/>
        <w:adjustRightInd/>
        <w:ind w:left="720"/>
        <w:jc w:val="both"/>
        <w:textAlignment w:val="auto"/>
        <w:rPr>
          <w:rFonts w:cs="Arial"/>
          <w:b/>
          <w:bCs/>
          <w:color w:val="000000"/>
          <w:sz w:val="22"/>
          <w:szCs w:val="22"/>
          <w:lang w:eastAsia="en-GB"/>
        </w:rPr>
      </w:pPr>
      <w:r w:rsidRPr="007B7007">
        <w:rPr>
          <w:rFonts w:cs="Arial"/>
          <w:b/>
          <w:bCs/>
          <w:color w:val="000000"/>
          <w:sz w:val="22"/>
          <w:szCs w:val="22"/>
          <w:lang w:eastAsia="en-GB"/>
        </w:rPr>
        <w:t>Equality Act 2010:</w:t>
      </w:r>
    </w:p>
    <w:p w:rsidR="00E75E91" w:rsidRPr="007B7007" w:rsidRDefault="00E75E91" w:rsidP="006C5B31">
      <w:pPr>
        <w:overflowPunct/>
        <w:adjustRightInd/>
        <w:ind w:left="720"/>
        <w:jc w:val="both"/>
        <w:textAlignment w:val="auto"/>
        <w:rPr>
          <w:rFonts w:cs="Arial"/>
          <w:bCs/>
          <w:color w:val="000000"/>
          <w:sz w:val="22"/>
          <w:szCs w:val="22"/>
          <w:lang w:eastAsia="en-GB"/>
        </w:rPr>
      </w:pPr>
      <w:r w:rsidRPr="007B7007">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75E91" w:rsidRPr="00FF3B1B" w:rsidRDefault="00E75E91">
      <w:pPr>
        <w:ind w:left="720" w:hanging="720"/>
        <w:jc w:val="both"/>
        <w:rPr>
          <w:sz w:val="22"/>
          <w:szCs w:val="22"/>
        </w:rPr>
      </w:pPr>
    </w:p>
    <w:p w:rsidR="00E75E91" w:rsidRPr="00AE0068" w:rsidRDefault="006C5B31" w:rsidP="00AE0068">
      <w:pPr>
        <w:numPr>
          <w:ilvl w:val="0"/>
          <w:numId w:val="29"/>
        </w:numPr>
        <w:jc w:val="both"/>
        <w:rPr>
          <w:b/>
          <w:bCs/>
          <w:sz w:val="22"/>
          <w:szCs w:val="22"/>
          <w:lang w:eastAsia="en-GB"/>
        </w:rPr>
      </w:pPr>
      <w:r>
        <w:rPr>
          <w:b/>
          <w:bCs/>
          <w:sz w:val="22"/>
          <w:szCs w:val="22"/>
          <w:lang w:eastAsia="en-GB"/>
        </w:rPr>
        <w:t xml:space="preserve">     </w:t>
      </w:r>
      <w:r w:rsidR="00E75E91" w:rsidRPr="00FF3B1B">
        <w:rPr>
          <w:b/>
          <w:bCs/>
          <w:sz w:val="22"/>
          <w:szCs w:val="22"/>
          <w:lang w:eastAsia="en-GB"/>
        </w:rPr>
        <w:t>LEGAL AND PLANNING POLICY CONTEXT</w:t>
      </w:r>
    </w:p>
    <w:p w:rsidR="00E75E91" w:rsidRPr="00FF3B1B" w:rsidRDefault="00E75E91" w:rsidP="006C5B31">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E75E91" w:rsidRDefault="00E75E91" w:rsidP="00E75E91">
      <w:pPr>
        <w:jc w:val="both"/>
        <w:rPr>
          <w:rFonts w:cs="TrebuchetMS"/>
          <w:sz w:val="22"/>
          <w:szCs w:val="22"/>
          <w:highlight w:val="yellow"/>
          <w:lang w:eastAsia="en-GB"/>
        </w:rPr>
      </w:pPr>
    </w:p>
    <w:p w:rsidR="00E75E91" w:rsidRPr="00FF3B1B" w:rsidRDefault="00E75E91" w:rsidP="006C5B31">
      <w:pPr>
        <w:ind w:left="720"/>
        <w:jc w:val="both"/>
        <w:rPr>
          <w:b/>
          <w:bCs/>
          <w:sz w:val="22"/>
          <w:szCs w:val="22"/>
          <w:u w:val="single"/>
          <w:lang w:eastAsia="en-GB"/>
        </w:rPr>
      </w:pPr>
      <w:r w:rsidRPr="00FF3B1B">
        <w:rPr>
          <w:b/>
          <w:bCs/>
          <w:sz w:val="22"/>
          <w:szCs w:val="22"/>
          <w:u w:val="single"/>
          <w:lang w:eastAsia="en-GB"/>
        </w:rPr>
        <w:t>National Policy</w:t>
      </w:r>
    </w:p>
    <w:p w:rsidR="00E75E91" w:rsidRPr="00FF3B1B" w:rsidRDefault="00E75E91" w:rsidP="006C5B31">
      <w:pPr>
        <w:ind w:left="720"/>
        <w:jc w:val="both"/>
        <w:rPr>
          <w:bCs/>
          <w:sz w:val="22"/>
          <w:szCs w:val="22"/>
          <w:lang w:eastAsia="en-GB"/>
        </w:rPr>
      </w:pPr>
      <w:r w:rsidRPr="00FF3B1B">
        <w:rPr>
          <w:bCs/>
          <w:sz w:val="22"/>
          <w:szCs w:val="22"/>
          <w:lang w:eastAsia="en-GB"/>
        </w:rPr>
        <w:t xml:space="preserve">National Planning Policy Framework </w:t>
      </w:r>
    </w:p>
    <w:p w:rsidR="00E75E91" w:rsidRPr="00FF3B1B" w:rsidRDefault="00E75E91" w:rsidP="006C5B31">
      <w:pPr>
        <w:ind w:left="720"/>
        <w:jc w:val="both"/>
        <w:rPr>
          <w:bCs/>
          <w:sz w:val="22"/>
          <w:szCs w:val="22"/>
          <w:lang w:eastAsia="en-GB"/>
        </w:rPr>
      </w:pPr>
      <w:r w:rsidRPr="00FF3B1B">
        <w:rPr>
          <w:bCs/>
          <w:sz w:val="22"/>
          <w:szCs w:val="22"/>
          <w:lang w:eastAsia="en-GB"/>
        </w:rPr>
        <w:t>National Planning Practice Guidance</w:t>
      </w:r>
    </w:p>
    <w:p w:rsidR="00E75E91" w:rsidRDefault="00E75E91" w:rsidP="006C5B31">
      <w:pPr>
        <w:ind w:left="720"/>
        <w:jc w:val="both"/>
        <w:rPr>
          <w:bCs/>
          <w:sz w:val="22"/>
          <w:szCs w:val="22"/>
          <w:lang w:eastAsia="en-GB"/>
        </w:rPr>
      </w:pPr>
    </w:p>
    <w:p w:rsidR="00E75E91" w:rsidRPr="00FF3B1B" w:rsidRDefault="00E75E91" w:rsidP="006C5B3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E75E91" w:rsidRPr="00917B3D" w:rsidRDefault="00E75E91" w:rsidP="006C5B3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E75E91" w:rsidRPr="00917B3D" w:rsidRDefault="00E75E91" w:rsidP="006C5B31">
      <w:pPr>
        <w:ind w:left="720"/>
        <w:jc w:val="both"/>
        <w:rPr>
          <w:bCs/>
          <w:sz w:val="22"/>
          <w:szCs w:val="22"/>
        </w:rPr>
      </w:pPr>
      <w:r>
        <w:rPr>
          <w:bCs/>
          <w:sz w:val="22"/>
          <w:szCs w:val="22"/>
        </w:rPr>
        <w:t>CC8</w:t>
      </w:r>
      <w:r w:rsidRPr="00917B3D">
        <w:rPr>
          <w:bCs/>
          <w:sz w:val="22"/>
          <w:szCs w:val="22"/>
        </w:rPr>
        <w:t xml:space="preserve"> (Safeguarding Amenity) </w:t>
      </w:r>
    </w:p>
    <w:p w:rsidR="00E75E91" w:rsidRPr="006C5B31" w:rsidRDefault="00E75E91" w:rsidP="006C5B31">
      <w:pPr>
        <w:ind w:left="720"/>
        <w:jc w:val="both"/>
        <w:rPr>
          <w:bCs/>
          <w:sz w:val="22"/>
          <w:szCs w:val="22"/>
        </w:rPr>
      </w:pPr>
      <w:r>
        <w:rPr>
          <w:bCs/>
          <w:sz w:val="22"/>
          <w:szCs w:val="22"/>
        </w:rPr>
        <w:t>H9</w:t>
      </w:r>
      <w:r w:rsidRPr="00917B3D">
        <w:rPr>
          <w:bCs/>
          <w:sz w:val="22"/>
          <w:szCs w:val="22"/>
        </w:rPr>
        <w:t xml:space="preserve"> (House Extensions and Ancillary Accommodation)</w:t>
      </w:r>
    </w:p>
    <w:p w:rsidR="00E75E91" w:rsidRPr="00026BE6" w:rsidRDefault="00E75E91" w:rsidP="006C5B31">
      <w:pPr>
        <w:ind w:left="720"/>
        <w:jc w:val="both"/>
        <w:rPr>
          <w:sz w:val="22"/>
          <w:szCs w:val="22"/>
          <w:lang w:eastAsia="en-GB"/>
        </w:rPr>
      </w:pPr>
      <w:r w:rsidRPr="006C5B31">
        <w:rPr>
          <w:sz w:val="22"/>
          <w:szCs w:val="22"/>
          <w:lang w:eastAsia="en-GB"/>
        </w:rPr>
        <w:t>TR5 (Car and Cycle Parking)</w:t>
      </w:r>
    </w:p>
    <w:p w:rsidR="00E75E91" w:rsidRPr="00FF3B1B" w:rsidRDefault="00E75E91" w:rsidP="00E75E91">
      <w:pPr>
        <w:jc w:val="both"/>
        <w:rPr>
          <w:bCs/>
          <w:sz w:val="22"/>
          <w:szCs w:val="22"/>
          <w:lang w:eastAsia="en-GB"/>
        </w:rPr>
      </w:pPr>
    </w:p>
    <w:p w:rsidR="00C246FE" w:rsidRDefault="00C246FE" w:rsidP="006C5B31">
      <w:pPr>
        <w:ind w:left="720"/>
        <w:jc w:val="both"/>
        <w:rPr>
          <w:b/>
          <w:bCs/>
          <w:sz w:val="22"/>
          <w:szCs w:val="22"/>
          <w:u w:val="single"/>
          <w:lang w:eastAsia="en-GB"/>
        </w:rPr>
      </w:pPr>
    </w:p>
    <w:p w:rsidR="00E75E91" w:rsidRPr="00FF3B1B" w:rsidRDefault="00E75E91" w:rsidP="006C5B31">
      <w:pPr>
        <w:ind w:left="720"/>
        <w:jc w:val="both"/>
        <w:rPr>
          <w:b/>
          <w:bCs/>
          <w:sz w:val="22"/>
          <w:szCs w:val="22"/>
          <w:u w:val="single"/>
          <w:lang w:eastAsia="en-GB"/>
        </w:rPr>
      </w:pPr>
      <w:r w:rsidRPr="00FF3B1B">
        <w:rPr>
          <w:b/>
          <w:bCs/>
          <w:sz w:val="22"/>
          <w:szCs w:val="22"/>
          <w:u w:val="single"/>
          <w:lang w:eastAsia="en-GB"/>
        </w:rPr>
        <w:t>SPD</w:t>
      </w:r>
    </w:p>
    <w:p w:rsidR="00C246FE" w:rsidRDefault="00E75E91" w:rsidP="00C246FE">
      <w:pPr>
        <w:overflowPunct/>
        <w:autoSpaceDE/>
        <w:autoSpaceDN/>
        <w:adjustRightInd/>
        <w:ind w:left="720"/>
        <w:textAlignment w:val="auto"/>
        <w:rPr>
          <w:sz w:val="22"/>
          <w:szCs w:val="22"/>
        </w:rPr>
      </w:pPr>
      <w:r w:rsidRPr="00FF3B1B">
        <w:rPr>
          <w:sz w:val="22"/>
          <w:szCs w:val="22"/>
        </w:rPr>
        <w:t xml:space="preserve">Design Guide to House Extensions </w:t>
      </w:r>
      <w:r w:rsidR="00C246FE">
        <w:rPr>
          <w:sz w:val="22"/>
          <w:szCs w:val="22"/>
        </w:rPr>
        <w:t>(2021)</w:t>
      </w:r>
    </w:p>
    <w:p w:rsidR="00E75E91" w:rsidRPr="00FA05A6" w:rsidRDefault="00E75E91" w:rsidP="00C246FE">
      <w:pPr>
        <w:overflowPunct/>
        <w:autoSpaceDE/>
        <w:autoSpaceDN/>
        <w:adjustRightInd/>
        <w:ind w:left="720"/>
        <w:textAlignment w:val="auto"/>
        <w:rPr>
          <w:sz w:val="22"/>
          <w:szCs w:val="22"/>
        </w:rPr>
      </w:pPr>
      <w:r w:rsidRPr="006C5B31">
        <w:rPr>
          <w:sz w:val="22"/>
          <w:szCs w:val="22"/>
        </w:rPr>
        <w:t>Revised Parking Standards and Design SPD 2011</w:t>
      </w:r>
    </w:p>
    <w:p w:rsidR="00E75E91" w:rsidRPr="00FF3B1B" w:rsidRDefault="00E75E91">
      <w:pPr>
        <w:jc w:val="both"/>
        <w:rPr>
          <w:b/>
          <w:bCs/>
          <w:sz w:val="22"/>
          <w:szCs w:val="22"/>
        </w:rPr>
      </w:pPr>
    </w:p>
    <w:p w:rsidR="00E75E91" w:rsidRPr="00FF3B1B" w:rsidRDefault="00E75E91" w:rsidP="00C246FE">
      <w:pPr>
        <w:jc w:val="both"/>
        <w:rPr>
          <w:b/>
          <w:bCs/>
          <w:sz w:val="22"/>
          <w:szCs w:val="22"/>
        </w:rPr>
      </w:pPr>
      <w:r w:rsidRPr="00FF3B1B">
        <w:rPr>
          <w:b/>
          <w:bCs/>
          <w:sz w:val="22"/>
          <w:szCs w:val="22"/>
        </w:rPr>
        <w:t>6.</w:t>
      </w:r>
      <w:r w:rsidRPr="00FF3B1B">
        <w:rPr>
          <w:b/>
          <w:bCs/>
          <w:sz w:val="22"/>
          <w:szCs w:val="22"/>
        </w:rPr>
        <w:tab/>
        <w:t>APPRAISAL</w:t>
      </w:r>
    </w:p>
    <w:p w:rsidR="00E75E91" w:rsidRPr="006D3285" w:rsidRDefault="00E75E91" w:rsidP="00C246FE">
      <w:pPr>
        <w:ind w:left="720"/>
        <w:jc w:val="both"/>
        <w:rPr>
          <w:b/>
          <w:bCs/>
          <w:sz w:val="22"/>
          <w:szCs w:val="22"/>
          <w:u w:val="single"/>
          <w:lang w:eastAsia="en-GB"/>
        </w:rPr>
      </w:pPr>
      <w:r w:rsidRPr="006D3285">
        <w:rPr>
          <w:b/>
          <w:bCs/>
          <w:sz w:val="22"/>
          <w:szCs w:val="22"/>
          <w:u w:val="single"/>
          <w:lang w:eastAsia="en-GB"/>
        </w:rPr>
        <w:t>Character and Appearance</w:t>
      </w:r>
    </w:p>
    <w:p w:rsidR="00E75E91" w:rsidRPr="00FA05A6" w:rsidRDefault="00E75E91" w:rsidP="00C246FE">
      <w:pPr>
        <w:ind w:left="720"/>
        <w:jc w:val="both"/>
        <w:rPr>
          <w:sz w:val="22"/>
          <w:szCs w:val="22"/>
          <w:lang w:eastAsia="en-GB"/>
        </w:rPr>
      </w:pPr>
    </w:p>
    <w:p w:rsidR="00E75E91" w:rsidRPr="006D3285" w:rsidRDefault="00E75E91" w:rsidP="00C246FE">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E75E91" w:rsidRPr="00FA05A6" w:rsidRDefault="00E75E91" w:rsidP="00C246FE">
      <w:pPr>
        <w:overflowPunct/>
        <w:adjustRightInd/>
        <w:contextualSpacing/>
        <w:jc w:val="both"/>
        <w:textAlignment w:val="auto"/>
        <w:rPr>
          <w:sz w:val="22"/>
          <w:szCs w:val="22"/>
          <w:u w:val="single"/>
          <w:lang w:eastAsia="en-GB"/>
        </w:rPr>
      </w:pPr>
    </w:p>
    <w:p w:rsidR="00471496" w:rsidRDefault="00471496" w:rsidP="00C246FE">
      <w:pPr>
        <w:overflowPunct/>
        <w:adjustRightInd/>
        <w:ind w:left="720"/>
        <w:contextualSpacing/>
        <w:jc w:val="both"/>
        <w:textAlignment w:val="auto"/>
        <w:rPr>
          <w:bCs/>
          <w:iCs/>
          <w:sz w:val="22"/>
          <w:szCs w:val="22"/>
          <w:lang w:eastAsia="en-GB"/>
        </w:rPr>
      </w:pPr>
      <w:r>
        <w:rPr>
          <w:bCs/>
          <w:iCs/>
          <w:sz w:val="22"/>
          <w:szCs w:val="22"/>
          <w:lang w:eastAsia="en-GB"/>
        </w:rPr>
        <w:t>The rear exte</w:t>
      </w:r>
      <w:r w:rsidR="006C5B31" w:rsidRPr="009A7EB0">
        <w:rPr>
          <w:bCs/>
          <w:iCs/>
          <w:sz w:val="22"/>
          <w:szCs w:val="22"/>
          <w:lang w:eastAsia="en-GB"/>
        </w:rPr>
        <w:t xml:space="preserve">nsion measures the entire width of the existing dwelling </w:t>
      </w:r>
      <w:r>
        <w:rPr>
          <w:bCs/>
          <w:iCs/>
          <w:sz w:val="22"/>
          <w:szCs w:val="22"/>
          <w:lang w:eastAsia="en-GB"/>
        </w:rPr>
        <w:t xml:space="preserve">and is 4.5m in depth at a height of 3.1m, with a flat roof.  Although this is slightly greater in depth than the SPD guidance of 4m, it is considered that overall it is </w:t>
      </w:r>
      <w:r w:rsidR="009A7EB0" w:rsidRPr="009A7EB0">
        <w:rPr>
          <w:bCs/>
          <w:iCs/>
          <w:sz w:val="22"/>
          <w:szCs w:val="22"/>
          <w:lang w:eastAsia="en-GB"/>
        </w:rPr>
        <w:t>proportionate to the size of the existing structure.</w:t>
      </w:r>
    </w:p>
    <w:p w:rsidR="00471496" w:rsidRDefault="00471496" w:rsidP="00C246FE">
      <w:pPr>
        <w:overflowPunct/>
        <w:adjustRightInd/>
        <w:ind w:left="720"/>
        <w:contextualSpacing/>
        <w:jc w:val="both"/>
        <w:textAlignment w:val="auto"/>
        <w:rPr>
          <w:bCs/>
          <w:iCs/>
          <w:sz w:val="22"/>
          <w:szCs w:val="22"/>
          <w:lang w:eastAsia="en-GB"/>
        </w:rPr>
      </w:pPr>
    </w:p>
    <w:p w:rsidR="009A7EB0" w:rsidRPr="009A7EB0" w:rsidRDefault="00471496" w:rsidP="00C246FE">
      <w:pPr>
        <w:overflowPunct/>
        <w:adjustRightInd/>
        <w:ind w:left="720"/>
        <w:contextualSpacing/>
        <w:jc w:val="both"/>
        <w:textAlignment w:val="auto"/>
        <w:rPr>
          <w:bCs/>
          <w:iCs/>
          <w:sz w:val="22"/>
          <w:szCs w:val="22"/>
          <w:lang w:eastAsia="en-GB"/>
        </w:rPr>
      </w:pPr>
      <w:r>
        <w:rPr>
          <w:bCs/>
          <w:iCs/>
          <w:sz w:val="22"/>
          <w:szCs w:val="22"/>
          <w:lang w:eastAsia="en-GB"/>
        </w:rPr>
        <w:t>T</w:t>
      </w:r>
      <w:r w:rsidR="009A7EB0" w:rsidRPr="009A7EB0">
        <w:rPr>
          <w:bCs/>
          <w:iCs/>
          <w:sz w:val="22"/>
          <w:szCs w:val="22"/>
          <w:lang w:eastAsia="en-GB"/>
        </w:rPr>
        <w:t xml:space="preserve">he extension to the front to create a porch extends about 1.6m beyond the front line of the principal elevation, however, </w:t>
      </w:r>
      <w:r w:rsidR="00C246FE">
        <w:rPr>
          <w:bCs/>
          <w:iCs/>
          <w:sz w:val="22"/>
          <w:szCs w:val="22"/>
          <w:lang w:eastAsia="en-GB"/>
        </w:rPr>
        <w:t xml:space="preserve">the property is already staggered forward of the building line of no. </w:t>
      </w:r>
      <w:r>
        <w:rPr>
          <w:bCs/>
          <w:iCs/>
          <w:sz w:val="22"/>
          <w:szCs w:val="22"/>
          <w:lang w:eastAsia="en-GB"/>
        </w:rPr>
        <w:t xml:space="preserve">240 </w:t>
      </w:r>
      <w:r w:rsidR="00CA256A">
        <w:rPr>
          <w:bCs/>
          <w:iCs/>
          <w:sz w:val="22"/>
          <w:szCs w:val="22"/>
          <w:lang w:eastAsia="en-GB"/>
        </w:rPr>
        <w:t>and there are other similar examples within the immediate area.</w:t>
      </w:r>
    </w:p>
    <w:p w:rsidR="009A7EB0" w:rsidRPr="009A7EB0" w:rsidRDefault="009A7EB0" w:rsidP="00C246FE">
      <w:pPr>
        <w:overflowPunct/>
        <w:adjustRightInd/>
        <w:ind w:left="720"/>
        <w:contextualSpacing/>
        <w:jc w:val="both"/>
        <w:textAlignment w:val="auto"/>
        <w:rPr>
          <w:bCs/>
          <w:iCs/>
          <w:sz w:val="22"/>
          <w:szCs w:val="22"/>
          <w:lang w:eastAsia="en-GB"/>
        </w:rPr>
      </w:pPr>
    </w:p>
    <w:p w:rsidR="00E75E91" w:rsidRPr="00FA05A6" w:rsidRDefault="009A7EB0" w:rsidP="00CA256A">
      <w:pPr>
        <w:overflowPunct/>
        <w:adjustRightInd/>
        <w:ind w:left="720"/>
        <w:contextualSpacing/>
        <w:jc w:val="both"/>
        <w:textAlignment w:val="auto"/>
        <w:rPr>
          <w:bCs/>
          <w:i/>
          <w:iCs/>
          <w:sz w:val="22"/>
          <w:szCs w:val="22"/>
          <w:lang w:eastAsia="en-GB"/>
        </w:rPr>
      </w:pPr>
      <w:r w:rsidRPr="009A7EB0">
        <w:rPr>
          <w:bCs/>
          <w:iCs/>
          <w:sz w:val="22"/>
          <w:szCs w:val="22"/>
          <w:lang w:eastAsia="en-GB"/>
        </w:rPr>
        <w:t>It is therefore considered that the changes proposed in this application will not negatively impact on the character of the existing building and the neighbouring properties</w:t>
      </w:r>
      <w:r w:rsidR="00CA256A">
        <w:rPr>
          <w:bCs/>
          <w:iCs/>
          <w:sz w:val="22"/>
          <w:szCs w:val="22"/>
          <w:lang w:eastAsia="en-GB"/>
        </w:rPr>
        <w:t>.</w:t>
      </w:r>
    </w:p>
    <w:p w:rsidR="00E75E91" w:rsidRPr="00FA05A6" w:rsidRDefault="00E75E91" w:rsidP="00C246FE">
      <w:pPr>
        <w:overflowPunct/>
        <w:adjustRightInd/>
        <w:contextualSpacing/>
        <w:jc w:val="both"/>
        <w:textAlignment w:val="auto"/>
        <w:rPr>
          <w:sz w:val="22"/>
          <w:szCs w:val="22"/>
          <w:u w:val="single"/>
          <w:lang w:eastAsia="en-GB"/>
        </w:rPr>
      </w:pPr>
    </w:p>
    <w:p w:rsidR="00E75E91" w:rsidRPr="00FA05A6" w:rsidRDefault="00E75E91" w:rsidP="00C246FE">
      <w:pPr>
        <w:ind w:left="720"/>
        <w:jc w:val="both"/>
        <w:rPr>
          <w:b/>
          <w:bCs/>
          <w:sz w:val="22"/>
          <w:szCs w:val="22"/>
          <w:u w:val="single"/>
          <w:lang w:eastAsia="en-GB"/>
        </w:rPr>
      </w:pPr>
      <w:r w:rsidRPr="006D3285">
        <w:rPr>
          <w:b/>
          <w:bCs/>
          <w:sz w:val="22"/>
          <w:szCs w:val="22"/>
          <w:u w:val="single"/>
          <w:lang w:eastAsia="en-GB"/>
        </w:rPr>
        <w:t>Residential Amenity</w:t>
      </w:r>
    </w:p>
    <w:p w:rsidR="00E75E91" w:rsidRPr="00FA05A6" w:rsidRDefault="00E75E91" w:rsidP="00C246FE">
      <w:pPr>
        <w:ind w:left="720"/>
        <w:jc w:val="both"/>
        <w:rPr>
          <w:b/>
          <w:bCs/>
          <w:sz w:val="22"/>
          <w:szCs w:val="22"/>
          <w:u w:val="single"/>
          <w:lang w:eastAsia="en-GB"/>
        </w:rPr>
      </w:pPr>
    </w:p>
    <w:p w:rsidR="00E75E91" w:rsidRPr="006D3285" w:rsidRDefault="00E75E91" w:rsidP="00C246FE">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E75E91" w:rsidRPr="006D3285" w:rsidRDefault="00E75E91" w:rsidP="00C246FE">
      <w:pPr>
        <w:overflowPunct/>
        <w:adjustRightInd/>
        <w:ind w:left="720"/>
        <w:jc w:val="both"/>
        <w:textAlignment w:val="auto"/>
        <w:rPr>
          <w:color w:val="000000"/>
          <w:sz w:val="22"/>
          <w:szCs w:val="22"/>
          <w:lang w:eastAsia="en-GB"/>
        </w:rPr>
      </w:pPr>
    </w:p>
    <w:p w:rsidR="00E75E91" w:rsidRPr="009A7EB0" w:rsidRDefault="00E75E91" w:rsidP="00C246FE">
      <w:pPr>
        <w:numPr>
          <w:ilvl w:val="0"/>
          <w:numId w:val="30"/>
        </w:numPr>
        <w:overflowPunct/>
        <w:adjustRightInd/>
        <w:ind w:left="1080"/>
        <w:contextualSpacing/>
        <w:jc w:val="both"/>
        <w:textAlignment w:val="auto"/>
        <w:rPr>
          <w:b/>
          <w:iCs/>
          <w:color w:val="000000"/>
          <w:sz w:val="22"/>
          <w:szCs w:val="22"/>
          <w:lang w:eastAsia="en-GB"/>
        </w:rPr>
      </w:pPr>
      <w:r w:rsidRPr="00CA256A">
        <w:rPr>
          <w:i/>
          <w:iCs/>
          <w:color w:val="000000"/>
          <w:sz w:val="22"/>
          <w:szCs w:val="22"/>
          <w:lang w:eastAsia="en-GB"/>
        </w:rPr>
        <w:t>Privacy and overlooking</w:t>
      </w:r>
      <w:r w:rsidR="009A7EB0" w:rsidRPr="00CA256A">
        <w:rPr>
          <w:i/>
          <w:iCs/>
          <w:color w:val="000000"/>
          <w:sz w:val="22"/>
          <w:szCs w:val="22"/>
          <w:lang w:eastAsia="en-GB"/>
        </w:rPr>
        <w:t>:</w:t>
      </w:r>
      <w:r w:rsidR="009A7EB0">
        <w:rPr>
          <w:iCs/>
          <w:color w:val="000000"/>
          <w:sz w:val="22"/>
          <w:szCs w:val="22"/>
          <w:lang w:eastAsia="en-GB"/>
        </w:rPr>
        <w:t xml:space="preserve"> As have been stated above in this report, the proposal does not present any changes above the single storey level, above 3m from the ground. Therefore it is considered that there are no aspects of the application that will imping on the privacy of the neighbouring properties.</w:t>
      </w:r>
      <w:r w:rsidRPr="009A7EB0">
        <w:rPr>
          <w:b/>
          <w:iCs/>
          <w:color w:val="000000"/>
          <w:sz w:val="22"/>
          <w:szCs w:val="22"/>
          <w:lang w:eastAsia="en-GB"/>
        </w:rPr>
        <w:t xml:space="preserve">   </w:t>
      </w:r>
    </w:p>
    <w:p w:rsidR="00E75E91" w:rsidRPr="009A7EB0" w:rsidRDefault="00E75E91" w:rsidP="00C246FE">
      <w:pPr>
        <w:numPr>
          <w:ilvl w:val="0"/>
          <w:numId w:val="33"/>
        </w:numPr>
        <w:overflowPunct/>
        <w:adjustRightInd/>
        <w:ind w:left="1080"/>
        <w:contextualSpacing/>
        <w:jc w:val="both"/>
        <w:textAlignment w:val="auto"/>
        <w:rPr>
          <w:b/>
          <w:iCs/>
          <w:color w:val="000000"/>
          <w:sz w:val="22"/>
          <w:szCs w:val="22"/>
          <w:lang w:eastAsia="en-GB"/>
        </w:rPr>
      </w:pPr>
      <w:r w:rsidRPr="00CA256A">
        <w:rPr>
          <w:i/>
          <w:iCs/>
          <w:color w:val="000000"/>
          <w:sz w:val="22"/>
          <w:szCs w:val="22"/>
          <w:lang w:eastAsia="en-GB"/>
        </w:rPr>
        <w:t>Overbearing effects</w:t>
      </w:r>
      <w:r w:rsidR="009A7EB0" w:rsidRPr="00CA256A">
        <w:rPr>
          <w:i/>
          <w:iCs/>
          <w:color w:val="000000"/>
          <w:sz w:val="22"/>
          <w:szCs w:val="22"/>
          <w:lang w:eastAsia="en-GB"/>
        </w:rPr>
        <w:t>:</w:t>
      </w:r>
      <w:r w:rsidR="009A7EB0">
        <w:rPr>
          <w:iCs/>
          <w:color w:val="000000"/>
          <w:sz w:val="22"/>
          <w:szCs w:val="22"/>
          <w:lang w:eastAsia="en-GB"/>
        </w:rPr>
        <w:t xml:space="preserve"> All aspects of the proposal are within the scale of the existing property and are not of heights that will be overbearing to any n</w:t>
      </w:r>
      <w:r w:rsidR="007B7007">
        <w:rPr>
          <w:iCs/>
          <w:color w:val="000000"/>
          <w:sz w:val="22"/>
          <w:szCs w:val="22"/>
          <w:lang w:eastAsia="en-GB"/>
        </w:rPr>
        <w:t xml:space="preserve">eighbouring properties as </w:t>
      </w:r>
      <w:r w:rsidR="00AE0068">
        <w:rPr>
          <w:iCs/>
          <w:color w:val="000000"/>
          <w:sz w:val="22"/>
          <w:szCs w:val="22"/>
          <w:lang w:eastAsia="en-GB"/>
        </w:rPr>
        <w:t>no extensive</w:t>
      </w:r>
      <w:r w:rsidR="009A7EB0">
        <w:rPr>
          <w:iCs/>
          <w:color w:val="000000"/>
          <w:sz w:val="22"/>
          <w:szCs w:val="22"/>
          <w:lang w:eastAsia="en-GB"/>
        </w:rPr>
        <w:t xml:space="preserve"> blank wall is presented to the sides of the dwelling. </w:t>
      </w:r>
    </w:p>
    <w:p w:rsidR="00E75E91" w:rsidRPr="009A7EB0" w:rsidRDefault="007B7007" w:rsidP="00C246FE">
      <w:pPr>
        <w:numPr>
          <w:ilvl w:val="0"/>
          <w:numId w:val="33"/>
        </w:numPr>
        <w:overflowPunct/>
        <w:autoSpaceDE/>
        <w:autoSpaceDN/>
        <w:adjustRightInd/>
        <w:ind w:left="1080"/>
        <w:contextualSpacing/>
        <w:jc w:val="both"/>
        <w:textAlignment w:val="auto"/>
        <w:rPr>
          <w:iCs/>
          <w:color w:val="000000"/>
          <w:sz w:val="22"/>
          <w:szCs w:val="22"/>
          <w:lang w:eastAsia="en-GB"/>
        </w:rPr>
      </w:pPr>
      <w:r w:rsidRPr="00CA256A">
        <w:rPr>
          <w:i/>
          <w:iCs/>
          <w:color w:val="000000"/>
          <w:sz w:val="22"/>
          <w:szCs w:val="22"/>
          <w:lang w:eastAsia="en-GB"/>
        </w:rPr>
        <w:t>Sunlight and daylight:</w:t>
      </w:r>
      <w:r>
        <w:rPr>
          <w:iCs/>
          <w:color w:val="000000"/>
          <w:sz w:val="22"/>
          <w:szCs w:val="22"/>
          <w:lang w:eastAsia="en-GB"/>
        </w:rPr>
        <w:t xml:space="preserve"> </w:t>
      </w:r>
      <w:r w:rsidR="00CA256A">
        <w:rPr>
          <w:iCs/>
          <w:color w:val="000000"/>
          <w:sz w:val="22"/>
          <w:szCs w:val="22"/>
          <w:lang w:eastAsia="en-GB"/>
        </w:rPr>
        <w:t xml:space="preserve">The property is single storey and although slightly deeper than the SPD guidance and the neighbour would notice the additional depth and height of the extension it is not considered that there would be any significant impact on daylight/sunlight to the </w:t>
      </w:r>
      <w:r>
        <w:rPr>
          <w:iCs/>
          <w:color w:val="000000"/>
          <w:sz w:val="22"/>
          <w:szCs w:val="22"/>
          <w:lang w:eastAsia="en-GB"/>
        </w:rPr>
        <w:t xml:space="preserve">habitable room windows </w:t>
      </w:r>
      <w:r w:rsidR="00CA256A">
        <w:rPr>
          <w:iCs/>
          <w:color w:val="000000"/>
          <w:sz w:val="22"/>
          <w:szCs w:val="22"/>
          <w:lang w:eastAsia="en-GB"/>
        </w:rPr>
        <w:t>at</w:t>
      </w:r>
      <w:r>
        <w:rPr>
          <w:iCs/>
          <w:color w:val="000000"/>
          <w:sz w:val="22"/>
          <w:szCs w:val="22"/>
          <w:lang w:eastAsia="en-GB"/>
        </w:rPr>
        <w:t xml:space="preserve"> </w:t>
      </w:r>
      <w:r w:rsidR="00CA256A">
        <w:rPr>
          <w:iCs/>
          <w:color w:val="000000"/>
          <w:sz w:val="22"/>
          <w:szCs w:val="22"/>
          <w:lang w:eastAsia="en-GB"/>
        </w:rPr>
        <w:t>no 236.</w:t>
      </w:r>
      <w:r w:rsidR="00AE0068">
        <w:rPr>
          <w:iCs/>
          <w:color w:val="000000"/>
          <w:sz w:val="22"/>
          <w:szCs w:val="22"/>
          <w:lang w:eastAsia="en-GB"/>
        </w:rPr>
        <w:t xml:space="preserve"> </w:t>
      </w:r>
    </w:p>
    <w:p w:rsidR="00E75E91" w:rsidRDefault="00E75E91" w:rsidP="00C246FE">
      <w:pPr>
        <w:jc w:val="both"/>
        <w:rPr>
          <w:color w:val="000000"/>
          <w:sz w:val="22"/>
          <w:szCs w:val="22"/>
          <w:lang w:eastAsia="en-GB"/>
        </w:rPr>
      </w:pPr>
    </w:p>
    <w:p w:rsidR="00CA256A" w:rsidRDefault="00CA256A" w:rsidP="00C246FE">
      <w:pPr>
        <w:jc w:val="both"/>
        <w:rPr>
          <w:color w:val="000000"/>
          <w:sz w:val="22"/>
          <w:szCs w:val="22"/>
          <w:lang w:eastAsia="en-GB"/>
        </w:rPr>
      </w:pPr>
      <w:r>
        <w:rPr>
          <w:color w:val="000000"/>
          <w:sz w:val="22"/>
          <w:szCs w:val="22"/>
          <w:lang w:eastAsia="en-GB"/>
        </w:rPr>
        <w:tab/>
        <w:t>Sufficient amenity space would remain.</w:t>
      </w:r>
    </w:p>
    <w:p w:rsidR="00CA256A" w:rsidRPr="00356D64" w:rsidRDefault="00CA256A" w:rsidP="00C246FE">
      <w:pPr>
        <w:jc w:val="both"/>
        <w:rPr>
          <w:color w:val="000000"/>
          <w:sz w:val="22"/>
          <w:szCs w:val="22"/>
          <w:lang w:eastAsia="en-GB"/>
        </w:rPr>
      </w:pPr>
    </w:p>
    <w:p w:rsidR="00E75E91" w:rsidRDefault="00E75E91" w:rsidP="00C246FE">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E75E91" w:rsidRPr="00FA05A6" w:rsidRDefault="00E75E91" w:rsidP="00C246FE">
      <w:pPr>
        <w:ind w:left="720"/>
        <w:jc w:val="both"/>
        <w:rPr>
          <w:bCs/>
          <w:sz w:val="22"/>
          <w:szCs w:val="22"/>
          <w:lang w:eastAsia="en-GB"/>
        </w:rPr>
      </w:pPr>
      <w:r w:rsidRPr="007B7007">
        <w:rPr>
          <w:bCs/>
          <w:sz w:val="22"/>
          <w:szCs w:val="22"/>
          <w:lang w:eastAsia="en-GB"/>
        </w:rPr>
        <w:t>The proposed development has been assessed as set out above and is considered to be acceptable on that basis, subject to the following conditions.</w:t>
      </w:r>
    </w:p>
    <w:p w:rsidR="00E75E91" w:rsidRPr="00356D64" w:rsidRDefault="00E75E91" w:rsidP="00C246FE">
      <w:pPr>
        <w:jc w:val="both"/>
        <w:rPr>
          <w:rFonts w:cs="Trebuchet MS"/>
          <w:sz w:val="22"/>
          <w:szCs w:val="22"/>
          <w:u w:val="single"/>
          <w:lang w:eastAsia="en-GB"/>
        </w:rPr>
      </w:pPr>
    </w:p>
    <w:p w:rsidR="007B7007" w:rsidRDefault="00E75E91" w:rsidP="00C246FE">
      <w:pPr>
        <w:pStyle w:val="yiv552378054msonormal"/>
        <w:numPr>
          <w:ilvl w:val="0"/>
          <w:numId w:val="34"/>
        </w:numPr>
        <w:jc w:val="both"/>
        <w:rPr>
          <w:rFonts w:ascii="Trebuchet MS" w:hAnsi="Trebuchet MS"/>
          <w:b/>
          <w:bCs/>
          <w:sz w:val="22"/>
          <w:szCs w:val="22"/>
        </w:rPr>
      </w:pPr>
      <w:r w:rsidRPr="00FF3B1B">
        <w:rPr>
          <w:rFonts w:ascii="Trebuchet MS" w:hAnsi="Trebuchet MS"/>
          <w:b/>
          <w:bCs/>
          <w:sz w:val="22"/>
          <w:szCs w:val="22"/>
        </w:rPr>
        <w:t>R</w:t>
      </w:r>
      <w:r>
        <w:rPr>
          <w:rFonts w:ascii="Trebuchet MS" w:hAnsi="Trebuchet MS"/>
          <w:b/>
          <w:bCs/>
          <w:sz w:val="22"/>
          <w:szCs w:val="22"/>
        </w:rPr>
        <w:t>ECOMMENDATION</w:t>
      </w:r>
      <w:r w:rsidR="00AE0068">
        <w:rPr>
          <w:rFonts w:ascii="Trebuchet MS" w:hAnsi="Trebuchet MS"/>
          <w:b/>
          <w:bCs/>
          <w:sz w:val="22"/>
          <w:szCs w:val="22"/>
        </w:rPr>
        <w:t>: Grant</w:t>
      </w:r>
      <w:r>
        <w:rPr>
          <w:rFonts w:ascii="Trebuchet MS" w:hAnsi="Trebuchet MS"/>
          <w:b/>
          <w:bCs/>
          <w:sz w:val="22"/>
          <w:szCs w:val="22"/>
        </w:rPr>
        <w:t xml:space="preserve"> </w:t>
      </w:r>
      <w:r w:rsidRPr="00FF3B1B">
        <w:rPr>
          <w:rFonts w:ascii="Trebuchet MS" w:hAnsi="Trebuchet MS"/>
          <w:b/>
          <w:bCs/>
          <w:sz w:val="22"/>
          <w:szCs w:val="22"/>
        </w:rPr>
        <w:t xml:space="preserve"> </w:t>
      </w:r>
    </w:p>
    <w:p w:rsidR="00E75E91" w:rsidRPr="007B7007" w:rsidRDefault="00E75E91" w:rsidP="00C246FE">
      <w:pPr>
        <w:pStyle w:val="yiv552378054msonormal"/>
        <w:spacing w:before="0" w:beforeAutospacing="0" w:after="0" w:afterAutospacing="0"/>
        <w:ind w:left="720"/>
        <w:jc w:val="both"/>
        <w:rPr>
          <w:rFonts w:ascii="Trebuchet MS" w:hAnsi="Trebuchet MS" w:cs="Trebuchet MS"/>
          <w:sz w:val="22"/>
          <w:szCs w:val="22"/>
        </w:rPr>
      </w:pPr>
      <w:r w:rsidRPr="007B7007">
        <w:rPr>
          <w:rFonts w:ascii="Trebuchet MS" w:hAnsi="Trebuchet MS" w:cs="Trebuchet MS"/>
          <w:sz w:val="22"/>
          <w:szCs w:val="22"/>
        </w:rPr>
        <w:t>Recommended Conditions:</w:t>
      </w:r>
    </w:p>
    <w:p w:rsidR="007B7007" w:rsidRPr="007B7007" w:rsidRDefault="007B7007" w:rsidP="00C246FE">
      <w:pPr>
        <w:pStyle w:val="yiv552378054msonormal"/>
        <w:spacing w:before="0" w:beforeAutospacing="0" w:after="0" w:afterAutospacing="0"/>
        <w:ind w:left="720"/>
        <w:jc w:val="both"/>
        <w:rPr>
          <w:rFonts w:ascii="Trebuchet MS" w:hAnsi="Trebuchet MS" w:cs="Trebuchet MS"/>
          <w:sz w:val="22"/>
          <w:szCs w:val="22"/>
        </w:rPr>
      </w:pPr>
      <w:r w:rsidRPr="007B7007">
        <w:rPr>
          <w:rFonts w:ascii="Trebuchet MS" w:hAnsi="Trebuchet MS" w:cs="Trebuchet MS"/>
          <w:sz w:val="22"/>
          <w:szCs w:val="22"/>
        </w:rPr>
        <w:t>AP1: Approved Plans</w:t>
      </w:r>
    </w:p>
    <w:p w:rsidR="007B7007" w:rsidRPr="007B7007" w:rsidRDefault="007B7007" w:rsidP="00C246FE">
      <w:pPr>
        <w:pStyle w:val="yiv552378054msonormal"/>
        <w:spacing w:before="0" w:beforeAutospacing="0" w:after="0" w:afterAutospacing="0"/>
        <w:ind w:left="720"/>
        <w:jc w:val="both"/>
        <w:rPr>
          <w:rFonts w:ascii="Trebuchet MS" w:hAnsi="Trebuchet MS" w:cs="Trebuchet MS"/>
          <w:sz w:val="22"/>
          <w:szCs w:val="22"/>
        </w:rPr>
      </w:pPr>
      <w:r w:rsidRPr="007B7007">
        <w:rPr>
          <w:rFonts w:ascii="Trebuchet MS" w:hAnsi="Trebuchet MS" w:cs="Trebuchet MS"/>
          <w:sz w:val="22"/>
          <w:szCs w:val="22"/>
        </w:rPr>
        <w:t>M1: Materials to match Existing</w:t>
      </w:r>
    </w:p>
    <w:p w:rsidR="007B7007" w:rsidRPr="007B7007" w:rsidRDefault="007B7007" w:rsidP="00C246FE">
      <w:pPr>
        <w:pStyle w:val="yiv552378054msonormal"/>
        <w:spacing w:before="0" w:beforeAutospacing="0" w:after="0" w:afterAutospacing="0"/>
        <w:ind w:left="720"/>
        <w:jc w:val="both"/>
        <w:rPr>
          <w:rFonts w:ascii="Trebuchet MS" w:hAnsi="Trebuchet MS" w:cs="Trebuchet MS"/>
          <w:sz w:val="22"/>
          <w:szCs w:val="22"/>
        </w:rPr>
      </w:pPr>
      <w:r w:rsidRPr="007B7007">
        <w:rPr>
          <w:rFonts w:ascii="Trebuchet MS" w:hAnsi="Trebuchet MS" w:cs="Trebuchet MS"/>
          <w:sz w:val="22"/>
          <w:szCs w:val="22"/>
        </w:rPr>
        <w:t>TL1 : Time limit standards</w:t>
      </w:r>
    </w:p>
    <w:p w:rsidR="007B7007" w:rsidRPr="007B7007" w:rsidRDefault="007B7007" w:rsidP="007B7007">
      <w:pPr>
        <w:pStyle w:val="yiv552378054msonormal"/>
        <w:spacing w:before="0" w:beforeAutospacing="0" w:after="0" w:afterAutospacing="0"/>
        <w:ind w:left="720"/>
        <w:jc w:val="both"/>
        <w:rPr>
          <w:rFonts w:ascii="Trebuchet MS" w:hAnsi="Trebuchet MS"/>
          <w:b/>
          <w:bCs/>
          <w:sz w:val="22"/>
          <w:szCs w:val="22"/>
        </w:rPr>
      </w:pPr>
      <w:r w:rsidRPr="007B7007">
        <w:rPr>
          <w:rFonts w:ascii="Trebuchet MS" w:hAnsi="Trebuchet MS" w:cs="Trebuchet MS"/>
          <w:sz w:val="22"/>
          <w:szCs w:val="22"/>
        </w:rPr>
        <w:t>DC1: Vehicle Parking (As Specified)</w:t>
      </w:r>
    </w:p>
    <w:sectPr w:rsidR="007B7007" w:rsidRPr="007B7007" w:rsidSect="00E75E91">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AB5" w:rsidRDefault="00AC7AB5">
      <w:r>
        <w:separator/>
      </w:r>
    </w:p>
  </w:endnote>
  <w:endnote w:type="continuationSeparator" w:id="0">
    <w:p w:rsidR="00AC7AB5" w:rsidRDefault="00AC7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TrebuchetMS-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496" w:rsidRDefault="0047149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AB5" w:rsidRDefault="00AC7AB5">
      <w:r>
        <w:separator/>
      </w:r>
    </w:p>
  </w:footnote>
  <w:footnote w:type="continuationSeparator" w:id="0">
    <w:p w:rsidR="00AC7AB5" w:rsidRDefault="00AC7A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A7889"/>
    <w:rsid w:val="0026728D"/>
    <w:rsid w:val="002742FF"/>
    <w:rsid w:val="00471496"/>
    <w:rsid w:val="005B4739"/>
    <w:rsid w:val="006C5B31"/>
    <w:rsid w:val="006F2421"/>
    <w:rsid w:val="00742E68"/>
    <w:rsid w:val="007B7007"/>
    <w:rsid w:val="00875E80"/>
    <w:rsid w:val="009A7EB0"/>
    <w:rsid w:val="00AC7AB5"/>
    <w:rsid w:val="00AE0068"/>
    <w:rsid w:val="00C246FE"/>
    <w:rsid w:val="00CA256A"/>
    <w:rsid w:val="00CF0D38"/>
    <w:rsid w:val="00D515CD"/>
    <w:rsid w:val="00E75E91"/>
    <w:rsid w:val="00F045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9B906AE1-0EE3-49F2-80D1-706753C9D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979</Words>
  <Characters>5581</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2022-11-09T17:37:00Z</dcterms:created>
  <dcterms:modified xsi:type="dcterms:W3CDTF">2022-11-09T17:37:00Z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