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373" w:rsidRPr="00FF3B1B" w:rsidRDefault="00215373">
      <w:pPr>
        <w:pStyle w:val="BodyText"/>
        <w:tabs>
          <w:tab w:val="left" w:pos="2552"/>
        </w:tabs>
        <w:ind w:left="2552" w:hanging="2552"/>
        <w:jc w:val="both"/>
        <w:rPr>
          <w:rFonts w:ascii="Trebuchet MS" w:hAnsi="Trebuchet MS"/>
          <w:b w:val="0"/>
          <w:sz w:val="22"/>
          <w:szCs w:val="22"/>
        </w:rPr>
      </w:pPr>
      <w:bookmarkStart w:id="0" w:name="_GoBack"/>
      <w:bookmarkEnd w:id="0"/>
    </w:p>
    <w:p w:rsidR="00215373" w:rsidRPr="00FF3B1B" w:rsidRDefault="00215373" w:rsidP="0021537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215373" w:rsidRPr="00FF3B1B" w:rsidRDefault="00215373" w:rsidP="00215373">
      <w:pPr>
        <w:pStyle w:val="BodyText"/>
        <w:tabs>
          <w:tab w:val="left" w:pos="2552"/>
        </w:tabs>
        <w:ind w:left="3272" w:hanging="2552"/>
        <w:jc w:val="both"/>
        <w:rPr>
          <w:rFonts w:ascii="Trebuchet MS" w:hAnsi="Trebuchet MS"/>
          <w:sz w:val="22"/>
          <w:szCs w:val="22"/>
        </w:rPr>
      </w:pPr>
    </w:p>
    <w:p w:rsidR="00215373" w:rsidRPr="00FF3B1B" w:rsidRDefault="00215373" w:rsidP="0021537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Abbey</w:t>
      </w:r>
    </w:p>
    <w:p w:rsidR="00215373" w:rsidRPr="00FF3B1B" w:rsidRDefault="00215373" w:rsidP="0021537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220289</w:t>
      </w:r>
      <w:r w:rsidRPr="00FF3B1B">
        <w:rPr>
          <w:rFonts w:ascii="Trebuchet MS" w:hAnsi="Trebuchet MS"/>
          <w:b w:val="0"/>
          <w:sz w:val="22"/>
          <w:szCs w:val="22"/>
        </w:rPr>
        <w:t>/</w:t>
      </w:r>
      <w:r w:rsidRPr="00FF3B1B">
        <w:rPr>
          <w:rFonts w:ascii="Trebuchet MS" w:hAnsi="Trebuchet MS"/>
          <w:sz w:val="22"/>
          <w:szCs w:val="22"/>
        </w:rPr>
        <w:t>FUL</w:t>
      </w:r>
    </w:p>
    <w:p w:rsidR="00215373" w:rsidRPr="00FF3B1B" w:rsidRDefault="00215373" w:rsidP="00215373">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21 Duke Street, Reading, RG1 4SA</w:t>
      </w:r>
    </w:p>
    <w:p w:rsidR="00215373" w:rsidRPr="00FF3B1B" w:rsidRDefault="00215373" w:rsidP="00215373">
      <w:pPr>
        <w:ind w:left="720"/>
        <w:rPr>
          <w:sz w:val="22"/>
          <w:szCs w:val="22"/>
        </w:rPr>
      </w:pPr>
      <w:r w:rsidRPr="00FF3B1B">
        <w:rPr>
          <w:b/>
          <w:sz w:val="22"/>
          <w:szCs w:val="22"/>
        </w:rPr>
        <w:t>Proposals</w:t>
      </w:r>
      <w:r w:rsidRPr="00FF3B1B">
        <w:rPr>
          <w:sz w:val="22"/>
          <w:szCs w:val="22"/>
        </w:rPr>
        <w:t xml:space="preserve">: </w:t>
      </w:r>
      <w:r>
        <w:rPr>
          <w:rFonts w:cs="Trebuchet MS"/>
          <w:sz w:val="22"/>
          <w:szCs w:val="22"/>
        </w:rPr>
        <w:t>Repositioning of doorway on front elevation</w:t>
      </w:r>
    </w:p>
    <w:p w:rsidR="00215373" w:rsidRPr="00FF3B1B" w:rsidRDefault="00215373" w:rsidP="00215373">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215373" w:rsidRPr="00FF3B1B" w:rsidRDefault="00215373" w:rsidP="0021537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Lipman Properties</w:t>
      </w:r>
    </w:p>
    <w:p w:rsidR="00215373" w:rsidRDefault="00215373" w:rsidP="00215373">
      <w:pPr>
        <w:pStyle w:val="BodyText"/>
        <w:ind w:left="720"/>
        <w:jc w:val="both"/>
        <w:rPr>
          <w:rFonts w:ascii="Trebuchet MS" w:hAnsi="Trebuchet MS"/>
          <w:sz w:val="22"/>
          <w:szCs w:val="22"/>
        </w:rPr>
      </w:pPr>
      <w:r w:rsidRPr="00FF3B1B">
        <w:rPr>
          <w:rFonts w:ascii="Trebuchet MS" w:hAnsi="Trebuchet MS"/>
          <w:sz w:val="22"/>
          <w:szCs w:val="22"/>
        </w:rPr>
        <w:t>Date received (valid from): 16 May 2022</w:t>
      </w:r>
      <w:r>
        <w:rPr>
          <w:rFonts w:ascii="Trebuchet MS" w:hAnsi="Trebuchet MS"/>
          <w:sz w:val="22"/>
          <w:szCs w:val="22"/>
        </w:rPr>
        <w:t xml:space="preserve">      </w:t>
      </w:r>
    </w:p>
    <w:p w:rsidR="00215373" w:rsidRPr="00FF3B1B" w:rsidRDefault="00215373" w:rsidP="00215373">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6B0E38">
        <w:rPr>
          <w:rFonts w:ascii="Trebuchet MS" w:hAnsi="Trebuchet MS" w:cs="Trebuchet MS"/>
          <w:noProof/>
          <w:sz w:val="22"/>
          <w:szCs w:val="22"/>
        </w:rPr>
        <w:t>5 August</w:t>
      </w:r>
      <w:r w:rsidRPr="00FF3B1B">
        <w:rPr>
          <w:rFonts w:ascii="Trebuchet MS" w:hAnsi="Trebuchet MS" w:cs="Trebuchet MS"/>
          <w:sz w:val="22"/>
          <w:szCs w:val="22"/>
        </w:rPr>
        <w:t xml:space="preserve"> 2022</w:t>
      </w:r>
      <w:r w:rsidR="00DB685A">
        <w:rPr>
          <w:rFonts w:ascii="Trebuchet MS" w:hAnsi="Trebuchet MS" w:cs="Trebuchet MS"/>
          <w:sz w:val="22"/>
          <w:szCs w:val="22"/>
        </w:rPr>
        <w:t xml:space="preserve"> (Ext)</w:t>
      </w:r>
      <w:r w:rsidRPr="00FF3B1B">
        <w:rPr>
          <w:rFonts w:ascii="Trebuchet MS" w:hAnsi="Trebuchet MS"/>
          <w:sz w:val="22"/>
          <w:szCs w:val="22"/>
        </w:rPr>
        <w:tab/>
      </w:r>
    </w:p>
    <w:p w:rsidR="00215373" w:rsidRPr="00FF3B1B" w:rsidRDefault="00215373">
      <w:pPr>
        <w:pStyle w:val="BodyText"/>
        <w:tabs>
          <w:tab w:val="left" w:pos="2552"/>
        </w:tabs>
        <w:ind w:left="2552" w:hanging="2552"/>
        <w:jc w:val="both"/>
        <w:rPr>
          <w:rFonts w:ascii="Trebuchet MS" w:hAnsi="Trebuchet MS"/>
          <w:b w:val="0"/>
          <w:sz w:val="22"/>
          <w:szCs w:val="22"/>
        </w:rPr>
      </w:pPr>
    </w:p>
    <w:p w:rsidR="003D0F13" w:rsidRDefault="00215373" w:rsidP="003D0F13">
      <w:pPr>
        <w:numPr>
          <w:ilvl w:val="0"/>
          <w:numId w:val="35"/>
        </w:numPr>
        <w:jc w:val="both"/>
        <w:rPr>
          <w:b/>
          <w:bCs/>
          <w:sz w:val="22"/>
          <w:szCs w:val="22"/>
        </w:rPr>
      </w:pPr>
      <w:r w:rsidRPr="00FF3B1B">
        <w:rPr>
          <w:b/>
          <w:bCs/>
          <w:sz w:val="22"/>
          <w:szCs w:val="22"/>
        </w:rPr>
        <w:t>INTRODUCTIO</w:t>
      </w:r>
      <w:r w:rsidR="004A6100">
        <w:rPr>
          <w:b/>
          <w:bCs/>
          <w:sz w:val="22"/>
          <w:szCs w:val="22"/>
        </w:rPr>
        <w:t>N</w:t>
      </w:r>
    </w:p>
    <w:p w:rsidR="003D0F13" w:rsidRPr="00160761" w:rsidRDefault="003D0F13" w:rsidP="003D0F13">
      <w:pPr>
        <w:ind w:left="720"/>
        <w:jc w:val="both"/>
        <w:rPr>
          <w:rFonts w:cs="Calibri"/>
          <w:sz w:val="22"/>
          <w:szCs w:val="22"/>
          <w:lang w:eastAsia="en-GB"/>
        </w:rPr>
      </w:pPr>
      <w:r w:rsidRPr="00160761">
        <w:rPr>
          <w:bCs/>
          <w:sz w:val="22"/>
          <w:szCs w:val="22"/>
        </w:rPr>
        <w:t>The site is comprised of residential buildings and commercial buildings known together as Dukesbridge Court within t</w:t>
      </w:r>
      <w:r w:rsidR="005E492F">
        <w:rPr>
          <w:bCs/>
          <w:sz w:val="22"/>
          <w:szCs w:val="22"/>
        </w:rPr>
        <w:t>he Market Place/ London Street Conservation A</w:t>
      </w:r>
      <w:r w:rsidRPr="00160761">
        <w:rPr>
          <w:bCs/>
          <w:sz w:val="22"/>
          <w:szCs w:val="22"/>
        </w:rPr>
        <w:t>rea</w:t>
      </w:r>
      <w:r w:rsidRPr="00160761">
        <w:rPr>
          <w:rFonts w:cs="Calibri"/>
          <w:sz w:val="22"/>
          <w:szCs w:val="22"/>
          <w:lang w:eastAsia="en-GB"/>
        </w:rPr>
        <w:t>. The site is bounded on the south side by the River Kenneth and on the other sides by a mix of residential and office buildings.</w:t>
      </w:r>
    </w:p>
    <w:p w:rsidR="00215373" w:rsidRPr="00FF3B1B" w:rsidRDefault="003D0F13" w:rsidP="003D0F13">
      <w:pPr>
        <w:ind w:left="720"/>
        <w:jc w:val="both"/>
        <w:rPr>
          <w:sz w:val="22"/>
          <w:szCs w:val="22"/>
        </w:rPr>
      </w:pPr>
      <w:r>
        <w:rPr>
          <w:rFonts w:ascii="Calibri" w:hAnsi="Calibri" w:cs="Calibri"/>
          <w:sz w:val="22"/>
          <w:szCs w:val="22"/>
          <w:lang w:eastAsia="en-GB"/>
        </w:rPr>
        <w:t>.</w:t>
      </w:r>
    </w:p>
    <w:p w:rsidR="00215373" w:rsidRDefault="007345AD" w:rsidP="003D0F13">
      <w:pPr>
        <w:ind w:left="720"/>
        <w:jc w:val="both"/>
        <w:rPr>
          <w:noProof/>
          <w:lang w:eastAsia="en-GB"/>
        </w:rPr>
      </w:pPr>
      <w:r w:rsidRPr="00CA13D9">
        <w:rPr>
          <w:noProof/>
          <w:lang w:eastAsia="en-GB"/>
        </w:rPr>
        <w:drawing>
          <wp:inline distT="0" distB="0" distL="0" distR="0">
            <wp:extent cx="5815330" cy="2249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5095" t="10114" b="16763"/>
                    <a:stretch>
                      <a:fillRect/>
                    </a:stretch>
                  </pic:blipFill>
                  <pic:spPr bwMode="auto">
                    <a:xfrm>
                      <a:off x="0" y="0"/>
                      <a:ext cx="5815330" cy="2249170"/>
                    </a:xfrm>
                    <a:prstGeom prst="rect">
                      <a:avLst/>
                    </a:prstGeom>
                    <a:noFill/>
                    <a:ln>
                      <a:noFill/>
                    </a:ln>
                  </pic:spPr>
                </pic:pic>
              </a:graphicData>
            </a:graphic>
          </wp:inline>
        </w:drawing>
      </w:r>
    </w:p>
    <w:p w:rsidR="000C40E6" w:rsidRPr="00FF3B1B" w:rsidRDefault="000C40E6" w:rsidP="003D0F13">
      <w:pPr>
        <w:ind w:left="720"/>
        <w:jc w:val="both"/>
        <w:rPr>
          <w:b/>
          <w:bCs/>
          <w:sz w:val="22"/>
          <w:szCs w:val="22"/>
        </w:rPr>
      </w:pPr>
    </w:p>
    <w:p w:rsidR="00215373" w:rsidRPr="00FF3B1B" w:rsidRDefault="00215373">
      <w:pPr>
        <w:jc w:val="both"/>
        <w:rPr>
          <w:b/>
          <w:bCs/>
          <w:sz w:val="22"/>
          <w:szCs w:val="22"/>
        </w:rPr>
      </w:pPr>
      <w:r w:rsidRPr="00FF3B1B">
        <w:rPr>
          <w:b/>
          <w:bCs/>
          <w:sz w:val="22"/>
          <w:szCs w:val="22"/>
        </w:rPr>
        <w:t>2.</w:t>
      </w:r>
      <w:r w:rsidRPr="00FF3B1B">
        <w:rPr>
          <w:b/>
          <w:bCs/>
          <w:sz w:val="22"/>
          <w:szCs w:val="22"/>
        </w:rPr>
        <w:tab/>
        <w:t>PROPOSAL AND SUPPORTING INFORMATION</w:t>
      </w:r>
    </w:p>
    <w:p w:rsidR="00215373" w:rsidRPr="00FF3B1B" w:rsidRDefault="00160761" w:rsidP="00A85015">
      <w:pPr>
        <w:ind w:left="720"/>
        <w:rPr>
          <w:sz w:val="22"/>
          <w:szCs w:val="22"/>
        </w:rPr>
      </w:pPr>
      <w:r>
        <w:rPr>
          <w:sz w:val="22"/>
          <w:szCs w:val="22"/>
        </w:rPr>
        <w:t xml:space="preserve">The proposal seeks to reposition the </w:t>
      </w:r>
      <w:r w:rsidR="00215373">
        <w:rPr>
          <w:sz w:val="22"/>
          <w:szCs w:val="22"/>
        </w:rPr>
        <w:t xml:space="preserve">doorway on </w:t>
      </w:r>
      <w:r>
        <w:rPr>
          <w:sz w:val="22"/>
          <w:szCs w:val="22"/>
        </w:rPr>
        <w:t xml:space="preserve">the </w:t>
      </w:r>
      <w:r w:rsidR="00215373">
        <w:rPr>
          <w:sz w:val="22"/>
          <w:szCs w:val="22"/>
        </w:rPr>
        <w:t>front elevation</w:t>
      </w:r>
      <w:r>
        <w:rPr>
          <w:sz w:val="22"/>
          <w:szCs w:val="22"/>
        </w:rPr>
        <w:t>, installed between parts of the complex that house</w:t>
      </w:r>
      <w:r w:rsidR="004A6100">
        <w:rPr>
          <w:sz w:val="22"/>
          <w:szCs w:val="22"/>
        </w:rPr>
        <w:t>s</w:t>
      </w:r>
      <w:r>
        <w:rPr>
          <w:sz w:val="22"/>
          <w:szCs w:val="22"/>
        </w:rPr>
        <w:t xml:space="preserve"> Subway and Today’s </w:t>
      </w:r>
      <w:r w:rsidR="004A6100">
        <w:rPr>
          <w:sz w:val="22"/>
          <w:szCs w:val="22"/>
        </w:rPr>
        <w:t>E</w:t>
      </w:r>
      <w:r>
        <w:rPr>
          <w:sz w:val="22"/>
          <w:szCs w:val="22"/>
        </w:rPr>
        <w:t>xpress, by the side of the existing entrance door. This entrance will be covered by a mono-pitch roof mimicking the roof of the subway in terms of style and pattern.</w:t>
      </w:r>
    </w:p>
    <w:p w:rsidR="00A85015" w:rsidRDefault="00A85015" w:rsidP="00A85015">
      <w:pPr>
        <w:pStyle w:val="BodyText"/>
        <w:ind w:left="720"/>
        <w:jc w:val="both"/>
        <w:rPr>
          <w:rFonts w:ascii="Trebuchet MS" w:hAnsi="Trebuchet MS"/>
          <w:b w:val="0"/>
          <w:bCs/>
          <w:sz w:val="22"/>
          <w:szCs w:val="22"/>
        </w:rPr>
      </w:pPr>
    </w:p>
    <w:p w:rsidR="00215373" w:rsidRDefault="00215373" w:rsidP="00A85015">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82138A">
        <w:rPr>
          <w:rFonts w:ascii="Trebuchet MS" w:hAnsi="Trebuchet MS"/>
          <w:b w:val="0"/>
          <w:bCs/>
          <w:sz w:val="22"/>
          <w:szCs w:val="22"/>
        </w:rPr>
        <w:t xml:space="preserve"> received 1</w:t>
      </w:r>
      <w:r w:rsidR="0082138A" w:rsidRPr="0082138A">
        <w:rPr>
          <w:rFonts w:ascii="Trebuchet MS" w:hAnsi="Trebuchet MS"/>
          <w:b w:val="0"/>
          <w:bCs/>
          <w:sz w:val="22"/>
          <w:szCs w:val="22"/>
          <w:vertAlign w:val="superscript"/>
        </w:rPr>
        <w:t>st</w:t>
      </w:r>
      <w:r w:rsidR="0082138A">
        <w:rPr>
          <w:rFonts w:ascii="Trebuchet MS" w:hAnsi="Trebuchet MS"/>
          <w:b w:val="0"/>
          <w:bCs/>
          <w:sz w:val="22"/>
          <w:szCs w:val="22"/>
        </w:rPr>
        <w:t xml:space="preserve"> March 2022</w:t>
      </w:r>
    </w:p>
    <w:p w:rsidR="00215373" w:rsidRDefault="00160761" w:rsidP="00215373">
      <w:pPr>
        <w:pStyle w:val="BodyText"/>
        <w:ind w:left="720"/>
        <w:jc w:val="both"/>
        <w:rPr>
          <w:rFonts w:ascii="Trebuchet MS" w:hAnsi="Trebuchet MS"/>
          <w:b w:val="0"/>
          <w:bCs/>
          <w:sz w:val="22"/>
          <w:szCs w:val="22"/>
        </w:rPr>
      </w:pPr>
      <w:r>
        <w:rPr>
          <w:rFonts w:ascii="Trebuchet MS" w:hAnsi="Trebuchet MS"/>
          <w:b w:val="0"/>
          <w:bCs/>
          <w:sz w:val="22"/>
          <w:szCs w:val="22"/>
        </w:rPr>
        <w:t>5016 PA 17 : Block Plan</w:t>
      </w:r>
    </w:p>
    <w:p w:rsidR="00160761" w:rsidRPr="00FF3B1B" w:rsidRDefault="00160761" w:rsidP="00160761">
      <w:pPr>
        <w:pStyle w:val="BodyText"/>
        <w:ind w:left="720"/>
        <w:jc w:val="both"/>
        <w:rPr>
          <w:rFonts w:ascii="Trebuchet MS" w:hAnsi="Trebuchet MS"/>
          <w:b w:val="0"/>
          <w:sz w:val="22"/>
          <w:szCs w:val="22"/>
        </w:rPr>
      </w:pPr>
      <w:r>
        <w:rPr>
          <w:rFonts w:ascii="Trebuchet MS" w:hAnsi="Trebuchet MS"/>
          <w:b w:val="0"/>
          <w:bCs/>
          <w:sz w:val="22"/>
          <w:szCs w:val="22"/>
        </w:rPr>
        <w:t>5016 PA 18 : Site Plan</w:t>
      </w:r>
    </w:p>
    <w:p w:rsidR="00160761" w:rsidRPr="00FF3B1B" w:rsidRDefault="00160761" w:rsidP="00160761">
      <w:pPr>
        <w:pStyle w:val="BodyText"/>
        <w:ind w:left="720"/>
        <w:jc w:val="both"/>
        <w:rPr>
          <w:rFonts w:ascii="Trebuchet MS" w:hAnsi="Trebuchet MS"/>
          <w:b w:val="0"/>
          <w:sz w:val="22"/>
          <w:szCs w:val="22"/>
        </w:rPr>
      </w:pPr>
      <w:r>
        <w:rPr>
          <w:rFonts w:ascii="Trebuchet MS" w:hAnsi="Trebuchet MS"/>
          <w:b w:val="0"/>
          <w:bCs/>
          <w:sz w:val="22"/>
          <w:szCs w:val="22"/>
        </w:rPr>
        <w:t xml:space="preserve">5016 PA 19 : </w:t>
      </w:r>
      <w:r w:rsidR="0082138A">
        <w:rPr>
          <w:rFonts w:ascii="Trebuchet MS" w:hAnsi="Trebuchet MS"/>
          <w:b w:val="0"/>
          <w:bCs/>
          <w:sz w:val="22"/>
          <w:szCs w:val="22"/>
        </w:rPr>
        <w:t>Existing Plan and Elevation</w:t>
      </w:r>
    </w:p>
    <w:p w:rsidR="00160761" w:rsidRDefault="0082138A" w:rsidP="00160761">
      <w:pPr>
        <w:pStyle w:val="BodyText"/>
        <w:ind w:left="720"/>
        <w:jc w:val="both"/>
        <w:rPr>
          <w:rFonts w:ascii="Trebuchet MS" w:hAnsi="Trebuchet MS"/>
          <w:b w:val="0"/>
          <w:bCs/>
          <w:sz w:val="22"/>
          <w:szCs w:val="22"/>
        </w:rPr>
      </w:pPr>
      <w:r>
        <w:rPr>
          <w:rFonts w:ascii="Trebuchet MS" w:hAnsi="Trebuchet MS"/>
          <w:b w:val="0"/>
          <w:bCs/>
          <w:sz w:val="22"/>
          <w:szCs w:val="22"/>
        </w:rPr>
        <w:t>5016 PA 20 : Proposed Plan and Elevation</w:t>
      </w:r>
    </w:p>
    <w:p w:rsidR="00A85015" w:rsidRDefault="00A85015" w:rsidP="00A85015">
      <w:pPr>
        <w:pStyle w:val="BodyText"/>
        <w:ind w:left="720"/>
        <w:jc w:val="both"/>
        <w:rPr>
          <w:rFonts w:ascii="Trebuchet MS" w:hAnsi="Trebuchet MS"/>
          <w:b w:val="0"/>
          <w:sz w:val="22"/>
          <w:szCs w:val="22"/>
        </w:rPr>
      </w:pPr>
    </w:p>
    <w:p w:rsidR="00A85015" w:rsidRPr="00FF3B1B" w:rsidRDefault="007345AD" w:rsidP="000C40E6">
      <w:pPr>
        <w:pStyle w:val="BodyText"/>
        <w:ind w:left="1440"/>
        <w:jc w:val="both"/>
        <w:rPr>
          <w:rFonts w:ascii="Trebuchet MS" w:hAnsi="Trebuchet MS"/>
          <w:b w:val="0"/>
          <w:sz w:val="22"/>
          <w:szCs w:val="22"/>
        </w:rPr>
      </w:pPr>
      <w:r w:rsidRPr="00AA3FCE">
        <w:rPr>
          <w:rFonts w:ascii="Trebuchet MS" w:hAnsi="Trebuchet MS"/>
          <w:b w:val="0"/>
          <w:noProof/>
          <w:sz w:val="22"/>
          <w:szCs w:val="22"/>
          <w:lang w:eastAsia="en-GB"/>
        </w:rPr>
        <w:drawing>
          <wp:inline distT="0" distB="0" distL="0" distR="0">
            <wp:extent cx="2231390" cy="14903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1390" cy="1490345"/>
                    </a:xfrm>
                    <a:prstGeom prst="rect">
                      <a:avLst/>
                    </a:prstGeom>
                    <a:noFill/>
                    <a:ln>
                      <a:noFill/>
                    </a:ln>
                  </pic:spPr>
                </pic:pic>
              </a:graphicData>
            </a:graphic>
          </wp:inline>
        </w:drawing>
      </w:r>
      <w:r w:rsidR="00A85015">
        <w:rPr>
          <w:rFonts w:ascii="Trebuchet MS" w:hAnsi="Trebuchet MS"/>
          <w:b w:val="0"/>
          <w:sz w:val="22"/>
          <w:szCs w:val="22"/>
        </w:rPr>
        <w:t xml:space="preserve">   </w:t>
      </w:r>
      <w:r w:rsidR="00D15CA9">
        <w:rPr>
          <w:rFonts w:ascii="Trebuchet MS" w:hAnsi="Trebuchet MS"/>
          <w:b w:val="0"/>
          <w:sz w:val="22"/>
          <w:szCs w:val="22"/>
        </w:rPr>
        <w:t xml:space="preserve">          </w:t>
      </w:r>
      <w:r w:rsidR="00A85015">
        <w:rPr>
          <w:rFonts w:ascii="Trebuchet MS" w:hAnsi="Trebuchet MS"/>
          <w:b w:val="0"/>
          <w:sz w:val="22"/>
          <w:szCs w:val="22"/>
        </w:rPr>
        <w:t xml:space="preserve"> </w:t>
      </w:r>
      <w:r w:rsidRPr="00AA3FCE">
        <w:rPr>
          <w:rFonts w:ascii="Trebuchet MS" w:hAnsi="Trebuchet MS"/>
          <w:b w:val="0"/>
          <w:noProof/>
          <w:sz w:val="22"/>
          <w:szCs w:val="22"/>
          <w:lang w:eastAsia="en-GB"/>
        </w:rPr>
        <w:drawing>
          <wp:inline distT="0" distB="0" distL="0" distR="0">
            <wp:extent cx="1810385" cy="1444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0385" cy="1444625"/>
                    </a:xfrm>
                    <a:prstGeom prst="rect">
                      <a:avLst/>
                    </a:prstGeom>
                    <a:noFill/>
                    <a:ln>
                      <a:noFill/>
                    </a:ln>
                  </pic:spPr>
                </pic:pic>
              </a:graphicData>
            </a:graphic>
          </wp:inline>
        </w:drawing>
      </w:r>
    </w:p>
    <w:p w:rsidR="00A85015" w:rsidRPr="00FF3B1B" w:rsidRDefault="00A85015" w:rsidP="00A85015">
      <w:pPr>
        <w:pStyle w:val="BodyText"/>
        <w:ind w:left="720"/>
        <w:jc w:val="both"/>
        <w:rPr>
          <w:rFonts w:ascii="Trebuchet MS" w:hAnsi="Trebuchet MS"/>
          <w:b w:val="0"/>
          <w:sz w:val="22"/>
          <w:szCs w:val="22"/>
        </w:rPr>
      </w:pPr>
      <w:r>
        <w:rPr>
          <w:rFonts w:ascii="Trebuchet MS" w:hAnsi="Trebuchet MS"/>
          <w:b w:val="0"/>
          <w:sz w:val="22"/>
          <w:szCs w:val="22"/>
        </w:rPr>
        <w:t xml:space="preserve">             </w:t>
      </w:r>
      <w:r w:rsidR="000C40E6">
        <w:rPr>
          <w:rFonts w:ascii="Trebuchet MS" w:hAnsi="Trebuchet MS"/>
          <w:b w:val="0"/>
          <w:sz w:val="22"/>
          <w:szCs w:val="22"/>
        </w:rPr>
        <w:t xml:space="preserve">  </w:t>
      </w:r>
      <w:r>
        <w:rPr>
          <w:rFonts w:ascii="Trebuchet MS" w:hAnsi="Trebuchet MS"/>
          <w:b w:val="0"/>
          <w:sz w:val="22"/>
          <w:szCs w:val="22"/>
        </w:rPr>
        <w:t xml:space="preserve">Existing Plans/Elevations                        </w:t>
      </w:r>
      <w:r w:rsidR="000C40E6">
        <w:rPr>
          <w:rFonts w:ascii="Trebuchet MS" w:hAnsi="Trebuchet MS"/>
          <w:b w:val="0"/>
          <w:sz w:val="22"/>
          <w:szCs w:val="22"/>
        </w:rPr>
        <w:t xml:space="preserve">    </w:t>
      </w:r>
      <w:r>
        <w:rPr>
          <w:rFonts w:ascii="Trebuchet MS" w:hAnsi="Trebuchet MS"/>
          <w:b w:val="0"/>
          <w:sz w:val="22"/>
          <w:szCs w:val="22"/>
        </w:rPr>
        <w:t>Proposed Plans/Elevations</w:t>
      </w:r>
    </w:p>
    <w:p w:rsidR="00AA3FCE" w:rsidRDefault="00AA3FCE" w:rsidP="00160761">
      <w:pPr>
        <w:pStyle w:val="BodyText"/>
        <w:ind w:left="720"/>
        <w:jc w:val="both"/>
        <w:rPr>
          <w:rFonts w:ascii="Trebuchet MS" w:hAnsi="Trebuchet MS"/>
          <w:b w:val="0"/>
          <w:bCs/>
          <w:sz w:val="22"/>
          <w:szCs w:val="22"/>
        </w:rPr>
      </w:pPr>
    </w:p>
    <w:p w:rsidR="00215373" w:rsidRPr="00FF3B1B" w:rsidRDefault="00215373">
      <w:pPr>
        <w:pStyle w:val="BodyText"/>
        <w:ind w:left="720" w:hanging="720"/>
        <w:jc w:val="both"/>
        <w:rPr>
          <w:rFonts w:ascii="Trebuchet MS" w:hAnsi="Trebuchet MS"/>
          <w:b w:val="0"/>
          <w:sz w:val="22"/>
          <w:szCs w:val="22"/>
        </w:rPr>
      </w:pPr>
    </w:p>
    <w:p w:rsidR="00215373" w:rsidRPr="00FF3B1B" w:rsidRDefault="00215373">
      <w:pPr>
        <w:numPr>
          <w:ilvl w:val="0"/>
          <w:numId w:val="24"/>
        </w:numPr>
        <w:ind w:hanging="720"/>
        <w:jc w:val="both"/>
        <w:rPr>
          <w:b/>
          <w:bCs/>
          <w:sz w:val="22"/>
          <w:szCs w:val="22"/>
        </w:rPr>
      </w:pPr>
      <w:r w:rsidRPr="00FF3B1B">
        <w:rPr>
          <w:b/>
          <w:bCs/>
          <w:sz w:val="22"/>
          <w:szCs w:val="22"/>
        </w:rPr>
        <w:t xml:space="preserve">RELEVANT PLANNING HISTORY </w:t>
      </w:r>
    </w:p>
    <w:p w:rsidR="00215373" w:rsidRPr="00FF3B1B" w:rsidRDefault="00215373" w:rsidP="00215373">
      <w:pPr>
        <w:jc w:val="both"/>
        <w:rPr>
          <w:b/>
          <w:bCs/>
          <w:sz w:val="22"/>
          <w:szCs w:val="22"/>
        </w:rPr>
      </w:pPr>
    </w:p>
    <w:p w:rsidR="00215373" w:rsidRDefault="0082138A" w:rsidP="0082138A">
      <w:pPr>
        <w:ind w:left="720"/>
        <w:jc w:val="both"/>
        <w:rPr>
          <w:bCs/>
          <w:sz w:val="22"/>
          <w:szCs w:val="22"/>
        </w:rPr>
      </w:pPr>
      <w:r>
        <w:rPr>
          <w:bCs/>
          <w:sz w:val="22"/>
          <w:szCs w:val="22"/>
        </w:rPr>
        <w:t>Application Ref : 041410</w:t>
      </w:r>
    </w:p>
    <w:p w:rsidR="0082138A" w:rsidRDefault="0082138A" w:rsidP="0082138A">
      <w:pPr>
        <w:ind w:left="720"/>
        <w:jc w:val="both"/>
        <w:rPr>
          <w:bCs/>
          <w:sz w:val="22"/>
          <w:szCs w:val="22"/>
        </w:rPr>
      </w:pPr>
      <w:r>
        <w:rPr>
          <w:bCs/>
          <w:sz w:val="22"/>
          <w:szCs w:val="22"/>
        </w:rPr>
        <w:t xml:space="preserve">Description : </w:t>
      </w:r>
      <w:r w:rsidRPr="0082138A">
        <w:rPr>
          <w:bCs/>
          <w:sz w:val="22"/>
          <w:szCs w:val="22"/>
        </w:rPr>
        <w:t>New shop front, change of entrance doors and change existing smoked glass to clear glass in windows</w:t>
      </w:r>
    </w:p>
    <w:p w:rsidR="0082138A" w:rsidRDefault="0082138A" w:rsidP="0082138A">
      <w:pPr>
        <w:ind w:left="720"/>
        <w:jc w:val="both"/>
        <w:rPr>
          <w:bCs/>
          <w:sz w:val="22"/>
          <w:szCs w:val="22"/>
        </w:rPr>
      </w:pPr>
      <w:r>
        <w:rPr>
          <w:bCs/>
          <w:sz w:val="22"/>
          <w:szCs w:val="22"/>
        </w:rPr>
        <w:t xml:space="preserve">Decision: Permitted </w:t>
      </w:r>
    </w:p>
    <w:p w:rsidR="0082138A" w:rsidRPr="004D4304" w:rsidRDefault="0082138A" w:rsidP="0082138A">
      <w:pPr>
        <w:ind w:left="720"/>
        <w:jc w:val="both"/>
        <w:rPr>
          <w:bCs/>
          <w:sz w:val="22"/>
          <w:szCs w:val="22"/>
        </w:rPr>
      </w:pPr>
      <w:r>
        <w:rPr>
          <w:bCs/>
          <w:sz w:val="22"/>
          <w:szCs w:val="22"/>
        </w:rPr>
        <w:t>Date of Decision: 3 February 2005</w:t>
      </w:r>
    </w:p>
    <w:p w:rsidR="00215373" w:rsidRPr="00FF3B1B" w:rsidRDefault="00215373" w:rsidP="00215373">
      <w:pPr>
        <w:jc w:val="both"/>
        <w:rPr>
          <w:b/>
          <w:bCs/>
          <w:sz w:val="22"/>
          <w:szCs w:val="22"/>
        </w:rPr>
      </w:pPr>
    </w:p>
    <w:p w:rsidR="00215373" w:rsidRPr="00FF3B1B" w:rsidRDefault="00215373">
      <w:pPr>
        <w:jc w:val="both"/>
        <w:rPr>
          <w:b/>
          <w:bCs/>
          <w:sz w:val="22"/>
          <w:szCs w:val="22"/>
        </w:rPr>
      </w:pPr>
      <w:r w:rsidRPr="00FF3B1B">
        <w:rPr>
          <w:b/>
          <w:bCs/>
          <w:sz w:val="22"/>
          <w:szCs w:val="22"/>
        </w:rPr>
        <w:t>4.</w:t>
      </w:r>
      <w:r w:rsidRPr="00FF3B1B">
        <w:rPr>
          <w:b/>
          <w:bCs/>
          <w:sz w:val="22"/>
          <w:szCs w:val="22"/>
        </w:rPr>
        <w:tab/>
        <w:t>CONSULTATIONS</w:t>
      </w:r>
    </w:p>
    <w:p w:rsidR="00215373" w:rsidRPr="00FF3B1B" w:rsidRDefault="00215373">
      <w:pPr>
        <w:jc w:val="both"/>
        <w:rPr>
          <w:b/>
          <w:bCs/>
          <w:sz w:val="22"/>
          <w:szCs w:val="22"/>
        </w:rPr>
      </w:pPr>
    </w:p>
    <w:p w:rsidR="00215373" w:rsidRDefault="00215373">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215373" w:rsidRPr="00FF3B1B" w:rsidRDefault="00215373">
      <w:pPr>
        <w:jc w:val="both"/>
        <w:rPr>
          <w:b/>
          <w:sz w:val="22"/>
          <w:szCs w:val="22"/>
        </w:rPr>
      </w:pPr>
    </w:p>
    <w:p w:rsidR="00215373" w:rsidRPr="00FF3B1B" w:rsidRDefault="00215373" w:rsidP="00215373">
      <w:pPr>
        <w:ind w:firstLine="720"/>
        <w:rPr>
          <w:sz w:val="22"/>
          <w:szCs w:val="22"/>
        </w:rPr>
      </w:pPr>
      <w:r w:rsidRPr="00FF3B1B">
        <w:rPr>
          <w:sz w:val="22"/>
          <w:szCs w:val="22"/>
        </w:rPr>
        <w:t>17 Duke Street, Reading, RG1 8NN</w:t>
      </w:r>
    </w:p>
    <w:p w:rsidR="00215373" w:rsidRPr="00FF3B1B" w:rsidRDefault="00215373" w:rsidP="00215373">
      <w:pPr>
        <w:ind w:firstLine="720"/>
        <w:rPr>
          <w:sz w:val="22"/>
          <w:szCs w:val="22"/>
        </w:rPr>
      </w:pPr>
      <w:r>
        <w:rPr>
          <w:sz w:val="22"/>
          <w:szCs w:val="22"/>
        </w:rPr>
        <w:t>19 Duke Street, Reading, RG1 4SA</w:t>
      </w:r>
    </w:p>
    <w:p w:rsidR="00215373" w:rsidRDefault="00215373" w:rsidP="00215373">
      <w:pPr>
        <w:ind w:firstLine="720"/>
        <w:rPr>
          <w:sz w:val="22"/>
          <w:szCs w:val="22"/>
        </w:rPr>
      </w:pPr>
      <w:r w:rsidRPr="00FF3B1B">
        <w:rPr>
          <w:sz w:val="22"/>
          <w:szCs w:val="22"/>
        </w:rPr>
        <w:t>23 Duke Street, Reading, RG1 4SA</w:t>
      </w:r>
    </w:p>
    <w:p w:rsidR="00393DE5" w:rsidRDefault="00393DE5" w:rsidP="00215373">
      <w:pPr>
        <w:ind w:firstLine="720"/>
        <w:rPr>
          <w:sz w:val="22"/>
          <w:szCs w:val="22"/>
        </w:rPr>
      </w:pPr>
    </w:p>
    <w:p w:rsidR="00393DE5" w:rsidRDefault="00393DE5" w:rsidP="00215373">
      <w:pPr>
        <w:ind w:firstLine="720"/>
        <w:rPr>
          <w:sz w:val="22"/>
          <w:szCs w:val="22"/>
        </w:rPr>
      </w:pPr>
      <w:r>
        <w:rPr>
          <w:sz w:val="22"/>
          <w:szCs w:val="22"/>
        </w:rPr>
        <w:t xml:space="preserve">Internal Consultees </w:t>
      </w:r>
    </w:p>
    <w:p w:rsidR="00393DE5" w:rsidRDefault="00393DE5" w:rsidP="00215373">
      <w:pPr>
        <w:ind w:firstLine="720"/>
        <w:rPr>
          <w:sz w:val="22"/>
          <w:szCs w:val="22"/>
        </w:rPr>
      </w:pPr>
      <w:r>
        <w:rPr>
          <w:sz w:val="22"/>
          <w:szCs w:val="22"/>
        </w:rPr>
        <w:t>CAAC</w:t>
      </w:r>
    </w:p>
    <w:p w:rsidR="00393DE5" w:rsidRDefault="00393DE5" w:rsidP="00215373">
      <w:pPr>
        <w:ind w:firstLine="720"/>
        <w:rPr>
          <w:sz w:val="22"/>
          <w:szCs w:val="22"/>
        </w:rPr>
      </w:pPr>
    </w:p>
    <w:p w:rsidR="00393DE5" w:rsidRDefault="00901077" w:rsidP="00215373">
      <w:pPr>
        <w:ind w:firstLine="720"/>
        <w:rPr>
          <w:sz w:val="22"/>
          <w:szCs w:val="22"/>
        </w:rPr>
      </w:pPr>
      <w:r>
        <w:rPr>
          <w:sz w:val="22"/>
          <w:szCs w:val="22"/>
        </w:rPr>
        <w:t>No c</w:t>
      </w:r>
      <w:r w:rsidR="00393DE5">
        <w:rPr>
          <w:sz w:val="22"/>
          <w:szCs w:val="22"/>
        </w:rPr>
        <w:t>omments received</w:t>
      </w:r>
    </w:p>
    <w:p w:rsidR="00393DE5" w:rsidRDefault="00393DE5" w:rsidP="00215373">
      <w:pPr>
        <w:ind w:firstLine="720"/>
        <w:rPr>
          <w:sz w:val="22"/>
          <w:szCs w:val="22"/>
        </w:rPr>
      </w:pPr>
    </w:p>
    <w:p w:rsidR="00393DE5" w:rsidRDefault="00393DE5" w:rsidP="00215373">
      <w:pPr>
        <w:ind w:firstLine="720"/>
        <w:rPr>
          <w:sz w:val="22"/>
          <w:szCs w:val="22"/>
        </w:rPr>
      </w:pPr>
      <w:r>
        <w:rPr>
          <w:sz w:val="22"/>
          <w:szCs w:val="22"/>
        </w:rPr>
        <w:t xml:space="preserve">Heritage </w:t>
      </w:r>
    </w:p>
    <w:p w:rsidR="00393DE5" w:rsidRDefault="00393DE5" w:rsidP="00215373">
      <w:pPr>
        <w:ind w:firstLine="720"/>
        <w:rPr>
          <w:sz w:val="22"/>
          <w:szCs w:val="22"/>
        </w:rPr>
      </w:pPr>
    </w:p>
    <w:p w:rsidR="00393DE5" w:rsidRPr="00FF3B1B" w:rsidRDefault="00393DE5" w:rsidP="00215373">
      <w:pPr>
        <w:ind w:firstLine="720"/>
        <w:rPr>
          <w:sz w:val="22"/>
          <w:szCs w:val="22"/>
        </w:rPr>
      </w:pPr>
      <w:r>
        <w:rPr>
          <w:sz w:val="22"/>
          <w:szCs w:val="22"/>
        </w:rPr>
        <w:t>No comments received</w:t>
      </w:r>
    </w:p>
    <w:p w:rsidR="00215373" w:rsidRPr="00FF3B1B" w:rsidRDefault="00215373">
      <w:pPr>
        <w:ind w:left="720" w:hanging="720"/>
        <w:jc w:val="both"/>
        <w:rPr>
          <w:sz w:val="22"/>
          <w:szCs w:val="22"/>
        </w:rPr>
      </w:pPr>
    </w:p>
    <w:p w:rsidR="00215373" w:rsidRPr="00FF3B1B" w:rsidRDefault="00215373">
      <w:pPr>
        <w:ind w:left="720" w:hanging="720"/>
        <w:jc w:val="both"/>
        <w:rPr>
          <w:sz w:val="22"/>
          <w:szCs w:val="22"/>
        </w:rPr>
      </w:pPr>
      <w:r w:rsidRPr="00FF3B1B">
        <w:rPr>
          <w:sz w:val="22"/>
          <w:szCs w:val="22"/>
        </w:rPr>
        <w:t>4.</w:t>
      </w:r>
      <w:r>
        <w:rPr>
          <w:sz w:val="22"/>
          <w:szCs w:val="22"/>
        </w:rPr>
        <w:t>2</w:t>
      </w:r>
      <w:r w:rsidR="0082138A">
        <w:rPr>
          <w:sz w:val="22"/>
          <w:szCs w:val="22"/>
        </w:rPr>
        <w:tab/>
        <w:t>No l</w:t>
      </w:r>
      <w:r w:rsidRPr="00FF3B1B">
        <w:rPr>
          <w:sz w:val="22"/>
          <w:szCs w:val="22"/>
        </w:rPr>
        <w:t>etters of representatio</w:t>
      </w:r>
      <w:r w:rsidR="0082138A">
        <w:rPr>
          <w:sz w:val="22"/>
          <w:szCs w:val="22"/>
        </w:rPr>
        <w:t>n have been received.</w:t>
      </w:r>
    </w:p>
    <w:p w:rsidR="00215373" w:rsidRDefault="00215373" w:rsidP="00215373">
      <w:pPr>
        <w:jc w:val="both"/>
        <w:rPr>
          <w:sz w:val="22"/>
          <w:szCs w:val="22"/>
        </w:rPr>
      </w:pPr>
    </w:p>
    <w:p w:rsidR="00215373" w:rsidRPr="0082138A" w:rsidRDefault="00215373" w:rsidP="0082138A">
      <w:pPr>
        <w:overflowPunct/>
        <w:adjustRightInd/>
        <w:ind w:left="720"/>
        <w:jc w:val="both"/>
        <w:textAlignment w:val="auto"/>
        <w:rPr>
          <w:rFonts w:cs="Arial"/>
          <w:b/>
          <w:bCs/>
          <w:color w:val="000000"/>
          <w:sz w:val="22"/>
          <w:szCs w:val="22"/>
          <w:lang w:eastAsia="en-GB"/>
        </w:rPr>
      </w:pPr>
      <w:r w:rsidRPr="0082138A">
        <w:rPr>
          <w:rFonts w:cs="Arial"/>
          <w:b/>
          <w:bCs/>
          <w:color w:val="000000"/>
          <w:sz w:val="22"/>
          <w:szCs w:val="22"/>
          <w:lang w:eastAsia="en-GB"/>
        </w:rPr>
        <w:t>Equality Act 2010:</w:t>
      </w:r>
    </w:p>
    <w:p w:rsidR="00215373" w:rsidRPr="0082138A" w:rsidRDefault="00215373" w:rsidP="0082138A">
      <w:pPr>
        <w:overflowPunct/>
        <w:adjustRightInd/>
        <w:ind w:left="720"/>
        <w:jc w:val="both"/>
        <w:textAlignment w:val="auto"/>
        <w:rPr>
          <w:rFonts w:cs="Arial"/>
          <w:bCs/>
          <w:color w:val="000000"/>
          <w:sz w:val="22"/>
          <w:szCs w:val="22"/>
          <w:lang w:eastAsia="en-GB"/>
        </w:rPr>
      </w:pPr>
      <w:r w:rsidRPr="0082138A">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15373" w:rsidRPr="00FF3B1B" w:rsidRDefault="00215373">
      <w:pPr>
        <w:ind w:left="720" w:hanging="720"/>
        <w:jc w:val="both"/>
        <w:rPr>
          <w:sz w:val="22"/>
          <w:szCs w:val="22"/>
        </w:rPr>
      </w:pPr>
    </w:p>
    <w:p w:rsidR="00215373" w:rsidRPr="00FF3B1B" w:rsidRDefault="0082138A" w:rsidP="00215373">
      <w:pPr>
        <w:numPr>
          <w:ilvl w:val="0"/>
          <w:numId w:val="29"/>
        </w:numPr>
        <w:jc w:val="both"/>
        <w:rPr>
          <w:b/>
          <w:bCs/>
          <w:sz w:val="22"/>
          <w:szCs w:val="22"/>
          <w:lang w:eastAsia="en-GB"/>
        </w:rPr>
      </w:pPr>
      <w:r>
        <w:rPr>
          <w:b/>
          <w:bCs/>
          <w:sz w:val="22"/>
          <w:szCs w:val="22"/>
          <w:lang w:eastAsia="en-GB"/>
        </w:rPr>
        <w:t xml:space="preserve">     </w:t>
      </w:r>
      <w:r w:rsidR="00215373" w:rsidRPr="00FF3B1B">
        <w:rPr>
          <w:b/>
          <w:bCs/>
          <w:sz w:val="22"/>
          <w:szCs w:val="22"/>
          <w:lang w:eastAsia="en-GB"/>
        </w:rPr>
        <w:t>LEGAL AND PLANNING POLICY CONTEXT</w:t>
      </w:r>
    </w:p>
    <w:p w:rsidR="00215373" w:rsidRPr="00FF3B1B" w:rsidRDefault="00215373" w:rsidP="00215373">
      <w:pPr>
        <w:ind w:left="720"/>
        <w:jc w:val="both"/>
        <w:rPr>
          <w:bCs/>
          <w:sz w:val="22"/>
          <w:szCs w:val="22"/>
          <w:lang w:eastAsia="en-GB"/>
        </w:rPr>
      </w:pPr>
    </w:p>
    <w:p w:rsidR="00215373" w:rsidRPr="00FF3B1B" w:rsidRDefault="00215373" w:rsidP="0082138A">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215373" w:rsidRPr="00FF3B1B" w:rsidRDefault="00215373" w:rsidP="0082138A">
      <w:pPr>
        <w:ind w:left="720"/>
        <w:jc w:val="both"/>
        <w:rPr>
          <w:b/>
          <w:bCs/>
          <w:sz w:val="22"/>
          <w:szCs w:val="22"/>
          <w:lang w:eastAsia="en-GB"/>
        </w:rPr>
      </w:pPr>
    </w:p>
    <w:p w:rsidR="00215373" w:rsidRPr="00FF3B1B" w:rsidRDefault="00215373" w:rsidP="0082138A">
      <w:pPr>
        <w:ind w:left="720"/>
        <w:jc w:val="both"/>
        <w:rPr>
          <w:b/>
          <w:bCs/>
          <w:sz w:val="22"/>
          <w:szCs w:val="22"/>
          <w:u w:val="single"/>
          <w:lang w:eastAsia="en-GB"/>
        </w:rPr>
      </w:pPr>
      <w:r w:rsidRPr="00FF3B1B">
        <w:rPr>
          <w:b/>
          <w:bCs/>
          <w:sz w:val="22"/>
          <w:szCs w:val="22"/>
          <w:u w:val="single"/>
          <w:lang w:eastAsia="en-GB"/>
        </w:rPr>
        <w:t>National Policy</w:t>
      </w:r>
    </w:p>
    <w:p w:rsidR="00215373" w:rsidRPr="00FF3B1B" w:rsidRDefault="00215373" w:rsidP="0082138A">
      <w:pPr>
        <w:ind w:left="720"/>
        <w:jc w:val="both"/>
        <w:rPr>
          <w:bCs/>
          <w:sz w:val="22"/>
          <w:szCs w:val="22"/>
          <w:lang w:eastAsia="en-GB"/>
        </w:rPr>
      </w:pPr>
      <w:r w:rsidRPr="00FF3B1B">
        <w:rPr>
          <w:bCs/>
          <w:sz w:val="22"/>
          <w:szCs w:val="22"/>
          <w:lang w:eastAsia="en-GB"/>
        </w:rPr>
        <w:t xml:space="preserve">National Planning Policy Framework </w:t>
      </w:r>
    </w:p>
    <w:p w:rsidR="00215373" w:rsidRPr="00FF3B1B" w:rsidRDefault="00215373" w:rsidP="0082138A">
      <w:pPr>
        <w:ind w:left="720"/>
        <w:jc w:val="both"/>
        <w:rPr>
          <w:bCs/>
          <w:sz w:val="22"/>
          <w:szCs w:val="22"/>
          <w:lang w:eastAsia="en-GB"/>
        </w:rPr>
      </w:pPr>
      <w:r w:rsidRPr="00FF3B1B">
        <w:rPr>
          <w:bCs/>
          <w:sz w:val="22"/>
          <w:szCs w:val="22"/>
          <w:lang w:eastAsia="en-GB"/>
        </w:rPr>
        <w:t>National Planning Practice Guidance</w:t>
      </w:r>
    </w:p>
    <w:p w:rsidR="00215373" w:rsidRDefault="00215373" w:rsidP="0082138A">
      <w:pPr>
        <w:ind w:left="720"/>
        <w:jc w:val="both"/>
        <w:rPr>
          <w:bCs/>
          <w:sz w:val="22"/>
          <w:szCs w:val="22"/>
          <w:lang w:eastAsia="en-GB"/>
        </w:rPr>
      </w:pPr>
    </w:p>
    <w:p w:rsidR="00215373" w:rsidRPr="00FF3B1B" w:rsidRDefault="00215373" w:rsidP="0082138A">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215373" w:rsidRPr="00917B3D" w:rsidRDefault="00215373" w:rsidP="0082138A">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BF32C3" w:rsidRDefault="00893C1A" w:rsidP="00BF32C3">
      <w:pPr>
        <w:ind w:left="720"/>
        <w:jc w:val="both"/>
        <w:rPr>
          <w:bCs/>
          <w:sz w:val="22"/>
          <w:szCs w:val="22"/>
        </w:rPr>
      </w:pPr>
      <w:r>
        <w:rPr>
          <w:bCs/>
          <w:sz w:val="22"/>
          <w:szCs w:val="22"/>
        </w:rPr>
        <w:lastRenderedPageBreak/>
        <w:t>EN1 (Protection and Enhancement of the Historic Environment)</w:t>
      </w:r>
    </w:p>
    <w:p w:rsidR="00893C1A" w:rsidRPr="00FF3B1B" w:rsidRDefault="00893C1A" w:rsidP="00BF32C3">
      <w:pPr>
        <w:ind w:left="720"/>
        <w:jc w:val="both"/>
        <w:rPr>
          <w:bCs/>
          <w:sz w:val="22"/>
          <w:szCs w:val="22"/>
        </w:rPr>
      </w:pPr>
    </w:p>
    <w:p w:rsidR="004A6100" w:rsidRDefault="004A6100" w:rsidP="0082138A">
      <w:pPr>
        <w:ind w:left="720"/>
        <w:jc w:val="both"/>
        <w:rPr>
          <w:b/>
          <w:bCs/>
          <w:sz w:val="22"/>
          <w:szCs w:val="22"/>
          <w:u w:val="single"/>
          <w:lang w:eastAsia="en-GB"/>
        </w:rPr>
      </w:pPr>
    </w:p>
    <w:p w:rsidR="00215373" w:rsidRPr="00FF3B1B" w:rsidRDefault="00215373">
      <w:pPr>
        <w:jc w:val="both"/>
        <w:rPr>
          <w:b/>
          <w:bCs/>
          <w:sz w:val="22"/>
          <w:szCs w:val="22"/>
        </w:rPr>
      </w:pPr>
    </w:p>
    <w:p w:rsidR="00215373" w:rsidRDefault="00893C1A" w:rsidP="00D451DB">
      <w:pPr>
        <w:numPr>
          <w:ilvl w:val="0"/>
          <w:numId w:val="29"/>
        </w:numPr>
        <w:jc w:val="both"/>
        <w:rPr>
          <w:b/>
          <w:bCs/>
          <w:sz w:val="22"/>
          <w:szCs w:val="22"/>
        </w:rPr>
      </w:pPr>
      <w:r>
        <w:rPr>
          <w:b/>
          <w:bCs/>
          <w:sz w:val="22"/>
          <w:szCs w:val="22"/>
        </w:rPr>
        <w:t xml:space="preserve">     </w:t>
      </w:r>
      <w:r w:rsidR="00215373" w:rsidRPr="00FF3B1B">
        <w:rPr>
          <w:b/>
          <w:bCs/>
          <w:sz w:val="22"/>
          <w:szCs w:val="22"/>
        </w:rPr>
        <w:t>APPRAISAL</w:t>
      </w:r>
    </w:p>
    <w:p w:rsidR="00D451DB" w:rsidRDefault="00D451DB" w:rsidP="00D451DB">
      <w:pPr>
        <w:ind w:left="360"/>
        <w:jc w:val="both"/>
        <w:rPr>
          <w:b/>
          <w:bCs/>
          <w:sz w:val="22"/>
          <w:szCs w:val="22"/>
        </w:rPr>
      </w:pPr>
    </w:p>
    <w:p w:rsidR="00C92748" w:rsidRDefault="00C92748" w:rsidP="00893C1A">
      <w:pPr>
        <w:spacing w:line="23" w:lineRule="atLeast"/>
        <w:ind w:left="720"/>
        <w:rPr>
          <w:rFonts w:cs="Arial"/>
          <w:bCs/>
          <w:sz w:val="22"/>
          <w:szCs w:val="24"/>
          <w:u w:val="single"/>
          <w:lang w:val="en-AU"/>
        </w:rPr>
      </w:pPr>
      <w:r>
        <w:rPr>
          <w:rFonts w:cs="Arial"/>
          <w:bCs/>
          <w:sz w:val="22"/>
          <w:szCs w:val="24"/>
          <w:u w:val="single"/>
          <w:lang w:val="en-AU"/>
        </w:rPr>
        <w:t>CC7 Design and the Public Realm</w:t>
      </w:r>
    </w:p>
    <w:p w:rsidR="00381AAD" w:rsidRDefault="00381AAD" w:rsidP="00381AAD">
      <w:pPr>
        <w:ind w:left="731" w:hanging="11"/>
        <w:jc w:val="both"/>
        <w:rPr>
          <w:rFonts w:cs="Trebuchet MS"/>
          <w:sz w:val="22"/>
          <w:szCs w:val="22"/>
          <w:lang w:eastAsia="en-GB"/>
        </w:rPr>
      </w:pPr>
    </w:p>
    <w:p w:rsidR="00381AAD" w:rsidRDefault="00381AAD" w:rsidP="00381AAD">
      <w:pPr>
        <w:ind w:left="731" w:hanging="11"/>
        <w:jc w:val="both"/>
        <w:rPr>
          <w:rFonts w:cs="Trebuchet MS"/>
          <w:sz w:val="22"/>
          <w:szCs w:val="22"/>
          <w:lang w:eastAsia="en-GB"/>
        </w:rPr>
      </w:pPr>
      <w:r w:rsidRPr="00381AAD">
        <w:rPr>
          <w:rFonts w:cs="Trebuchet MS"/>
          <w:sz w:val="22"/>
          <w:szCs w:val="22"/>
          <w:lang w:eastAsia="en-GB"/>
        </w:rPr>
        <w:t>All development must be of high design quality that mainta</w:t>
      </w:r>
      <w:r>
        <w:rPr>
          <w:rFonts w:cs="Trebuchet MS"/>
          <w:sz w:val="22"/>
          <w:szCs w:val="22"/>
          <w:lang w:eastAsia="en-GB"/>
        </w:rPr>
        <w:t xml:space="preserve">ins and enhances the character </w:t>
      </w:r>
      <w:r w:rsidRPr="00381AAD">
        <w:rPr>
          <w:rFonts w:cs="Trebuchet MS"/>
          <w:sz w:val="22"/>
          <w:szCs w:val="22"/>
          <w:lang w:eastAsia="en-GB"/>
        </w:rPr>
        <w:t>and appearance of the area of Reading in which it is located</w:t>
      </w:r>
    </w:p>
    <w:p w:rsidR="00381AAD" w:rsidRDefault="00381AAD" w:rsidP="00381AAD">
      <w:pPr>
        <w:ind w:left="731" w:hanging="11"/>
        <w:jc w:val="both"/>
        <w:rPr>
          <w:rFonts w:cs="Trebuchet MS"/>
          <w:sz w:val="22"/>
          <w:szCs w:val="22"/>
          <w:lang w:eastAsia="en-GB"/>
        </w:rPr>
      </w:pPr>
    </w:p>
    <w:p w:rsidR="00381AAD" w:rsidRPr="00381AAD" w:rsidRDefault="00381AAD" w:rsidP="00381AAD">
      <w:pPr>
        <w:ind w:left="731" w:hanging="11"/>
        <w:jc w:val="both"/>
        <w:rPr>
          <w:rFonts w:cs="Trebuchet MS"/>
          <w:sz w:val="22"/>
          <w:szCs w:val="22"/>
          <w:lang w:eastAsia="en-GB"/>
        </w:rPr>
      </w:pPr>
      <w:r w:rsidRPr="00381AAD">
        <w:rPr>
          <w:rFonts w:cs="Trebuchet MS"/>
          <w:sz w:val="22"/>
          <w:szCs w:val="22"/>
          <w:lang w:eastAsia="en-GB"/>
        </w:rPr>
        <w:t xml:space="preserve">Developments will also be assessed to ensure that they: - </w:t>
      </w:r>
    </w:p>
    <w:p w:rsidR="00381AAD" w:rsidRPr="00381AAD" w:rsidRDefault="00381AAD" w:rsidP="00381AAD">
      <w:pPr>
        <w:numPr>
          <w:ilvl w:val="0"/>
          <w:numId w:val="40"/>
        </w:numPr>
        <w:jc w:val="both"/>
        <w:rPr>
          <w:rFonts w:cs="Trebuchet MS"/>
          <w:sz w:val="22"/>
          <w:szCs w:val="22"/>
          <w:lang w:eastAsia="en-GB"/>
        </w:rPr>
      </w:pPr>
      <w:r w:rsidRPr="00381AAD">
        <w:rPr>
          <w:rFonts w:cs="Trebuchet MS"/>
          <w:sz w:val="22"/>
          <w:szCs w:val="22"/>
          <w:lang w:eastAsia="en-GB"/>
        </w:rPr>
        <w:t>Respond positively to their local context and create or</w:t>
      </w:r>
      <w:r>
        <w:rPr>
          <w:rFonts w:cs="Trebuchet MS"/>
          <w:sz w:val="22"/>
          <w:szCs w:val="22"/>
          <w:lang w:eastAsia="en-GB"/>
        </w:rPr>
        <w:t xml:space="preserve"> reinforce local character and </w:t>
      </w:r>
      <w:r w:rsidRPr="00381AAD">
        <w:rPr>
          <w:rFonts w:cs="Trebuchet MS"/>
          <w:sz w:val="22"/>
          <w:szCs w:val="22"/>
          <w:lang w:eastAsia="en-GB"/>
        </w:rPr>
        <w:t>distinctiveness, including protecting and enhancing t</w:t>
      </w:r>
      <w:r>
        <w:rPr>
          <w:rFonts w:cs="Trebuchet MS"/>
          <w:sz w:val="22"/>
          <w:szCs w:val="22"/>
          <w:lang w:eastAsia="en-GB"/>
        </w:rPr>
        <w:t xml:space="preserve">he historic environment of the </w:t>
      </w:r>
      <w:r w:rsidRPr="00381AAD">
        <w:rPr>
          <w:rFonts w:cs="Trebuchet MS"/>
          <w:sz w:val="22"/>
          <w:szCs w:val="22"/>
          <w:lang w:eastAsia="en-GB"/>
        </w:rPr>
        <w:t>Borough and providing value to the public realm;</w:t>
      </w:r>
    </w:p>
    <w:p w:rsidR="00381AAD" w:rsidRPr="00C92748" w:rsidRDefault="00381AAD" w:rsidP="00C92748">
      <w:pPr>
        <w:spacing w:line="23" w:lineRule="atLeast"/>
        <w:rPr>
          <w:rFonts w:cs="Arial"/>
          <w:bCs/>
          <w:sz w:val="22"/>
          <w:szCs w:val="24"/>
          <w:u w:val="single"/>
          <w:lang w:val="en-AU"/>
        </w:rPr>
      </w:pPr>
    </w:p>
    <w:p w:rsidR="00C92748" w:rsidRDefault="00C92748" w:rsidP="00BF7F01">
      <w:pPr>
        <w:overflowPunct/>
        <w:adjustRightInd/>
        <w:ind w:left="720"/>
        <w:contextualSpacing/>
        <w:jc w:val="both"/>
        <w:textAlignment w:val="auto"/>
        <w:rPr>
          <w:sz w:val="22"/>
          <w:szCs w:val="22"/>
          <w:lang w:eastAsia="en-GB"/>
        </w:rPr>
      </w:pPr>
      <w:r w:rsidRPr="00C92748">
        <w:rPr>
          <w:sz w:val="22"/>
          <w:szCs w:val="22"/>
          <w:lang w:eastAsia="en-GB"/>
        </w:rPr>
        <w:t>W</w:t>
      </w:r>
      <w:r w:rsidR="00D451DB">
        <w:rPr>
          <w:sz w:val="22"/>
          <w:szCs w:val="22"/>
          <w:lang w:eastAsia="en-GB"/>
        </w:rPr>
        <w:t>hilst</w:t>
      </w:r>
      <w:r w:rsidR="00BF32C3" w:rsidRPr="00C92748">
        <w:rPr>
          <w:sz w:val="22"/>
          <w:szCs w:val="22"/>
          <w:lang w:eastAsia="en-GB"/>
        </w:rPr>
        <w:t xml:space="preserve"> this proposal is to install an additional door to the front of a building in a conservation area, </w:t>
      </w:r>
      <w:r w:rsidR="00893C1A">
        <w:rPr>
          <w:sz w:val="22"/>
          <w:szCs w:val="22"/>
          <w:lang w:eastAsia="en-GB"/>
        </w:rPr>
        <w:t xml:space="preserve">it is considered that </w:t>
      </w:r>
      <w:r w:rsidR="00BF32C3" w:rsidRPr="00C92748">
        <w:rPr>
          <w:sz w:val="22"/>
          <w:szCs w:val="22"/>
          <w:lang w:eastAsia="en-GB"/>
        </w:rPr>
        <w:t>previous developments of shop fronts and advertisement installations on the same building has made this addition of a door less impactful on the general appearance of the building.</w:t>
      </w:r>
      <w:r w:rsidR="00893C1A">
        <w:rPr>
          <w:sz w:val="22"/>
          <w:szCs w:val="22"/>
          <w:lang w:eastAsia="en-GB"/>
        </w:rPr>
        <w:t xml:space="preserve"> It is also judged that t</w:t>
      </w:r>
      <w:r w:rsidRPr="00C92748">
        <w:rPr>
          <w:sz w:val="22"/>
          <w:szCs w:val="22"/>
          <w:lang w:eastAsia="en-GB"/>
        </w:rPr>
        <w:t xml:space="preserve">he proposal does not </w:t>
      </w:r>
      <w:r w:rsidR="00215373" w:rsidRPr="00C92748">
        <w:rPr>
          <w:bCs/>
          <w:sz w:val="22"/>
          <w:szCs w:val="22"/>
          <w:lang w:eastAsia="en-GB"/>
        </w:rPr>
        <w:t>detract from the appearance of the street or area</w:t>
      </w:r>
      <w:r w:rsidRPr="00C92748">
        <w:rPr>
          <w:bCs/>
          <w:sz w:val="22"/>
          <w:szCs w:val="22"/>
          <w:lang w:eastAsia="en-GB"/>
        </w:rPr>
        <w:t xml:space="preserve"> as </w:t>
      </w:r>
      <w:r w:rsidR="00BF32C3" w:rsidRPr="00C92748">
        <w:rPr>
          <w:sz w:val="22"/>
          <w:szCs w:val="22"/>
          <w:lang w:eastAsia="en-GB"/>
        </w:rPr>
        <w:t>the material to be used for the door and the covering roof is to match the existing materials used for the door and the roof of the surrounding existing elements of the building.</w:t>
      </w:r>
    </w:p>
    <w:p w:rsidR="00C92748" w:rsidRDefault="00C92748" w:rsidP="00C92748">
      <w:pPr>
        <w:overflowPunct/>
        <w:adjustRightInd/>
        <w:ind w:left="1080"/>
        <w:contextualSpacing/>
        <w:textAlignment w:val="auto"/>
        <w:rPr>
          <w:sz w:val="22"/>
          <w:szCs w:val="22"/>
          <w:lang w:eastAsia="en-GB"/>
        </w:rPr>
      </w:pPr>
    </w:p>
    <w:p w:rsidR="00C92748" w:rsidRPr="00901077" w:rsidRDefault="00C92748" w:rsidP="00C92748">
      <w:pPr>
        <w:jc w:val="both"/>
        <w:rPr>
          <w:bCs/>
          <w:sz w:val="22"/>
          <w:szCs w:val="22"/>
          <w:u w:val="single"/>
        </w:rPr>
      </w:pPr>
      <w:r>
        <w:rPr>
          <w:sz w:val="22"/>
          <w:szCs w:val="22"/>
          <w:lang w:eastAsia="en-GB"/>
        </w:rPr>
        <w:t xml:space="preserve">       </w:t>
      </w:r>
      <w:r>
        <w:rPr>
          <w:b/>
          <w:bCs/>
          <w:sz w:val="22"/>
          <w:szCs w:val="22"/>
        </w:rPr>
        <w:t xml:space="preserve">   </w:t>
      </w:r>
      <w:r w:rsidRPr="00901077">
        <w:rPr>
          <w:rFonts w:cs="Arial"/>
          <w:bCs/>
          <w:sz w:val="22"/>
          <w:szCs w:val="24"/>
          <w:u w:val="single"/>
          <w:lang w:val="en-AU"/>
        </w:rPr>
        <w:t xml:space="preserve">b) </w:t>
      </w:r>
      <w:r w:rsidR="00893C1A">
        <w:rPr>
          <w:bCs/>
          <w:sz w:val="22"/>
          <w:szCs w:val="22"/>
          <w:u w:val="single"/>
        </w:rPr>
        <w:t>EN1 Protection and Enhancement of the Historic Environment</w:t>
      </w:r>
    </w:p>
    <w:p w:rsidR="00893C1A" w:rsidRDefault="00893C1A" w:rsidP="00893C1A">
      <w:pPr>
        <w:ind w:left="731" w:hanging="11"/>
        <w:jc w:val="both"/>
        <w:rPr>
          <w:rFonts w:cs="Trebuchet MS"/>
          <w:sz w:val="22"/>
          <w:szCs w:val="22"/>
          <w:lang w:eastAsia="en-GB"/>
        </w:rPr>
      </w:pPr>
    </w:p>
    <w:p w:rsidR="00893C1A" w:rsidRDefault="00893C1A" w:rsidP="00BF7F01">
      <w:pPr>
        <w:ind w:left="731" w:hanging="11"/>
        <w:jc w:val="both"/>
        <w:rPr>
          <w:rFonts w:cs="Trebuchet MS"/>
          <w:sz w:val="22"/>
          <w:szCs w:val="22"/>
          <w:lang w:eastAsia="en-GB"/>
        </w:rPr>
      </w:pPr>
      <w:r w:rsidRPr="00893C1A">
        <w:rPr>
          <w:rFonts w:cs="Trebuchet MS"/>
          <w:sz w:val="22"/>
          <w:szCs w:val="22"/>
          <w:lang w:eastAsia="en-GB"/>
        </w:rPr>
        <w:t xml:space="preserve">Historic features, areas of historic importance and other elements of the historic </w:t>
      </w:r>
      <w:r w:rsidR="00BF7F01">
        <w:rPr>
          <w:rFonts w:cs="Trebuchet MS"/>
          <w:sz w:val="22"/>
          <w:szCs w:val="22"/>
          <w:lang w:eastAsia="en-GB"/>
        </w:rPr>
        <w:t>e</w:t>
      </w:r>
      <w:r w:rsidR="00BF7F01" w:rsidRPr="00893C1A">
        <w:rPr>
          <w:rFonts w:cs="Trebuchet MS"/>
          <w:sz w:val="22"/>
          <w:szCs w:val="22"/>
          <w:lang w:eastAsia="en-GB"/>
        </w:rPr>
        <w:t>nvironment</w:t>
      </w:r>
      <w:r w:rsidRPr="00893C1A">
        <w:rPr>
          <w:rFonts w:cs="Trebuchet MS"/>
          <w:sz w:val="22"/>
          <w:szCs w:val="22"/>
          <w:lang w:eastAsia="en-GB"/>
        </w:rPr>
        <w:t>, including their settings will be protected and where possible enhanced.</w:t>
      </w:r>
    </w:p>
    <w:p w:rsidR="00893C1A" w:rsidRDefault="00893C1A" w:rsidP="00BF7F01">
      <w:pPr>
        <w:numPr>
          <w:ilvl w:val="0"/>
          <w:numId w:val="40"/>
        </w:numPr>
        <w:jc w:val="both"/>
        <w:rPr>
          <w:color w:val="000000"/>
          <w:sz w:val="22"/>
          <w:szCs w:val="22"/>
          <w:lang w:eastAsia="en-GB"/>
        </w:rPr>
      </w:pPr>
      <w:r w:rsidRPr="00893C1A">
        <w:rPr>
          <w:rFonts w:cs="Trebuchet MS"/>
          <w:sz w:val="22"/>
          <w:szCs w:val="22"/>
          <w:lang w:eastAsia="en-GB"/>
        </w:rPr>
        <w:t xml:space="preserve">All proposals will be expected to protect and where possible enhance the significance of heritage assets and their settings, the historic character and local distinctiveness of the area in which they are located. </w:t>
      </w:r>
    </w:p>
    <w:p w:rsidR="00893C1A" w:rsidRDefault="00893C1A" w:rsidP="00D451DB">
      <w:pPr>
        <w:ind w:left="720"/>
        <w:jc w:val="both"/>
        <w:rPr>
          <w:color w:val="000000"/>
          <w:sz w:val="22"/>
          <w:szCs w:val="22"/>
          <w:lang w:eastAsia="en-GB"/>
        </w:rPr>
      </w:pPr>
    </w:p>
    <w:p w:rsidR="00BF32C3" w:rsidRDefault="00BF32C3" w:rsidP="00D451DB">
      <w:pPr>
        <w:ind w:left="720"/>
        <w:jc w:val="both"/>
        <w:rPr>
          <w:color w:val="000000"/>
          <w:sz w:val="22"/>
          <w:szCs w:val="22"/>
          <w:lang w:eastAsia="en-GB"/>
        </w:rPr>
      </w:pPr>
      <w:r>
        <w:rPr>
          <w:color w:val="000000"/>
          <w:sz w:val="22"/>
          <w:szCs w:val="22"/>
          <w:lang w:eastAsia="en-GB"/>
        </w:rPr>
        <w:t>The proposal seeks to add a door to the building which neither restores the original building features nor removes inappropriate additions or alterations. However,</w:t>
      </w:r>
      <w:r w:rsidR="00893C1A">
        <w:rPr>
          <w:color w:val="000000"/>
          <w:sz w:val="22"/>
          <w:szCs w:val="22"/>
          <w:lang w:eastAsia="en-GB"/>
        </w:rPr>
        <w:t xml:space="preserve"> it is  considered that</w:t>
      </w:r>
      <w:r>
        <w:rPr>
          <w:color w:val="000000"/>
          <w:sz w:val="22"/>
          <w:szCs w:val="22"/>
          <w:lang w:eastAsia="en-GB"/>
        </w:rPr>
        <w:t xml:space="preserve"> the overall impact of this addition is mitigated by the shop fronts and doors and glazing already installed historically in the front facing part of the building, reducing </w:t>
      </w:r>
      <w:r w:rsidR="00AA3FCE">
        <w:rPr>
          <w:color w:val="000000"/>
          <w:sz w:val="22"/>
          <w:szCs w:val="22"/>
          <w:lang w:eastAsia="en-GB"/>
        </w:rPr>
        <w:t>the additional effect of the door to be added.</w:t>
      </w:r>
    </w:p>
    <w:p w:rsidR="00AA3FCE" w:rsidRPr="00356D64" w:rsidRDefault="00AA3FCE" w:rsidP="00AA3FCE">
      <w:pPr>
        <w:ind w:left="720"/>
        <w:jc w:val="both"/>
        <w:rPr>
          <w:color w:val="000000"/>
          <w:sz w:val="22"/>
          <w:szCs w:val="22"/>
          <w:lang w:eastAsia="en-GB"/>
        </w:rPr>
      </w:pPr>
    </w:p>
    <w:p w:rsidR="00215373" w:rsidRDefault="00215373" w:rsidP="00215373">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215373" w:rsidRPr="0087373B" w:rsidRDefault="00215373" w:rsidP="00AA3FCE">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215373" w:rsidRPr="00356D64" w:rsidRDefault="00215373" w:rsidP="00215373">
      <w:pPr>
        <w:ind w:hanging="11"/>
        <w:jc w:val="both"/>
        <w:rPr>
          <w:rFonts w:cs="Trebuchet MS"/>
          <w:sz w:val="22"/>
          <w:szCs w:val="22"/>
          <w:u w:val="single"/>
          <w:lang w:eastAsia="en-GB"/>
        </w:rPr>
      </w:pPr>
    </w:p>
    <w:p w:rsidR="00215373" w:rsidRPr="00FF3B1B" w:rsidRDefault="00AA3FCE">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215373" w:rsidRPr="00FF3B1B">
        <w:rPr>
          <w:rFonts w:ascii="Trebuchet MS" w:hAnsi="Trebuchet MS"/>
          <w:b/>
          <w:bCs/>
          <w:sz w:val="22"/>
          <w:szCs w:val="22"/>
        </w:rPr>
        <w:tab/>
        <w:t>R</w:t>
      </w:r>
      <w:r w:rsidR="00215373">
        <w:rPr>
          <w:rFonts w:ascii="Trebuchet MS" w:hAnsi="Trebuchet MS"/>
          <w:b/>
          <w:bCs/>
          <w:sz w:val="22"/>
          <w:szCs w:val="22"/>
        </w:rPr>
        <w:t xml:space="preserve">ECOMMENDATION </w:t>
      </w:r>
      <w:r w:rsidR="00215373" w:rsidRPr="00FF3B1B">
        <w:rPr>
          <w:rFonts w:ascii="Trebuchet MS" w:hAnsi="Trebuchet MS"/>
          <w:b/>
          <w:bCs/>
          <w:sz w:val="22"/>
          <w:szCs w:val="22"/>
        </w:rPr>
        <w:t xml:space="preserve"> </w:t>
      </w:r>
    </w:p>
    <w:p w:rsidR="00215373" w:rsidRDefault="00AA3FCE" w:rsidP="00AA3FCE">
      <w:pPr>
        <w:ind w:left="731" w:hanging="11"/>
        <w:jc w:val="both"/>
        <w:rPr>
          <w:rFonts w:cs="Trebuchet MS"/>
          <w:sz w:val="22"/>
          <w:szCs w:val="22"/>
          <w:lang w:eastAsia="en-GB"/>
        </w:rPr>
      </w:pPr>
      <w:r w:rsidRPr="00AA3FCE">
        <w:rPr>
          <w:rFonts w:cs="Trebuchet MS"/>
          <w:sz w:val="22"/>
          <w:szCs w:val="22"/>
          <w:lang w:eastAsia="en-GB"/>
        </w:rPr>
        <w:t>Grant</w:t>
      </w:r>
    </w:p>
    <w:p w:rsidR="00381AAD" w:rsidRDefault="00381AAD" w:rsidP="00AA3FCE">
      <w:pPr>
        <w:ind w:left="731" w:hanging="11"/>
        <w:jc w:val="both"/>
        <w:rPr>
          <w:rFonts w:cs="Trebuchet MS"/>
          <w:sz w:val="22"/>
          <w:szCs w:val="22"/>
          <w:lang w:eastAsia="en-GB"/>
        </w:rPr>
      </w:pPr>
    </w:p>
    <w:p w:rsidR="00381AAD" w:rsidRDefault="00381AAD" w:rsidP="00AA3FCE">
      <w:pPr>
        <w:ind w:left="731" w:hanging="11"/>
        <w:jc w:val="both"/>
        <w:rPr>
          <w:rFonts w:cs="Trebuchet MS"/>
          <w:sz w:val="22"/>
          <w:szCs w:val="22"/>
          <w:lang w:eastAsia="en-GB"/>
        </w:rPr>
      </w:pPr>
    </w:p>
    <w:p w:rsidR="00381AAD" w:rsidRDefault="00381AAD" w:rsidP="00AA3FCE">
      <w:pPr>
        <w:ind w:left="731" w:hanging="11"/>
        <w:jc w:val="both"/>
        <w:rPr>
          <w:rFonts w:cs="Trebuchet MS"/>
          <w:sz w:val="22"/>
          <w:szCs w:val="22"/>
          <w:lang w:eastAsia="en-GB"/>
        </w:rPr>
      </w:pPr>
    </w:p>
    <w:sectPr w:rsidR="00381AAD">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0D6" w:rsidRDefault="007050D6">
      <w:r>
        <w:separator/>
      </w:r>
    </w:p>
  </w:endnote>
  <w:endnote w:type="continuationSeparator" w:id="0">
    <w:p w:rsidR="007050D6" w:rsidRDefault="00705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C1A" w:rsidRDefault="00893C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C1A" w:rsidRDefault="00893C1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C1A" w:rsidRDefault="00893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0D6" w:rsidRDefault="007050D6">
      <w:r>
        <w:separator/>
      </w:r>
    </w:p>
  </w:footnote>
  <w:footnote w:type="continuationSeparator" w:id="0">
    <w:p w:rsidR="007050D6" w:rsidRDefault="00705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C1A" w:rsidRDefault="00893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C1A" w:rsidRDefault="00893C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C1A" w:rsidRDefault="00893C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62F60FE"/>
    <w:multiLevelType w:val="hybridMultilevel"/>
    <w:tmpl w:val="1172C5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8777B3"/>
    <w:multiLevelType w:val="hybridMultilevel"/>
    <w:tmpl w:val="AD02D8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1" w15:restartNumberingAfterBreak="0">
    <w:nsid w:val="6E4F1472"/>
    <w:multiLevelType w:val="hybridMultilevel"/>
    <w:tmpl w:val="F536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52732A"/>
    <w:multiLevelType w:val="hybridMultilevel"/>
    <w:tmpl w:val="EC122214"/>
    <w:lvl w:ilvl="0" w:tplc="6206F96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75BF6ACD"/>
    <w:multiLevelType w:val="hybridMultilevel"/>
    <w:tmpl w:val="0C4AE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573D8D"/>
    <w:multiLevelType w:val="hybridMultilevel"/>
    <w:tmpl w:val="700E6C5E"/>
    <w:lvl w:ilvl="0" w:tplc="6A9C6FE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2"/>
  </w:num>
  <w:num w:numId="3">
    <w:abstractNumId w:val="5"/>
  </w:num>
  <w:num w:numId="4">
    <w:abstractNumId w:val="36"/>
  </w:num>
  <w:num w:numId="5">
    <w:abstractNumId w:val="17"/>
  </w:num>
  <w:num w:numId="6">
    <w:abstractNumId w:val="12"/>
  </w:num>
  <w:num w:numId="7">
    <w:abstractNumId w:val="3"/>
  </w:num>
  <w:num w:numId="8">
    <w:abstractNumId w:val="29"/>
  </w:num>
  <w:num w:numId="9">
    <w:abstractNumId w:val="23"/>
  </w:num>
  <w:num w:numId="10">
    <w:abstractNumId w:val="2"/>
  </w:num>
  <w:num w:numId="11">
    <w:abstractNumId w:val="6"/>
  </w:num>
  <w:num w:numId="12">
    <w:abstractNumId w:val="32"/>
  </w:num>
  <w:num w:numId="13">
    <w:abstractNumId w:val="4"/>
  </w:num>
  <w:num w:numId="14">
    <w:abstractNumId w:val="27"/>
  </w:num>
  <w:num w:numId="15">
    <w:abstractNumId w:val="16"/>
  </w:num>
  <w:num w:numId="16">
    <w:abstractNumId w:val="24"/>
  </w:num>
  <w:num w:numId="17">
    <w:abstractNumId w:val="18"/>
  </w:num>
  <w:num w:numId="18">
    <w:abstractNumId w:val="34"/>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num>
  <w:num w:numId="29">
    <w:abstractNumId w:val="7"/>
  </w:num>
  <w:num w:numId="30">
    <w:abstractNumId w:val="10"/>
  </w:num>
  <w:num w:numId="31">
    <w:abstractNumId w:val="30"/>
  </w:num>
  <w:num w:numId="32">
    <w:abstractNumId w:val="38"/>
  </w:num>
  <w:num w:numId="33">
    <w:abstractNumId w:val="20"/>
  </w:num>
  <w:num w:numId="34">
    <w:abstractNumId w:val="15"/>
  </w:num>
  <w:num w:numId="35">
    <w:abstractNumId w:val="33"/>
  </w:num>
  <w:num w:numId="36">
    <w:abstractNumId w:val="37"/>
  </w:num>
  <w:num w:numId="37">
    <w:abstractNumId w:val="28"/>
  </w:num>
  <w:num w:numId="38">
    <w:abstractNumId w:val="31"/>
  </w:num>
  <w:num w:numId="39">
    <w:abstractNumId w:val="35"/>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C40E6"/>
    <w:rsid w:val="00160761"/>
    <w:rsid w:val="00215373"/>
    <w:rsid w:val="00381AAD"/>
    <w:rsid w:val="00393DE5"/>
    <w:rsid w:val="003D0F13"/>
    <w:rsid w:val="004A6100"/>
    <w:rsid w:val="005E492F"/>
    <w:rsid w:val="0065627C"/>
    <w:rsid w:val="006B0E38"/>
    <w:rsid w:val="007050D6"/>
    <w:rsid w:val="007345AD"/>
    <w:rsid w:val="0075522F"/>
    <w:rsid w:val="008157D8"/>
    <w:rsid w:val="0082138A"/>
    <w:rsid w:val="0086170A"/>
    <w:rsid w:val="00893C1A"/>
    <w:rsid w:val="00901077"/>
    <w:rsid w:val="00A67E34"/>
    <w:rsid w:val="00A85015"/>
    <w:rsid w:val="00AA3FCE"/>
    <w:rsid w:val="00BA1AE5"/>
    <w:rsid w:val="00BA39D0"/>
    <w:rsid w:val="00BB2836"/>
    <w:rsid w:val="00BF32C3"/>
    <w:rsid w:val="00BF7F01"/>
    <w:rsid w:val="00C2324A"/>
    <w:rsid w:val="00C92748"/>
    <w:rsid w:val="00CB36FD"/>
    <w:rsid w:val="00D15CA9"/>
    <w:rsid w:val="00D451DB"/>
    <w:rsid w:val="00DB685A"/>
    <w:rsid w:val="00F23EBC"/>
    <w:rsid w:val="00F34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659CA93D-E666-4168-A151-553B015D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4A6100"/>
    <w:rPr>
      <w:sz w:val="16"/>
      <w:szCs w:val="16"/>
    </w:rPr>
  </w:style>
  <w:style w:type="paragraph" w:styleId="CommentText">
    <w:name w:val="annotation text"/>
    <w:basedOn w:val="Normal"/>
    <w:link w:val="CommentTextChar"/>
    <w:rsid w:val="004A6100"/>
    <w:rPr>
      <w:sz w:val="20"/>
    </w:rPr>
  </w:style>
  <w:style w:type="character" w:customStyle="1" w:styleId="CommentTextChar">
    <w:name w:val="Comment Text Char"/>
    <w:link w:val="CommentText"/>
    <w:rsid w:val="004A6100"/>
    <w:rPr>
      <w:rFonts w:ascii="Trebuchet MS" w:hAnsi="Trebuchet MS"/>
      <w:lang w:eastAsia="en-US"/>
    </w:rPr>
  </w:style>
  <w:style w:type="paragraph" w:styleId="CommentSubject">
    <w:name w:val="annotation subject"/>
    <w:basedOn w:val="CommentText"/>
    <w:next w:val="CommentText"/>
    <w:link w:val="CommentSubjectChar"/>
    <w:rsid w:val="004A6100"/>
    <w:rPr>
      <w:b/>
      <w:bCs/>
    </w:rPr>
  </w:style>
  <w:style w:type="character" w:customStyle="1" w:styleId="CommentSubjectChar">
    <w:name w:val="Comment Subject Char"/>
    <w:link w:val="CommentSubject"/>
    <w:rsid w:val="004A6100"/>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2022-08-08T13:17:00Z</dcterms:created>
  <dcterms:modified xsi:type="dcterms:W3CDTF">2022-08-08T13:17:00Z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