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0C19" w:rsidRPr="00FF3B1B" w:rsidRDefault="004F0C19">
      <w:pPr>
        <w:pStyle w:val="BodyText"/>
        <w:tabs>
          <w:tab w:val="left" w:pos="2552"/>
        </w:tabs>
        <w:ind w:left="2552" w:hanging="2552"/>
        <w:jc w:val="both"/>
        <w:rPr>
          <w:rFonts w:ascii="Trebuchet MS" w:hAnsi="Trebuchet MS"/>
          <w:b w:val="0"/>
          <w:sz w:val="22"/>
          <w:szCs w:val="22"/>
        </w:rPr>
      </w:pPr>
      <w:bookmarkStart w:id="0" w:name="_GoBack"/>
      <w:bookmarkEnd w:id="0"/>
    </w:p>
    <w:p w:rsidR="004F0C19" w:rsidRPr="00FF3B1B" w:rsidRDefault="004F0C19" w:rsidP="004F0C19">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4F0C19" w:rsidRPr="00FF3B1B" w:rsidRDefault="004F0C19" w:rsidP="004F0C19">
      <w:pPr>
        <w:pStyle w:val="BodyText"/>
        <w:tabs>
          <w:tab w:val="left" w:pos="2552"/>
        </w:tabs>
        <w:ind w:left="3272" w:hanging="2552"/>
        <w:jc w:val="both"/>
        <w:rPr>
          <w:rFonts w:ascii="Trebuchet MS" w:hAnsi="Trebuchet MS"/>
          <w:sz w:val="22"/>
          <w:szCs w:val="22"/>
        </w:rPr>
      </w:pPr>
    </w:p>
    <w:p w:rsidR="004F0C19" w:rsidRPr="00FF3B1B" w:rsidRDefault="004F0C19" w:rsidP="004F0C19">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Thames</w:t>
      </w:r>
    </w:p>
    <w:p w:rsidR="004F0C19" w:rsidRPr="00FF3B1B" w:rsidRDefault="004F0C19" w:rsidP="004F0C19">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220661</w:t>
      </w:r>
      <w:r w:rsidRPr="00FF3B1B">
        <w:rPr>
          <w:rFonts w:ascii="Trebuchet MS" w:hAnsi="Trebuchet MS"/>
          <w:b w:val="0"/>
          <w:sz w:val="22"/>
          <w:szCs w:val="22"/>
        </w:rPr>
        <w:t>/</w:t>
      </w:r>
      <w:r w:rsidRPr="00FF3B1B">
        <w:rPr>
          <w:rFonts w:ascii="Trebuchet MS" w:hAnsi="Trebuchet MS"/>
          <w:sz w:val="22"/>
          <w:szCs w:val="22"/>
        </w:rPr>
        <w:t>FUL</w:t>
      </w:r>
    </w:p>
    <w:p w:rsidR="004F0C19" w:rsidRPr="00FF3B1B" w:rsidRDefault="004F0C19" w:rsidP="004F0C19">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65 Caversham Road, Reading, RG1 8AD</w:t>
      </w:r>
    </w:p>
    <w:p w:rsidR="004F0C19" w:rsidRPr="00FF3B1B" w:rsidRDefault="004F0C19" w:rsidP="004F0C19">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Infill of Loading bay screen to rear facade and installation of new Entrance screen and doors, canopy over </w:t>
      </w:r>
    </w:p>
    <w:p w:rsidR="004F0C19" w:rsidRPr="00FF3B1B" w:rsidRDefault="004F0C19" w:rsidP="004F0C19">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4F0C19" w:rsidRPr="00FF3B1B" w:rsidRDefault="004F0C19" w:rsidP="004F0C19">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Stevco</w:t>
      </w:r>
    </w:p>
    <w:p w:rsidR="004F0C19" w:rsidRDefault="004F0C19" w:rsidP="004F0C19">
      <w:pPr>
        <w:pStyle w:val="BodyText"/>
        <w:ind w:left="720"/>
        <w:jc w:val="both"/>
        <w:rPr>
          <w:rFonts w:ascii="Trebuchet MS" w:hAnsi="Trebuchet MS"/>
          <w:sz w:val="22"/>
          <w:szCs w:val="22"/>
        </w:rPr>
      </w:pPr>
      <w:r w:rsidRPr="00FF3B1B">
        <w:rPr>
          <w:rFonts w:ascii="Trebuchet MS" w:hAnsi="Trebuchet MS"/>
          <w:sz w:val="22"/>
          <w:szCs w:val="22"/>
        </w:rPr>
        <w:t>Date received (valid from): 5 May 2022</w:t>
      </w:r>
      <w:r>
        <w:rPr>
          <w:rFonts w:ascii="Trebuchet MS" w:hAnsi="Trebuchet MS"/>
          <w:sz w:val="22"/>
          <w:szCs w:val="22"/>
        </w:rPr>
        <w:t xml:space="preserve">      </w:t>
      </w:r>
    </w:p>
    <w:p w:rsidR="004F0C19" w:rsidRPr="00FF3B1B" w:rsidRDefault="004F0C19" w:rsidP="004F0C19">
      <w:pPr>
        <w:pStyle w:val="BodyText"/>
        <w:ind w:left="720"/>
        <w:jc w:val="both"/>
        <w:rPr>
          <w:rFonts w:ascii="Trebuchet MS" w:hAnsi="Trebuchet MS"/>
          <w:sz w:val="22"/>
          <w:szCs w:val="22"/>
        </w:rPr>
      </w:pPr>
      <w:r w:rsidRPr="00FF3B1B">
        <w:rPr>
          <w:rFonts w:ascii="Trebuchet MS" w:hAnsi="Trebuchet MS"/>
          <w:sz w:val="22"/>
          <w:szCs w:val="22"/>
        </w:rPr>
        <w:t>Target Decision date:</w:t>
      </w:r>
      <w:r w:rsidR="002241A1">
        <w:rPr>
          <w:rFonts w:ascii="Trebuchet MS" w:hAnsi="Trebuchet MS"/>
          <w:sz w:val="22"/>
          <w:szCs w:val="22"/>
        </w:rPr>
        <w:t xml:space="preserve"> </w:t>
      </w:r>
      <w:r w:rsidR="00985628">
        <w:rPr>
          <w:rFonts w:ascii="Trebuchet MS" w:hAnsi="Trebuchet MS" w:cs="Trebuchet MS"/>
          <w:noProof/>
          <w:sz w:val="22"/>
          <w:szCs w:val="22"/>
        </w:rPr>
        <w:t xml:space="preserve">5 August </w:t>
      </w:r>
      <w:r w:rsidRPr="00FF3B1B">
        <w:rPr>
          <w:rFonts w:ascii="Trebuchet MS" w:hAnsi="Trebuchet MS" w:cs="Trebuchet MS"/>
          <w:sz w:val="22"/>
          <w:szCs w:val="22"/>
        </w:rPr>
        <w:t>2022</w:t>
      </w:r>
      <w:r w:rsidR="00985628">
        <w:rPr>
          <w:rFonts w:ascii="Trebuchet MS" w:hAnsi="Trebuchet MS" w:cs="Trebuchet MS"/>
          <w:sz w:val="22"/>
          <w:szCs w:val="22"/>
        </w:rPr>
        <w:t xml:space="preserve"> (Ext)</w:t>
      </w:r>
      <w:r w:rsidRPr="00FF3B1B">
        <w:rPr>
          <w:rFonts w:ascii="Trebuchet MS" w:hAnsi="Trebuchet MS"/>
          <w:sz w:val="22"/>
          <w:szCs w:val="22"/>
        </w:rPr>
        <w:tab/>
      </w:r>
    </w:p>
    <w:p w:rsidR="004F0C19" w:rsidRPr="00FF3B1B" w:rsidRDefault="004F0C19" w:rsidP="004F0C19">
      <w:pPr>
        <w:pStyle w:val="BodyText"/>
        <w:tabs>
          <w:tab w:val="left" w:pos="2552"/>
        </w:tabs>
        <w:ind w:left="3272" w:hanging="2552"/>
        <w:jc w:val="both"/>
        <w:rPr>
          <w:rFonts w:ascii="Trebuchet MS" w:hAnsi="Trebuchet MS"/>
          <w:b w:val="0"/>
          <w:sz w:val="22"/>
          <w:szCs w:val="22"/>
        </w:rPr>
      </w:pPr>
    </w:p>
    <w:p w:rsidR="004F0C19" w:rsidRDefault="004F0C19">
      <w:pPr>
        <w:jc w:val="both"/>
        <w:rPr>
          <w:b/>
          <w:bCs/>
          <w:sz w:val="22"/>
          <w:szCs w:val="22"/>
        </w:rPr>
      </w:pPr>
      <w:r w:rsidRPr="00FF3B1B">
        <w:rPr>
          <w:b/>
          <w:bCs/>
          <w:sz w:val="22"/>
          <w:szCs w:val="22"/>
        </w:rPr>
        <w:t>1.</w:t>
      </w:r>
      <w:r w:rsidRPr="00FF3B1B">
        <w:rPr>
          <w:b/>
          <w:bCs/>
          <w:sz w:val="22"/>
          <w:szCs w:val="22"/>
        </w:rPr>
        <w:tab/>
      </w:r>
      <w:r w:rsidR="00060265" w:rsidRPr="00891F55">
        <w:rPr>
          <w:b/>
          <w:sz w:val="22"/>
        </w:rPr>
        <w:t>Site description and Surrounding Area</w:t>
      </w:r>
    </w:p>
    <w:p w:rsidR="007728B4" w:rsidRDefault="007728B4" w:rsidP="008422B5">
      <w:pPr>
        <w:ind w:left="720"/>
        <w:jc w:val="both"/>
        <w:rPr>
          <w:sz w:val="22"/>
          <w:szCs w:val="22"/>
        </w:rPr>
      </w:pPr>
    </w:p>
    <w:p w:rsidR="008422B5" w:rsidRDefault="008422B5" w:rsidP="008422B5">
      <w:pPr>
        <w:ind w:left="720"/>
        <w:jc w:val="both"/>
        <w:rPr>
          <w:sz w:val="22"/>
          <w:szCs w:val="22"/>
        </w:rPr>
      </w:pPr>
      <w:r>
        <w:rPr>
          <w:sz w:val="22"/>
          <w:szCs w:val="22"/>
        </w:rPr>
        <w:t xml:space="preserve">The proposal site is a commercial building on the eastern side of Caversham Road, the former ‘Dawsons’ music shop, adjacent to the fire station with the car park to the rear accessed from Northfield Road to the north. </w:t>
      </w:r>
    </w:p>
    <w:p w:rsidR="008422B5" w:rsidRPr="00FF3B1B" w:rsidRDefault="00985628" w:rsidP="008422B5">
      <w:pPr>
        <w:ind w:left="720"/>
        <w:jc w:val="both"/>
        <w:rPr>
          <w:sz w:val="22"/>
          <w:szCs w:val="22"/>
        </w:rPr>
      </w:pPr>
      <w:r>
        <w:rPr>
          <w:noProof/>
          <w:lang w:eastAsia="en-GB"/>
        </w:rPr>
        <w:t xml:space="preserve">        </w:t>
      </w:r>
      <w:r w:rsidR="008422B5">
        <w:rPr>
          <w:noProof/>
          <w:lang w:eastAsia="en-GB"/>
        </w:rPr>
        <w:t xml:space="preserve">  </w:t>
      </w:r>
      <w:r w:rsidR="000A4447" w:rsidRPr="00932B2E">
        <w:rPr>
          <w:noProof/>
          <w:lang w:eastAsia="en-GB"/>
        </w:rPr>
        <w:drawing>
          <wp:inline distT="0" distB="0" distL="0" distR="0">
            <wp:extent cx="4087495" cy="2139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87495" cy="2139950"/>
                    </a:xfrm>
                    <a:prstGeom prst="rect">
                      <a:avLst/>
                    </a:prstGeom>
                    <a:noFill/>
                    <a:ln>
                      <a:noFill/>
                    </a:ln>
                  </pic:spPr>
                </pic:pic>
              </a:graphicData>
            </a:graphic>
          </wp:inline>
        </w:drawing>
      </w:r>
    </w:p>
    <w:p w:rsidR="008422B5" w:rsidRPr="00FF3B1B" w:rsidRDefault="008422B5">
      <w:pPr>
        <w:jc w:val="both"/>
        <w:rPr>
          <w:b/>
          <w:bCs/>
          <w:sz w:val="22"/>
          <w:szCs w:val="22"/>
        </w:rPr>
      </w:pPr>
    </w:p>
    <w:p w:rsidR="004F0C19" w:rsidRPr="00FF3B1B" w:rsidRDefault="004F0C19">
      <w:pPr>
        <w:jc w:val="both"/>
        <w:rPr>
          <w:sz w:val="22"/>
          <w:szCs w:val="22"/>
        </w:rPr>
      </w:pPr>
    </w:p>
    <w:p w:rsidR="004F0C19" w:rsidRPr="00FF3B1B" w:rsidRDefault="004F0C19">
      <w:pPr>
        <w:jc w:val="both"/>
        <w:rPr>
          <w:b/>
          <w:bCs/>
          <w:sz w:val="22"/>
          <w:szCs w:val="22"/>
        </w:rPr>
      </w:pPr>
    </w:p>
    <w:p w:rsidR="004F0C19" w:rsidRPr="00FF3B1B" w:rsidRDefault="004F0C19">
      <w:pPr>
        <w:jc w:val="both"/>
        <w:rPr>
          <w:b/>
          <w:bCs/>
          <w:sz w:val="22"/>
          <w:szCs w:val="22"/>
        </w:rPr>
      </w:pPr>
      <w:r w:rsidRPr="00FF3B1B">
        <w:rPr>
          <w:b/>
          <w:bCs/>
          <w:sz w:val="22"/>
          <w:szCs w:val="22"/>
        </w:rPr>
        <w:t>2.</w:t>
      </w:r>
      <w:r w:rsidRPr="00FF3B1B">
        <w:rPr>
          <w:b/>
          <w:bCs/>
          <w:sz w:val="22"/>
          <w:szCs w:val="22"/>
        </w:rPr>
        <w:tab/>
        <w:t>PROPOSAL AND SUPPORTING INFORMATION</w:t>
      </w:r>
    </w:p>
    <w:p w:rsidR="004F0C19" w:rsidRPr="00FF3B1B" w:rsidRDefault="00985628" w:rsidP="004F0C19">
      <w:pPr>
        <w:ind w:left="720"/>
        <w:rPr>
          <w:sz w:val="22"/>
          <w:szCs w:val="22"/>
        </w:rPr>
      </w:pPr>
      <w:r>
        <w:rPr>
          <w:sz w:val="22"/>
          <w:szCs w:val="22"/>
        </w:rPr>
        <w:t>The proposal seeks to i</w:t>
      </w:r>
      <w:r w:rsidR="004F0C19">
        <w:rPr>
          <w:sz w:val="22"/>
          <w:szCs w:val="22"/>
        </w:rPr>
        <w:t xml:space="preserve">nfill of Loading bay screen to rear </w:t>
      </w:r>
      <w:r>
        <w:rPr>
          <w:sz w:val="22"/>
          <w:szCs w:val="22"/>
        </w:rPr>
        <w:t>façade with matching red bricks and</w:t>
      </w:r>
      <w:r w:rsidR="004F0C19">
        <w:rPr>
          <w:sz w:val="22"/>
          <w:szCs w:val="22"/>
        </w:rPr>
        <w:t xml:space="preserve"> installation of new Entrance screen a</w:t>
      </w:r>
      <w:r>
        <w:rPr>
          <w:sz w:val="22"/>
          <w:szCs w:val="22"/>
        </w:rPr>
        <w:t xml:space="preserve">nd door with a </w:t>
      </w:r>
      <w:r w:rsidR="004F0C19">
        <w:rPr>
          <w:sz w:val="22"/>
          <w:szCs w:val="22"/>
        </w:rPr>
        <w:t xml:space="preserve"> canopy over</w:t>
      </w:r>
      <w:r>
        <w:rPr>
          <w:sz w:val="22"/>
          <w:szCs w:val="22"/>
        </w:rPr>
        <w:t>.</w:t>
      </w:r>
      <w:r w:rsidR="004F0C19">
        <w:rPr>
          <w:sz w:val="22"/>
          <w:szCs w:val="22"/>
        </w:rPr>
        <w:t xml:space="preserve"> </w:t>
      </w:r>
    </w:p>
    <w:p w:rsidR="00985628" w:rsidRDefault="00985628" w:rsidP="00985628">
      <w:pPr>
        <w:pStyle w:val="BodyText"/>
        <w:ind w:left="720"/>
        <w:jc w:val="both"/>
        <w:rPr>
          <w:rFonts w:ascii="Trebuchet MS" w:hAnsi="Trebuchet MS"/>
          <w:b w:val="0"/>
          <w:bCs/>
          <w:sz w:val="22"/>
          <w:szCs w:val="22"/>
        </w:rPr>
      </w:pPr>
    </w:p>
    <w:p w:rsidR="004F0C19" w:rsidRDefault="004F0C19" w:rsidP="00985628">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EA4C2C">
        <w:rPr>
          <w:rFonts w:ascii="Trebuchet MS" w:hAnsi="Trebuchet MS"/>
          <w:b w:val="0"/>
          <w:bCs/>
          <w:sz w:val="22"/>
          <w:szCs w:val="22"/>
        </w:rPr>
        <w:t xml:space="preserve"> (Received 6 May 2022)</w:t>
      </w:r>
    </w:p>
    <w:p w:rsidR="004F0C19" w:rsidRDefault="00EA4C2C" w:rsidP="00EA4C2C">
      <w:pPr>
        <w:pStyle w:val="BodyText"/>
        <w:ind w:left="1440" w:hanging="720"/>
        <w:jc w:val="both"/>
        <w:rPr>
          <w:rFonts w:ascii="Trebuchet MS" w:hAnsi="Trebuchet MS"/>
          <w:b w:val="0"/>
          <w:bCs/>
          <w:sz w:val="22"/>
          <w:szCs w:val="22"/>
        </w:rPr>
      </w:pPr>
      <w:r>
        <w:rPr>
          <w:rFonts w:ascii="Trebuchet MS" w:hAnsi="Trebuchet MS"/>
          <w:b w:val="0"/>
          <w:bCs/>
          <w:sz w:val="22"/>
          <w:szCs w:val="22"/>
        </w:rPr>
        <w:t>Location Plan</w:t>
      </w:r>
    </w:p>
    <w:p w:rsidR="00EA4C2C" w:rsidRDefault="00EA4C2C" w:rsidP="00EA4C2C">
      <w:pPr>
        <w:pStyle w:val="BodyText"/>
        <w:ind w:left="1440" w:hanging="720"/>
        <w:jc w:val="both"/>
        <w:rPr>
          <w:rFonts w:ascii="Trebuchet MS" w:hAnsi="Trebuchet MS"/>
          <w:b w:val="0"/>
          <w:bCs/>
          <w:sz w:val="22"/>
          <w:szCs w:val="22"/>
        </w:rPr>
      </w:pPr>
      <w:r>
        <w:rPr>
          <w:rFonts w:ascii="Trebuchet MS" w:hAnsi="Trebuchet MS"/>
          <w:b w:val="0"/>
          <w:bCs/>
          <w:sz w:val="22"/>
          <w:szCs w:val="22"/>
        </w:rPr>
        <w:t>Proposed Mezzanine Plan</w:t>
      </w:r>
    </w:p>
    <w:p w:rsidR="00EA4C2C" w:rsidRDefault="00EA4C2C" w:rsidP="00EA4C2C">
      <w:pPr>
        <w:pStyle w:val="BodyText"/>
        <w:ind w:left="1440" w:hanging="720"/>
        <w:jc w:val="both"/>
        <w:rPr>
          <w:rFonts w:ascii="Trebuchet MS" w:hAnsi="Trebuchet MS"/>
          <w:b w:val="0"/>
          <w:bCs/>
          <w:sz w:val="22"/>
          <w:szCs w:val="22"/>
        </w:rPr>
      </w:pPr>
      <w:r>
        <w:rPr>
          <w:rFonts w:ascii="Trebuchet MS" w:hAnsi="Trebuchet MS"/>
          <w:b w:val="0"/>
          <w:bCs/>
          <w:sz w:val="22"/>
          <w:szCs w:val="22"/>
        </w:rPr>
        <w:t>Existing Elevations</w:t>
      </w:r>
    </w:p>
    <w:p w:rsidR="00EA4C2C" w:rsidRDefault="00EA4C2C" w:rsidP="00EA4C2C">
      <w:pPr>
        <w:pStyle w:val="BodyText"/>
        <w:ind w:left="1440" w:hanging="720"/>
        <w:jc w:val="both"/>
        <w:rPr>
          <w:rFonts w:ascii="Trebuchet MS" w:hAnsi="Trebuchet MS"/>
          <w:b w:val="0"/>
          <w:bCs/>
          <w:sz w:val="22"/>
          <w:szCs w:val="22"/>
        </w:rPr>
      </w:pPr>
      <w:r>
        <w:rPr>
          <w:rFonts w:ascii="Trebuchet MS" w:hAnsi="Trebuchet MS"/>
          <w:b w:val="0"/>
          <w:bCs/>
          <w:sz w:val="22"/>
          <w:szCs w:val="22"/>
        </w:rPr>
        <w:t>Proposed Elevations</w:t>
      </w:r>
    </w:p>
    <w:p w:rsidR="00985628" w:rsidRDefault="00985628" w:rsidP="00EA4C2C">
      <w:pPr>
        <w:pStyle w:val="BodyText"/>
        <w:ind w:left="1440" w:hanging="720"/>
        <w:jc w:val="both"/>
        <w:rPr>
          <w:rFonts w:ascii="Trebuchet MS" w:hAnsi="Trebuchet MS"/>
          <w:b w:val="0"/>
          <w:bCs/>
          <w:sz w:val="22"/>
          <w:szCs w:val="22"/>
        </w:rPr>
      </w:pPr>
    </w:p>
    <w:p w:rsidR="00985628" w:rsidRDefault="000A4447" w:rsidP="00EA4C2C">
      <w:pPr>
        <w:pStyle w:val="BodyText"/>
        <w:ind w:left="1440" w:hanging="720"/>
        <w:jc w:val="both"/>
        <w:rPr>
          <w:rFonts w:ascii="Trebuchet MS" w:hAnsi="Trebuchet MS"/>
          <w:b w:val="0"/>
          <w:bCs/>
          <w:sz w:val="22"/>
          <w:szCs w:val="22"/>
        </w:rPr>
      </w:pPr>
      <w:r w:rsidRPr="00985628">
        <w:rPr>
          <w:rFonts w:ascii="Trebuchet MS" w:hAnsi="Trebuchet MS"/>
          <w:b w:val="0"/>
          <w:bCs/>
          <w:noProof/>
          <w:sz w:val="22"/>
          <w:szCs w:val="22"/>
          <w:lang w:eastAsia="en-GB"/>
        </w:rPr>
        <w:drawing>
          <wp:inline distT="0" distB="0" distL="0" distR="0">
            <wp:extent cx="4773295" cy="16916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73295" cy="1691640"/>
                    </a:xfrm>
                    <a:prstGeom prst="rect">
                      <a:avLst/>
                    </a:prstGeom>
                    <a:noFill/>
                    <a:ln>
                      <a:noFill/>
                    </a:ln>
                  </pic:spPr>
                </pic:pic>
              </a:graphicData>
            </a:graphic>
          </wp:inline>
        </w:drawing>
      </w:r>
    </w:p>
    <w:p w:rsidR="00D101D6" w:rsidRPr="00FF3B1B" w:rsidRDefault="00D101D6" w:rsidP="00EA4C2C">
      <w:pPr>
        <w:pStyle w:val="BodyText"/>
        <w:ind w:left="1440" w:hanging="720"/>
        <w:jc w:val="both"/>
        <w:rPr>
          <w:rFonts w:ascii="Trebuchet MS" w:hAnsi="Trebuchet MS"/>
          <w:b w:val="0"/>
          <w:sz w:val="22"/>
          <w:szCs w:val="22"/>
        </w:rPr>
      </w:pPr>
    </w:p>
    <w:p w:rsidR="004F0C19" w:rsidRPr="00FF3B1B" w:rsidRDefault="004F0C19">
      <w:pPr>
        <w:numPr>
          <w:ilvl w:val="0"/>
          <w:numId w:val="24"/>
        </w:numPr>
        <w:ind w:hanging="720"/>
        <w:jc w:val="both"/>
        <w:rPr>
          <w:b/>
          <w:bCs/>
          <w:sz w:val="22"/>
          <w:szCs w:val="22"/>
        </w:rPr>
      </w:pPr>
      <w:r w:rsidRPr="00FF3B1B">
        <w:rPr>
          <w:b/>
          <w:bCs/>
          <w:sz w:val="22"/>
          <w:szCs w:val="22"/>
        </w:rPr>
        <w:t xml:space="preserve">RELEVANT PLANNING HISTORY </w:t>
      </w:r>
    </w:p>
    <w:p w:rsidR="004F0C19" w:rsidRDefault="00EA4C2C" w:rsidP="00D101D6">
      <w:pPr>
        <w:ind w:left="720"/>
        <w:jc w:val="both"/>
        <w:rPr>
          <w:bCs/>
          <w:sz w:val="22"/>
          <w:szCs w:val="22"/>
        </w:rPr>
      </w:pPr>
      <w:r>
        <w:rPr>
          <w:bCs/>
          <w:sz w:val="22"/>
          <w:szCs w:val="22"/>
        </w:rPr>
        <w:t>Application Ref :220376</w:t>
      </w:r>
    </w:p>
    <w:p w:rsidR="00EA4C2C" w:rsidRDefault="00EA4C2C" w:rsidP="00EA4C2C">
      <w:pPr>
        <w:ind w:left="720"/>
        <w:jc w:val="both"/>
        <w:rPr>
          <w:bCs/>
          <w:sz w:val="22"/>
          <w:szCs w:val="22"/>
        </w:rPr>
      </w:pPr>
      <w:r>
        <w:rPr>
          <w:bCs/>
          <w:sz w:val="22"/>
          <w:szCs w:val="22"/>
        </w:rPr>
        <w:lastRenderedPageBreak/>
        <w:t xml:space="preserve">Description: </w:t>
      </w:r>
      <w:r w:rsidRPr="00FF3B1B">
        <w:rPr>
          <w:sz w:val="22"/>
          <w:szCs w:val="22"/>
        </w:rPr>
        <w:t xml:space="preserve">: </w:t>
      </w:r>
      <w:r>
        <w:rPr>
          <w:rFonts w:cs="Trebuchet MS"/>
          <w:sz w:val="22"/>
          <w:szCs w:val="22"/>
        </w:rPr>
        <w:t>External Canopies to front and rear Facades with internally lit Individual letters. High level banner signs. Fascia Signage Internally Illuminated.</w:t>
      </w:r>
    </w:p>
    <w:p w:rsidR="00EA4C2C" w:rsidRPr="004D4304" w:rsidRDefault="00EA4C2C" w:rsidP="00EA4C2C">
      <w:pPr>
        <w:ind w:left="720"/>
        <w:jc w:val="both"/>
        <w:rPr>
          <w:bCs/>
          <w:sz w:val="22"/>
          <w:szCs w:val="22"/>
        </w:rPr>
      </w:pPr>
      <w:r>
        <w:rPr>
          <w:bCs/>
          <w:sz w:val="22"/>
          <w:szCs w:val="22"/>
        </w:rPr>
        <w:t>Decision : Not yet Determined</w:t>
      </w:r>
    </w:p>
    <w:p w:rsidR="004F0C19" w:rsidRPr="00FF3B1B" w:rsidRDefault="004F0C19" w:rsidP="004F0C19">
      <w:pPr>
        <w:jc w:val="both"/>
        <w:rPr>
          <w:b/>
          <w:bCs/>
          <w:sz w:val="22"/>
          <w:szCs w:val="22"/>
        </w:rPr>
      </w:pPr>
    </w:p>
    <w:p w:rsidR="004F0C19" w:rsidRPr="00FF3B1B" w:rsidRDefault="004F0C19">
      <w:pPr>
        <w:jc w:val="both"/>
        <w:rPr>
          <w:b/>
          <w:bCs/>
          <w:sz w:val="22"/>
          <w:szCs w:val="22"/>
        </w:rPr>
      </w:pPr>
      <w:r w:rsidRPr="00FF3B1B">
        <w:rPr>
          <w:b/>
          <w:bCs/>
          <w:sz w:val="22"/>
          <w:szCs w:val="22"/>
        </w:rPr>
        <w:t>4.</w:t>
      </w:r>
      <w:r w:rsidRPr="00FF3B1B">
        <w:rPr>
          <w:b/>
          <w:bCs/>
          <w:sz w:val="22"/>
          <w:szCs w:val="22"/>
        </w:rPr>
        <w:tab/>
        <w:t>CONSULTATIONS</w:t>
      </w:r>
    </w:p>
    <w:p w:rsidR="004F0C19" w:rsidRPr="00FF3B1B" w:rsidRDefault="004F0C19">
      <w:pPr>
        <w:jc w:val="both"/>
        <w:rPr>
          <w:b/>
          <w:bCs/>
          <w:sz w:val="22"/>
          <w:szCs w:val="22"/>
        </w:rPr>
      </w:pPr>
    </w:p>
    <w:p w:rsidR="004F0C19" w:rsidRDefault="004F0C19">
      <w:pPr>
        <w:jc w:val="both"/>
        <w:rPr>
          <w:sz w:val="22"/>
          <w:szCs w:val="22"/>
        </w:rPr>
      </w:pPr>
      <w:r w:rsidRPr="00FF3B1B">
        <w:rPr>
          <w:sz w:val="22"/>
          <w:szCs w:val="22"/>
        </w:rPr>
        <w:t>4.</w:t>
      </w:r>
      <w:r>
        <w:rPr>
          <w:sz w:val="22"/>
          <w:szCs w:val="22"/>
        </w:rPr>
        <w:t>1</w:t>
      </w:r>
      <w:r w:rsidRPr="00FF3B1B">
        <w:rPr>
          <w:b/>
          <w:sz w:val="22"/>
          <w:szCs w:val="22"/>
        </w:rPr>
        <w:tab/>
      </w:r>
      <w:r w:rsidR="00EA4C2C">
        <w:rPr>
          <w:sz w:val="22"/>
          <w:szCs w:val="22"/>
        </w:rPr>
        <w:t>Transport and Environment were consulted.</w:t>
      </w:r>
    </w:p>
    <w:p w:rsidR="00EA4C2C" w:rsidRDefault="00EA4C2C">
      <w:pPr>
        <w:jc w:val="both"/>
        <w:rPr>
          <w:sz w:val="22"/>
          <w:szCs w:val="22"/>
        </w:rPr>
      </w:pPr>
    </w:p>
    <w:p w:rsidR="00EA4C2C" w:rsidRPr="00EA4C2C" w:rsidRDefault="00EA4C2C" w:rsidP="00EA4C2C">
      <w:pPr>
        <w:ind w:left="720"/>
        <w:jc w:val="both"/>
        <w:rPr>
          <w:sz w:val="22"/>
          <w:szCs w:val="22"/>
          <w:u w:val="single"/>
        </w:rPr>
      </w:pPr>
      <w:r w:rsidRPr="00EA4C2C">
        <w:rPr>
          <w:sz w:val="22"/>
          <w:szCs w:val="22"/>
          <w:u w:val="single"/>
        </w:rPr>
        <w:t>Transport Comments.</w:t>
      </w:r>
    </w:p>
    <w:p w:rsidR="00EA4C2C" w:rsidRDefault="00EA4C2C" w:rsidP="00EA4C2C">
      <w:pPr>
        <w:widowControl w:val="0"/>
        <w:overflowPunct/>
        <w:adjustRightInd/>
        <w:ind w:left="720"/>
        <w:jc w:val="both"/>
        <w:textAlignment w:val="auto"/>
        <w:rPr>
          <w:rFonts w:cs="Trebuchet MS"/>
          <w:szCs w:val="24"/>
          <w:lang w:val="en-US"/>
        </w:rPr>
      </w:pPr>
    </w:p>
    <w:p w:rsidR="00EA4C2C" w:rsidRPr="00EA4C2C" w:rsidRDefault="00985628" w:rsidP="00985628">
      <w:pPr>
        <w:widowControl w:val="0"/>
        <w:overflowPunct/>
        <w:adjustRightInd/>
        <w:ind w:left="720"/>
        <w:jc w:val="both"/>
        <w:textAlignment w:val="auto"/>
        <w:rPr>
          <w:rFonts w:cs="Trebuchet MS"/>
          <w:i/>
          <w:sz w:val="22"/>
          <w:szCs w:val="22"/>
          <w:lang w:val="en-US"/>
        </w:rPr>
      </w:pPr>
      <w:r>
        <w:rPr>
          <w:rFonts w:cs="Trebuchet MS"/>
          <w:i/>
          <w:sz w:val="22"/>
          <w:szCs w:val="22"/>
          <w:lang w:val="en-US"/>
        </w:rPr>
        <w:t>“</w:t>
      </w:r>
      <w:r w:rsidR="00EA4C2C" w:rsidRPr="00EA4C2C">
        <w:rPr>
          <w:rFonts w:cs="Trebuchet MS"/>
          <w:i/>
          <w:sz w:val="22"/>
          <w:szCs w:val="22"/>
          <w:lang w:val="en-US"/>
        </w:rPr>
        <w:t>The proposal does not change the exiting parking arrangements; The site is located on the ground floor and has access to a large, shared car park accessed via the rear from Northfield Rd.</w:t>
      </w:r>
      <w:r>
        <w:rPr>
          <w:rFonts w:cs="Trebuchet MS"/>
          <w:i/>
          <w:sz w:val="22"/>
          <w:szCs w:val="22"/>
          <w:lang w:val="en-US"/>
        </w:rPr>
        <w:t xml:space="preserve"> </w:t>
      </w:r>
      <w:r w:rsidR="00EA4C2C" w:rsidRPr="00EA4C2C">
        <w:rPr>
          <w:rFonts w:cs="Trebuchet MS"/>
          <w:i/>
          <w:sz w:val="22"/>
          <w:szCs w:val="22"/>
          <w:lang w:val="en-US"/>
        </w:rPr>
        <w:t>There are no Transport objections to this application as deliveries can still be made via the existing car park.</w:t>
      </w:r>
      <w:r>
        <w:rPr>
          <w:rFonts w:cs="Trebuchet MS"/>
          <w:i/>
          <w:sz w:val="22"/>
          <w:szCs w:val="22"/>
          <w:lang w:val="en-US"/>
        </w:rPr>
        <w:t>”</w:t>
      </w:r>
    </w:p>
    <w:p w:rsidR="00EA4C2C" w:rsidRPr="00EA4C2C" w:rsidRDefault="00EA4C2C" w:rsidP="00EA4C2C">
      <w:pPr>
        <w:ind w:left="720"/>
        <w:jc w:val="both"/>
        <w:rPr>
          <w:i/>
          <w:sz w:val="22"/>
          <w:szCs w:val="22"/>
        </w:rPr>
      </w:pPr>
    </w:p>
    <w:p w:rsidR="004F0C19" w:rsidRPr="00FF3B1B" w:rsidRDefault="00EA4C2C" w:rsidP="00EA4C2C">
      <w:pPr>
        <w:ind w:left="720"/>
        <w:jc w:val="both"/>
        <w:rPr>
          <w:b/>
          <w:sz w:val="22"/>
          <w:szCs w:val="22"/>
        </w:rPr>
      </w:pPr>
      <w:r>
        <w:rPr>
          <w:b/>
          <w:sz w:val="22"/>
          <w:szCs w:val="22"/>
        </w:rPr>
        <w:t>Environment had no comments.</w:t>
      </w:r>
    </w:p>
    <w:p w:rsidR="004F0C19" w:rsidRDefault="004F0C19" w:rsidP="004F0C19">
      <w:pPr>
        <w:jc w:val="both"/>
        <w:rPr>
          <w:sz w:val="22"/>
          <w:szCs w:val="22"/>
        </w:rPr>
      </w:pPr>
    </w:p>
    <w:p w:rsidR="004F0C19" w:rsidRPr="002B4A87" w:rsidRDefault="004F0C19" w:rsidP="004F0C19">
      <w:pPr>
        <w:overflowPunct/>
        <w:adjustRightInd/>
        <w:ind w:left="720"/>
        <w:jc w:val="both"/>
        <w:textAlignment w:val="auto"/>
        <w:rPr>
          <w:rFonts w:cs="Arial"/>
          <w:b/>
          <w:bCs/>
          <w:color w:val="000000"/>
          <w:szCs w:val="24"/>
          <w:lang w:eastAsia="en-GB"/>
        </w:rPr>
      </w:pPr>
      <w:r w:rsidRPr="002B4A87">
        <w:rPr>
          <w:rFonts w:cs="Arial"/>
          <w:b/>
          <w:bCs/>
          <w:color w:val="000000"/>
          <w:szCs w:val="24"/>
          <w:lang w:eastAsia="en-GB"/>
        </w:rPr>
        <w:t>Equality Act 2010:</w:t>
      </w:r>
    </w:p>
    <w:p w:rsidR="004F0C19" w:rsidRPr="002B4A87" w:rsidRDefault="004F0C19" w:rsidP="004F0C19">
      <w:pPr>
        <w:overflowPunct/>
        <w:adjustRightInd/>
        <w:ind w:left="720"/>
        <w:jc w:val="both"/>
        <w:textAlignment w:val="auto"/>
        <w:rPr>
          <w:rFonts w:cs="Arial"/>
          <w:bCs/>
          <w:color w:val="000000"/>
          <w:szCs w:val="24"/>
          <w:lang w:eastAsia="en-GB"/>
        </w:rPr>
      </w:pPr>
      <w:r w:rsidRPr="002B4A87">
        <w:rPr>
          <w:rFonts w:cs="Arial"/>
          <w:bCs/>
          <w:color w:val="000000"/>
          <w:szCs w:val="24"/>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4F0C19" w:rsidRPr="00FF3B1B" w:rsidRDefault="004F0C19">
      <w:pPr>
        <w:ind w:left="720" w:hanging="720"/>
        <w:jc w:val="both"/>
        <w:rPr>
          <w:sz w:val="22"/>
          <w:szCs w:val="22"/>
        </w:rPr>
      </w:pPr>
    </w:p>
    <w:p w:rsidR="004F0C19" w:rsidRPr="00FF3B1B" w:rsidRDefault="004F0C19" w:rsidP="004F0C19">
      <w:pPr>
        <w:numPr>
          <w:ilvl w:val="0"/>
          <w:numId w:val="29"/>
        </w:numPr>
        <w:jc w:val="both"/>
        <w:rPr>
          <w:b/>
          <w:bCs/>
          <w:sz w:val="22"/>
          <w:szCs w:val="22"/>
          <w:lang w:eastAsia="en-GB"/>
        </w:rPr>
      </w:pPr>
      <w:r>
        <w:rPr>
          <w:b/>
          <w:bCs/>
          <w:sz w:val="22"/>
          <w:szCs w:val="22"/>
          <w:lang w:eastAsia="en-GB"/>
        </w:rPr>
        <w:t xml:space="preserve">      </w:t>
      </w:r>
      <w:r w:rsidRPr="00FF3B1B">
        <w:rPr>
          <w:b/>
          <w:bCs/>
          <w:sz w:val="22"/>
          <w:szCs w:val="22"/>
          <w:lang w:eastAsia="en-GB"/>
        </w:rPr>
        <w:t>LEGAL AND PLANNING POLICY CONTEXT</w:t>
      </w:r>
    </w:p>
    <w:p w:rsidR="004F0C19" w:rsidRPr="00FF3B1B" w:rsidRDefault="004F0C19" w:rsidP="004F0C19">
      <w:pPr>
        <w:ind w:left="720"/>
        <w:jc w:val="both"/>
        <w:rPr>
          <w:bCs/>
          <w:sz w:val="22"/>
          <w:szCs w:val="22"/>
          <w:lang w:eastAsia="en-GB"/>
        </w:rPr>
      </w:pPr>
    </w:p>
    <w:p w:rsidR="004F0C19" w:rsidRPr="00FF3B1B" w:rsidRDefault="004F0C19" w:rsidP="004F0C19">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4F0C19" w:rsidRPr="00FF3B1B" w:rsidRDefault="004F0C19" w:rsidP="004F0C19">
      <w:pPr>
        <w:ind w:left="720"/>
        <w:jc w:val="both"/>
        <w:rPr>
          <w:b/>
          <w:bCs/>
          <w:sz w:val="22"/>
          <w:szCs w:val="22"/>
          <w:lang w:eastAsia="en-GB"/>
        </w:rPr>
      </w:pPr>
    </w:p>
    <w:p w:rsidR="004F0C19" w:rsidRPr="00FF3B1B" w:rsidRDefault="004F0C19" w:rsidP="004F0C19">
      <w:pPr>
        <w:ind w:left="720"/>
        <w:jc w:val="both"/>
        <w:rPr>
          <w:b/>
          <w:bCs/>
          <w:sz w:val="22"/>
          <w:szCs w:val="22"/>
          <w:u w:val="single"/>
          <w:lang w:eastAsia="en-GB"/>
        </w:rPr>
      </w:pPr>
      <w:r w:rsidRPr="00FF3B1B">
        <w:rPr>
          <w:b/>
          <w:bCs/>
          <w:sz w:val="22"/>
          <w:szCs w:val="22"/>
          <w:u w:val="single"/>
          <w:lang w:eastAsia="en-GB"/>
        </w:rPr>
        <w:t>National Policy</w:t>
      </w:r>
    </w:p>
    <w:p w:rsidR="004F0C19" w:rsidRPr="00FF3B1B" w:rsidRDefault="004F0C19" w:rsidP="004F0C19">
      <w:pPr>
        <w:ind w:left="720"/>
        <w:jc w:val="both"/>
        <w:rPr>
          <w:bCs/>
          <w:sz w:val="22"/>
          <w:szCs w:val="22"/>
          <w:lang w:eastAsia="en-GB"/>
        </w:rPr>
      </w:pPr>
      <w:r w:rsidRPr="00FF3B1B">
        <w:rPr>
          <w:bCs/>
          <w:sz w:val="22"/>
          <w:szCs w:val="22"/>
          <w:lang w:eastAsia="en-GB"/>
        </w:rPr>
        <w:t xml:space="preserve">National Planning Policy Framework </w:t>
      </w:r>
    </w:p>
    <w:p w:rsidR="004F0C19" w:rsidRPr="00FF3B1B" w:rsidRDefault="004F0C19" w:rsidP="004F0C19">
      <w:pPr>
        <w:ind w:left="720"/>
        <w:jc w:val="both"/>
        <w:rPr>
          <w:bCs/>
          <w:sz w:val="22"/>
          <w:szCs w:val="22"/>
          <w:lang w:eastAsia="en-GB"/>
        </w:rPr>
      </w:pPr>
      <w:r w:rsidRPr="00FF3B1B">
        <w:rPr>
          <w:bCs/>
          <w:sz w:val="22"/>
          <w:szCs w:val="22"/>
          <w:lang w:eastAsia="en-GB"/>
        </w:rPr>
        <w:t>National Planning Practice Guidance</w:t>
      </w:r>
    </w:p>
    <w:p w:rsidR="004F0C19" w:rsidRDefault="004F0C19" w:rsidP="004F0C19">
      <w:pPr>
        <w:ind w:left="720"/>
        <w:jc w:val="both"/>
        <w:rPr>
          <w:bCs/>
          <w:sz w:val="22"/>
          <w:szCs w:val="22"/>
          <w:lang w:eastAsia="en-GB"/>
        </w:rPr>
      </w:pPr>
    </w:p>
    <w:p w:rsidR="004F0C19" w:rsidRPr="00FF3B1B" w:rsidRDefault="004F0C19" w:rsidP="004F0C19">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4F0C19" w:rsidRPr="00917B3D" w:rsidRDefault="004F0C19" w:rsidP="004F0C19">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4F0C19" w:rsidRDefault="004F0C19" w:rsidP="004F0C19">
      <w:pPr>
        <w:ind w:left="720"/>
        <w:jc w:val="both"/>
        <w:rPr>
          <w:bCs/>
          <w:sz w:val="22"/>
          <w:szCs w:val="22"/>
        </w:rPr>
      </w:pPr>
      <w:r>
        <w:rPr>
          <w:bCs/>
          <w:sz w:val="22"/>
          <w:szCs w:val="22"/>
        </w:rPr>
        <w:t>CC8</w:t>
      </w:r>
      <w:r w:rsidRPr="00917B3D">
        <w:rPr>
          <w:bCs/>
          <w:sz w:val="22"/>
          <w:szCs w:val="22"/>
        </w:rPr>
        <w:t xml:space="preserve"> (Safeguarding Amenity) </w:t>
      </w:r>
    </w:p>
    <w:p w:rsidR="00DB0E7C" w:rsidRPr="00917B3D" w:rsidRDefault="00DB0E7C" w:rsidP="004F0C19">
      <w:pPr>
        <w:ind w:left="720"/>
        <w:jc w:val="both"/>
        <w:rPr>
          <w:bCs/>
          <w:sz w:val="22"/>
          <w:szCs w:val="22"/>
        </w:rPr>
      </w:pPr>
      <w:r w:rsidRPr="00DB0E7C">
        <w:rPr>
          <w:bCs/>
          <w:sz w:val="22"/>
          <w:szCs w:val="22"/>
        </w:rPr>
        <w:t xml:space="preserve">RL6: </w:t>
      </w:r>
      <w:r>
        <w:rPr>
          <w:bCs/>
          <w:sz w:val="22"/>
          <w:szCs w:val="22"/>
        </w:rPr>
        <w:t xml:space="preserve">(Protection of Leisure Facilities and Public Houses) </w:t>
      </w:r>
    </w:p>
    <w:p w:rsidR="004F0C19" w:rsidRPr="00FF3B1B" w:rsidRDefault="004F0C19">
      <w:pPr>
        <w:jc w:val="both"/>
        <w:rPr>
          <w:b/>
          <w:bCs/>
          <w:sz w:val="22"/>
          <w:szCs w:val="22"/>
        </w:rPr>
      </w:pPr>
    </w:p>
    <w:p w:rsidR="004F0C19" w:rsidRDefault="00985628" w:rsidP="003D6572">
      <w:pPr>
        <w:numPr>
          <w:ilvl w:val="0"/>
          <w:numId w:val="29"/>
        </w:numPr>
        <w:jc w:val="both"/>
        <w:rPr>
          <w:b/>
          <w:bCs/>
          <w:sz w:val="22"/>
          <w:szCs w:val="22"/>
        </w:rPr>
      </w:pPr>
      <w:r>
        <w:rPr>
          <w:b/>
          <w:bCs/>
          <w:sz w:val="22"/>
          <w:szCs w:val="22"/>
        </w:rPr>
        <w:t xml:space="preserve">     </w:t>
      </w:r>
      <w:r w:rsidR="004F0C19" w:rsidRPr="00FF3B1B">
        <w:rPr>
          <w:b/>
          <w:bCs/>
          <w:sz w:val="22"/>
          <w:szCs w:val="22"/>
        </w:rPr>
        <w:t>APPRAISAL</w:t>
      </w:r>
    </w:p>
    <w:p w:rsidR="003D6572" w:rsidRDefault="003D6572" w:rsidP="003D6572">
      <w:pPr>
        <w:jc w:val="both"/>
        <w:rPr>
          <w:b/>
          <w:bCs/>
          <w:sz w:val="22"/>
          <w:szCs w:val="22"/>
        </w:rPr>
      </w:pPr>
    </w:p>
    <w:p w:rsidR="003D6572" w:rsidRDefault="003D6572" w:rsidP="003D6572">
      <w:pPr>
        <w:ind w:left="720"/>
        <w:jc w:val="both"/>
        <w:rPr>
          <w:bCs/>
          <w:sz w:val="22"/>
          <w:szCs w:val="22"/>
        </w:rPr>
      </w:pPr>
      <w:r w:rsidRPr="00917B3D">
        <w:rPr>
          <w:bCs/>
          <w:sz w:val="22"/>
          <w:szCs w:val="22"/>
        </w:rPr>
        <w:t>C</w:t>
      </w:r>
      <w:r>
        <w:rPr>
          <w:bCs/>
          <w:sz w:val="22"/>
          <w:szCs w:val="22"/>
        </w:rPr>
        <w:t xml:space="preserve">C7 </w:t>
      </w:r>
      <w:r w:rsidR="00DB0E7C">
        <w:rPr>
          <w:bCs/>
          <w:sz w:val="22"/>
          <w:szCs w:val="22"/>
        </w:rPr>
        <w:t xml:space="preserve">: </w:t>
      </w:r>
      <w:r>
        <w:rPr>
          <w:bCs/>
          <w:sz w:val="22"/>
          <w:szCs w:val="22"/>
        </w:rPr>
        <w:t>Design and the Public Realm</w:t>
      </w:r>
    </w:p>
    <w:p w:rsidR="00DB0E7C" w:rsidRDefault="00DB0E7C" w:rsidP="003D6572">
      <w:pPr>
        <w:ind w:left="720"/>
        <w:jc w:val="both"/>
        <w:rPr>
          <w:bCs/>
          <w:sz w:val="22"/>
          <w:szCs w:val="22"/>
        </w:rPr>
      </w:pPr>
    </w:p>
    <w:p w:rsidR="00DB0E7C" w:rsidRDefault="00DB0E7C" w:rsidP="00DB0E7C">
      <w:pPr>
        <w:ind w:left="720"/>
        <w:jc w:val="both"/>
        <w:rPr>
          <w:bCs/>
          <w:sz w:val="22"/>
          <w:szCs w:val="22"/>
        </w:rPr>
      </w:pPr>
      <w:r w:rsidRPr="00DB0E7C">
        <w:rPr>
          <w:bCs/>
          <w:sz w:val="22"/>
          <w:szCs w:val="22"/>
        </w:rPr>
        <w:t>All development must be of high design quality that mainta</w:t>
      </w:r>
      <w:r>
        <w:rPr>
          <w:bCs/>
          <w:sz w:val="22"/>
          <w:szCs w:val="22"/>
        </w:rPr>
        <w:t xml:space="preserve">ins and enhances the character </w:t>
      </w:r>
      <w:r w:rsidRPr="00DB0E7C">
        <w:rPr>
          <w:bCs/>
          <w:sz w:val="22"/>
          <w:szCs w:val="22"/>
        </w:rPr>
        <w:t>and appearance of the area of Reading in which it is located</w:t>
      </w:r>
      <w:r>
        <w:rPr>
          <w:bCs/>
          <w:sz w:val="22"/>
          <w:szCs w:val="22"/>
        </w:rPr>
        <w:t>.</w:t>
      </w:r>
    </w:p>
    <w:p w:rsidR="00DB0E7C" w:rsidRDefault="00DB0E7C" w:rsidP="00DB0E7C">
      <w:pPr>
        <w:ind w:left="720"/>
        <w:jc w:val="both"/>
        <w:rPr>
          <w:bCs/>
          <w:sz w:val="22"/>
          <w:szCs w:val="22"/>
        </w:rPr>
      </w:pPr>
    </w:p>
    <w:p w:rsidR="00DB0E7C" w:rsidRPr="00917B3D" w:rsidRDefault="00DB0E7C" w:rsidP="00DB0E7C">
      <w:pPr>
        <w:ind w:left="720"/>
        <w:jc w:val="both"/>
        <w:rPr>
          <w:bCs/>
          <w:sz w:val="22"/>
          <w:szCs w:val="22"/>
        </w:rPr>
      </w:pPr>
      <w:r>
        <w:rPr>
          <w:bCs/>
          <w:sz w:val="22"/>
          <w:szCs w:val="22"/>
        </w:rPr>
        <w:t>The works in this proposal are not introducing elements which are not already in use in the existing building and the infill seeks to use the existing materials of the external walls. This will ensure that the character of the building and indeed the area is sufficiently maintained by this proposal. The proposal therefore “responds positively to their local context and create or reinforce the distinctiveness” of the area. It also does not detract from the visual attractiveness of the building.</w:t>
      </w:r>
    </w:p>
    <w:p w:rsidR="003D6572" w:rsidRPr="00FF3B1B" w:rsidRDefault="003D6572" w:rsidP="003D6572">
      <w:pPr>
        <w:jc w:val="both"/>
        <w:rPr>
          <w:b/>
          <w:bCs/>
          <w:sz w:val="22"/>
          <w:szCs w:val="22"/>
        </w:rPr>
      </w:pPr>
    </w:p>
    <w:p w:rsidR="003D6572" w:rsidRDefault="003D6572" w:rsidP="003D6572">
      <w:pPr>
        <w:overflowPunct/>
        <w:adjustRightInd/>
        <w:jc w:val="both"/>
        <w:textAlignment w:val="auto"/>
        <w:rPr>
          <w:sz w:val="22"/>
          <w:szCs w:val="22"/>
          <w:lang w:eastAsia="en-GB"/>
        </w:rPr>
      </w:pPr>
    </w:p>
    <w:p w:rsidR="004F0C19" w:rsidRDefault="004F0C19" w:rsidP="003D6572">
      <w:pPr>
        <w:overflowPunct/>
        <w:adjustRightInd/>
        <w:ind w:left="720"/>
        <w:jc w:val="both"/>
        <w:textAlignment w:val="auto"/>
        <w:rPr>
          <w:color w:val="000000"/>
          <w:szCs w:val="24"/>
          <w:lang w:eastAsia="en-GB"/>
        </w:rPr>
      </w:pPr>
      <w:r>
        <w:rPr>
          <w:color w:val="000000"/>
          <w:szCs w:val="24"/>
          <w:lang w:eastAsia="en-GB"/>
        </w:rPr>
        <w:t>CC8</w:t>
      </w:r>
      <w:r w:rsidRPr="00B253FF">
        <w:rPr>
          <w:color w:val="000000"/>
          <w:szCs w:val="24"/>
          <w:lang w:eastAsia="en-GB"/>
        </w:rPr>
        <w:t>: Safeguarding Amenity states an extension to a house will be acceptable where it will not cause a significant detrimental impact to the living environment of existing or new residential properties.</w:t>
      </w:r>
    </w:p>
    <w:p w:rsidR="003D6572" w:rsidRDefault="003D6572" w:rsidP="003D6572">
      <w:pPr>
        <w:overflowPunct/>
        <w:adjustRightInd/>
        <w:ind w:left="720"/>
        <w:jc w:val="both"/>
        <w:textAlignment w:val="auto"/>
        <w:rPr>
          <w:color w:val="000000"/>
          <w:szCs w:val="24"/>
          <w:lang w:eastAsia="en-GB"/>
        </w:rPr>
      </w:pPr>
    </w:p>
    <w:p w:rsidR="003D6572" w:rsidRDefault="003D6572" w:rsidP="003D6572">
      <w:pPr>
        <w:overflowPunct/>
        <w:adjustRightInd/>
        <w:ind w:left="720"/>
        <w:jc w:val="both"/>
        <w:textAlignment w:val="auto"/>
        <w:rPr>
          <w:color w:val="000000"/>
          <w:szCs w:val="24"/>
          <w:lang w:eastAsia="en-GB"/>
        </w:rPr>
      </w:pPr>
      <w:r>
        <w:rPr>
          <w:color w:val="000000"/>
          <w:szCs w:val="24"/>
          <w:lang w:eastAsia="en-GB"/>
        </w:rPr>
        <w:t>All works on this proposal are to be carried out at the rear of the property and will not have any significant effect on the amenity of the environment and the existing developments around the site. Also, it is not deemed that there will be any impact on the amenity of the living environment of the residential buildings that are near the proposed site.</w:t>
      </w:r>
    </w:p>
    <w:p w:rsidR="00DB0E7C" w:rsidRDefault="00DB0E7C" w:rsidP="003D6572">
      <w:pPr>
        <w:overflowPunct/>
        <w:adjustRightInd/>
        <w:ind w:left="720"/>
        <w:jc w:val="both"/>
        <w:textAlignment w:val="auto"/>
        <w:rPr>
          <w:color w:val="000000"/>
          <w:szCs w:val="24"/>
          <w:lang w:eastAsia="en-GB"/>
        </w:rPr>
      </w:pPr>
    </w:p>
    <w:p w:rsidR="00985628" w:rsidRPr="00985628" w:rsidRDefault="00DB0E7C" w:rsidP="00985628">
      <w:pPr>
        <w:ind w:left="720"/>
        <w:jc w:val="both"/>
        <w:rPr>
          <w:bCs/>
          <w:sz w:val="22"/>
          <w:szCs w:val="22"/>
        </w:rPr>
      </w:pPr>
      <w:r w:rsidRPr="00DB0E7C">
        <w:rPr>
          <w:bCs/>
          <w:sz w:val="22"/>
          <w:szCs w:val="22"/>
        </w:rPr>
        <w:t xml:space="preserve">RL6: </w:t>
      </w:r>
      <w:r>
        <w:rPr>
          <w:bCs/>
          <w:sz w:val="22"/>
          <w:szCs w:val="22"/>
        </w:rPr>
        <w:t>Protection of Leisure Facilities and Public Houses</w:t>
      </w:r>
      <w:r w:rsidR="00985628">
        <w:rPr>
          <w:bCs/>
          <w:sz w:val="22"/>
          <w:szCs w:val="22"/>
        </w:rPr>
        <w:t xml:space="preserve"> states that </w:t>
      </w:r>
      <w:r w:rsidR="00985628" w:rsidRPr="00985628">
        <w:rPr>
          <w:bCs/>
          <w:sz w:val="22"/>
          <w:szCs w:val="22"/>
        </w:rPr>
        <w:t xml:space="preserve">Existing leisure facilities or public houses will generally be retained, and there is a strong </w:t>
      </w:r>
    </w:p>
    <w:p w:rsidR="00985628" w:rsidRPr="00985628" w:rsidRDefault="00985628" w:rsidP="00985628">
      <w:pPr>
        <w:ind w:left="720"/>
        <w:jc w:val="both"/>
        <w:rPr>
          <w:bCs/>
          <w:sz w:val="22"/>
          <w:szCs w:val="22"/>
        </w:rPr>
      </w:pPr>
      <w:r w:rsidRPr="00985628">
        <w:rPr>
          <w:bCs/>
          <w:sz w:val="22"/>
          <w:szCs w:val="22"/>
        </w:rPr>
        <w:t xml:space="preserve">presumption in favour of retaining leisure facilities or public houses where they are the </w:t>
      </w:r>
    </w:p>
    <w:p w:rsidR="00985628" w:rsidRPr="00917B3D" w:rsidRDefault="00985628" w:rsidP="00985628">
      <w:pPr>
        <w:ind w:left="720"/>
        <w:jc w:val="both"/>
        <w:rPr>
          <w:bCs/>
          <w:sz w:val="22"/>
          <w:szCs w:val="22"/>
        </w:rPr>
      </w:pPr>
      <w:r w:rsidRPr="00985628">
        <w:rPr>
          <w:bCs/>
          <w:sz w:val="22"/>
          <w:szCs w:val="22"/>
        </w:rPr>
        <w:t xml:space="preserve">only facility of their type in a district, major local or local centre. </w:t>
      </w:r>
    </w:p>
    <w:p w:rsidR="00DB0E7C" w:rsidRDefault="00DB0E7C" w:rsidP="00DB0E7C">
      <w:pPr>
        <w:ind w:left="720"/>
        <w:jc w:val="both"/>
        <w:rPr>
          <w:bCs/>
          <w:sz w:val="22"/>
          <w:szCs w:val="22"/>
        </w:rPr>
      </w:pPr>
    </w:p>
    <w:p w:rsidR="00985628" w:rsidRDefault="00DB0E7C" w:rsidP="00985628">
      <w:pPr>
        <w:ind w:left="720"/>
        <w:jc w:val="both"/>
        <w:rPr>
          <w:bCs/>
          <w:sz w:val="22"/>
          <w:szCs w:val="22"/>
        </w:rPr>
      </w:pPr>
      <w:r>
        <w:rPr>
          <w:bCs/>
          <w:sz w:val="22"/>
          <w:szCs w:val="22"/>
        </w:rPr>
        <w:t>This proposal does not cause the loss of any leisure facility.</w:t>
      </w:r>
    </w:p>
    <w:p w:rsidR="004F0C19" w:rsidRPr="00B253FF" w:rsidRDefault="004F0C19" w:rsidP="004F0C19">
      <w:pPr>
        <w:overflowPunct/>
        <w:adjustRightInd/>
        <w:jc w:val="both"/>
        <w:textAlignment w:val="auto"/>
        <w:rPr>
          <w:color w:val="000000"/>
          <w:szCs w:val="24"/>
          <w:lang w:eastAsia="en-GB"/>
        </w:rPr>
      </w:pPr>
    </w:p>
    <w:p w:rsidR="004F0C19" w:rsidRPr="00356D64" w:rsidRDefault="004F0C19" w:rsidP="004F0C19">
      <w:pPr>
        <w:jc w:val="both"/>
        <w:rPr>
          <w:color w:val="000000"/>
          <w:sz w:val="22"/>
          <w:szCs w:val="22"/>
          <w:lang w:eastAsia="en-GB"/>
        </w:rPr>
      </w:pPr>
    </w:p>
    <w:p w:rsidR="004F0C19" w:rsidRDefault="004F0C19" w:rsidP="004F0C19">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4F0C19" w:rsidRPr="0087373B" w:rsidRDefault="004F0C19" w:rsidP="004F0C19">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4F0C19" w:rsidRPr="00356D64" w:rsidRDefault="004F0C19" w:rsidP="004F0C19">
      <w:pPr>
        <w:ind w:hanging="11"/>
        <w:jc w:val="both"/>
        <w:rPr>
          <w:rFonts w:cs="Trebuchet MS"/>
          <w:sz w:val="22"/>
          <w:szCs w:val="22"/>
          <w:u w:val="single"/>
          <w:lang w:eastAsia="en-GB"/>
        </w:rPr>
      </w:pPr>
    </w:p>
    <w:p w:rsidR="004F0C19" w:rsidRPr="00FF3B1B" w:rsidRDefault="004F0C19">
      <w:pPr>
        <w:pStyle w:val="yiv552378054msonormal"/>
        <w:ind w:left="720" w:hanging="709"/>
        <w:jc w:val="both"/>
        <w:rPr>
          <w:rFonts w:ascii="Trebuchet MS" w:hAnsi="Trebuchet MS"/>
          <w:b/>
          <w:bCs/>
          <w:sz w:val="22"/>
          <w:szCs w:val="22"/>
        </w:rPr>
      </w:pPr>
      <w:r>
        <w:rPr>
          <w:rFonts w:ascii="Trebuchet MS" w:hAnsi="Trebuchet MS"/>
          <w:b/>
          <w:bCs/>
          <w:sz w:val="22"/>
          <w:szCs w:val="22"/>
        </w:rPr>
        <w:t>8.</w:t>
      </w:r>
      <w:r w:rsidRPr="00FF3B1B">
        <w:rPr>
          <w:rFonts w:ascii="Trebuchet MS" w:hAnsi="Trebuchet MS"/>
          <w:b/>
          <w:bCs/>
          <w:sz w:val="22"/>
          <w:szCs w:val="22"/>
        </w:rPr>
        <w:tab/>
        <w:t>R</w:t>
      </w:r>
      <w:r>
        <w:rPr>
          <w:rFonts w:ascii="Trebuchet MS" w:hAnsi="Trebuchet MS"/>
          <w:b/>
          <w:bCs/>
          <w:sz w:val="22"/>
          <w:szCs w:val="22"/>
        </w:rPr>
        <w:t xml:space="preserve">ECOMMENDATION </w:t>
      </w:r>
      <w:r w:rsidRPr="00FF3B1B">
        <w:rPr>
          <w:rFonts w:ascii="Trebuchet MS" w:hAnsi="Trebuchet MS"/>
          <w:b/>
          <w:bCs/>
          <w:sz w:val="22"/>
          <w:szCs w:val="22"/>
        </w:rPr>
        <w:t xml:space="preserve"> </w:t>
      </w:r>
    </w:p>
    <w:p w:rsidR="004F0C19" w:rsidRPr="007B34DD" w:rsidRDefault="007B34DD" w:rsidP="007B34DD">
      <w:pPr>
        <w:ind w:left="731" w:hanging="11"/>
        <w:jc w:val="both"/>
        <w:rPr>
          <w:rFonts w:cs="Trebuchet MS"/>
          <w:sz w:val="22"/>
          <w:szCs w:val="22"/>
          <w:lang w:eastAsia="en-GB"/>
        </w:rPr>
      </w:pPr>
      <w:r w:rsidRPr="007B34DD">
        <w:rPr>
          <w:rFonts w:cs="Trebuchet MS"/>
          <w:sz w:val="22"/>
          <w:szCs w:val="22"/>
          <w:lang w:eastAsia="en-GB"/>
        </w:rPr>
        <w:t>Grant</w:t>
      </w:r>
    </w:p>
    <w:sectPr w:rsidR="004F0C19" w:rsidRPr="007B34DD">
      <w:headerReference w:type="even" r:id="rId9"/>
      <w:headerReference w:type="default" r:id="rId10"/>
      <w:footerReference w:type="even" r:id="rId11"/>
      <w:footerReference w:type="default" r:id="rId12"/>
      <w:headerReference w:type="first" r:id="rId13"/>
      <w:footerReference w:type="first" r:id="rId14"/>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44F8" w:rsidRDefault="004B44F8">
      <w:r>
        <w:separator/>
      </w:r>
    </w:p>
  </w:endnote>
  <w:endnote w:type="continuationSeparator" w:id="0">
    <w:p w:rsidR="004B44F8" w:rsidRDefault="004B4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628" w:rsidRDefault="009856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628" w:rsidRDefault="00985628">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628" w:rsidRDefault="009856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44F8" w:rsidRDefault="004B44F8">
      <w:r>
        <w:separator/>
      </w:r>
    </w:p>
  </w:footnote>
  <w:footnote w:type="continuationSeparator" w:id="0">
    <w:p w:rsidR="004B44F8" w:rsidRDefault="004B44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628" w:rsidRDefault="009856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628" w:rsidRDefault="009856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628" w:rsidRDefault="009856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D97425"/>
    <w:multiLevelType w:val="hybridMultilevel"/>
    <w:tmpl w:val="F42E2AD2"/>
    <w:lvl w:ilvl="0" w:tplc="28FC95C4">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0"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1"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2"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2"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3"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15272"/>
    <w:multiLevelType w:val="hybridMultilevel"/>
    <w:tmpl w:val="8AB238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30"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7"/>
  </w:num>
  <w:num w:numId="2">
    <w:abstractNumId w:val="23"/>
  </w:num>
  <w:num w:numId="3">
    <w:abstractNumId w:val="6"/>
  </w:num>
  <w:num w:numId="4">
    <w:abstractNumId w:val="32"/>
  </w:num>
  <w:num w:numId="5">
    <w:abstractNumId w:val="18"/>
  </w:num>
  <w:num w:numId="6">
    <w:abstractNumId w:val="13"/>
  </w:num>
  <w:num w:numId="7">
    <w:abstractNumId w:val="4"/>
  </w:num>
  <w:num w:numId="8">
    <w:abstractNumId w:val="28"/>
  </w:num>
  <w:num w:numId="9">
    <w:abstractNumId w:val="24"/>
  </w:num>
  <w:num w:numId="10">
    <w:abstractNumId w:val="2"/>
  </w:num>
  <w:num w:numId="11">
    <w:abstractNumId w:val="7"/>
  </w:num>
  <w:num w:numId="12">
    <w:abstractNumId w:val="30"/>
  </w:num>
  <w:num w:numId="13">
    <w:abstractNumId w:val="5"/>
  </w:num>
  <w:num w:numId="14">
    <w:abstractNumId w:val="27"/>
  </w:num>
  <w:num w:numId="15">
    <w:abstractNumId w:val="17"/>
  </w:num>
  <w:num w:numId="16">
    <w:abstractNumId w:val="25"/>
  </w:num>
  <w:num w:numId="17">
    <w:abstractNumId w:val="19"/>
  </w:num>
  <w:num w:numId="18">
    <w:abstractNumId w:val="31"/>
  </w:num>
  <w:num w:numId="19">
    <w:abstractNumId w:val="1"/>
  </w:num>
  <w:num w:numId="20">
    <w:abstractNumId w:val="10"/>
  </w:num>
  <w:num w:numId="21">
    <w:abstractNumId w:val="26"/>
  </w:num>
  <w:num w:numId="22">
    <w:abstractNumId w:val="14"/>
  </w:num>
  <w:num w:numId="23">
    <w:abstractNumId w:val="9"/>
  </w:num>
  <w:num w:numId="24">
    <w:abstractNumId w:val="15"/>
  </w:num>
  <w:num w:numId="25">
    <w:abstractNumId w:val="12"/>
  </w:num>
  <w:num w:numId="26">
    <w:abstractNumId w:val="20"/>
  </w:num>
  <w:num w:numId="27">
    <w:abstractNumId w:val="0"/>
  </w:num>
  <w:num w:numId="28">
    <w:abstractNumId w:val="22"/>
    <w:lvlOverride w:ilvl="0"/>
  </w:num>
  <w:num w:numId="29">
    <w:abstractNumId w:val="8"/>
  </w:num>
  <w:num w:numId="30">
    <w:abstractNumId w:val="11"/>
  </w:num>
  <w:num w:numId="31">
    <w:abstractNumId w:val="29"/>
  </w:num>
  <w:num w:numId="32">
    <w:abstractNumId w:val="33"/>
  </w:num>
  <w:num w:numId="33">
    <w:abstractNumId w:val="21"/>
  </w:num>
  <w:num w:numId="34">
    <w:abstractNumId w:val="16"/>
  </w:num>
  <w:num w:numId="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60265"/>
    <w:rsid w:val="000A4447"/>
    <w:rsid w:val="002241A1"/>
    <w:rsid w:val="003D6572"/>
    <w:rsid w:val="004B44F8"/>
    <w:rsid w:val="004F0C19"/>
    <w:rsid w:val="007728B4"/>
    <w:rsid w:val="007B34DD"/>
    <w:rsid w:val="008422B5"/>
    <w:rsid w:val="00985628"/>
    <w:rsid w:val="00D101D6"/>
    <w:rsid w:val="00DB0E7C"/>
    <w:rsid w:val="00E90972"/>
    <w:rsid w:val="00EA4C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C9BD9D53-7447-4392-A69B-8C4D703DF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uiPriority w:val="99"/>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uiPriority w:val="99"/>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720</Words>
  <Characters>4107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2022-08-08T17:38:00Z</dcterms:created>
  <dcterms:modified xsi:type="dcterms:W3CDTF">2022-08-08T17:38:00Z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