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C6" w:rsidRPr="00FF3B1B" w:rsidRDefault="00001EC6">
      <w:pPr>
        <w:pStyle w:val="BodyText"/>
        <w:tabs>
          <w:tab w:val="left" w:pos="2552"/>
        </w:tabs>
        <w:ind w:left="2552" w:hanging="2552"/>
        <w:jc w:val="both"/>
        <w:rPr>
          <w:rFonts w:ascii="Trebuchet MS" w:hAnsi="Trebuchet MS"/>
          <w:b w:val="0"/>
          <w:sz w:val="22"/>
          <w:szCs w:val="22"/>
        </w:rPr>
      </w:pPr>
    </w:p>
    <w:p w:rsidR="00001EC6" w:rsidRPr="001271A3" w:rsidRDefault="00001EC6" w:rsidP="005406D2">
      <w:pPr>
        <w:pStyle w:val="BodyText"/>
        <w:tabs>
          <w:tab w:val="left" w:pos="2552"/>
        </w:tabs>
        <w:ind w:left="3272" w:hanging="2552"/>
        <w:jc w:val="both"/>
        <w:rPr>
          <w:rFonts w:ascii="Trebuchet MS" w:hAnsi="Trebuchet MS"/>
          <w:sz w:val="22"/>
          <w:szCs w:val="22"/>
        </w:rPr>
      </w:pPr>
      <w:r w:rsidRPr="001271A3">
        <w:rPr>
          <w:rFonts w:ascii="Trebuchet MS" w:hAnsi="Trebuchet MS"/>
          <w:sz w:val="22"/>
          <w:szCs w:val="22"/>
        </w:rPr>
        <w:t>DELEGATED HOUSEHOLDER APPLICATION REPORT</w:t>
      </w:r>
    </w:p>
    <w:p w:rsidR="00001EC6" w:rsidRPr="001271A3" w:rsidRDefault="00001EC6" w:rsidP="005406D2">
      <w:pPr>
        <w:pStyle w:val="BodyText"/>
        <w:tabs>
          <w:tab w:val="left" w:pos="2552"/>
        </w:tabs>
        <w:ind w:left="3272" w:hanging="2552"/>
        <w:jc w:val="both"/>
        <w:rPr>
          <w:rFonts w:ascii="Trebuchet MS" w:hAnsi="Trebuchet MS"/>
          <w:sz w:val="22"/>
          <w:szCs w:val="22"/>
        </w:rPr>
      </w:pPr>
    </w:p>
    <w:p w:rsidR="00001EC6" w:rsidRPr="001271A3" w:rsidRDefault="00001EC6" w:rsidP="005406D2">
      <w:pPr>
        <w:pStyle w:val="BodyText"/>
        <w:tabs>
          <w:tab w:val="left" w:pos="2552"/>
        </w:tabs>
        <w:ind w:left="3272" w:hanging="2552"/>
        <w:jc w:val="both"/>
        <w:rPr>
          <w:rFonts w:ascii="Trebuchet MS" w:hAnsi="Trebuchet MS"/>
          <w:sz w:val="22"/>
          <w:szCs w:val="22"/>
        </w:rPr>
      </w:pPr>
      <w:r w:rsidRPr="001271A3">
        <w:rPr>
          <w:rFonts w:ascii="Trebuchet MS" w:hAnsi="Trebuchet MS"/>
          <w:sz w:val="22"/>
          <w:szCs w:val="22"/>
        </w:rPr>
        <w:t xml:space="preserve">Ward: </w:t>
      </w:r>
      <w:proofErr w:type="spellStart"/>
      <w:r w:rsidRPr="001271A3">
        <w:rPr>
          <w:rFonts w:ascii="Trebuchet MS" w:hAnsi="Trebuchet MS"/>
          <w:sz w:val="22"/>
          <w:szCs w:val="22"/>
        </w:rPr>
        <w:t>Tilehurst</w:t>
      </w:r>
      <w:proofErr w:type="spellEnd"/>
    </w:p>
    <w:p w:rsidR="00001EC6" w:rsidRPr="001271A3" w:rsidRDefault="00001EC6" w:rsidP="005406D2">
      <w:pPr>
        <w:pStyle w:val="BodyText"/>
        <w:tabs>
          <w:tab w:val="left" w:pos="2552"/>
        </w:tabs>
        <w:ind w:left="3272" w:hanging="2552"/>
        <w:jc w:val="both"/>
        <w:rPr>
          <w:rFonts w:ascii="Trebuchet MS" w:hAnsi="Trebuchet MS"/>
          <w:b w:val="0"/>
          <w:sz w:val="22"/>
          <w:szCs w:val="22"/>
        </w:rPr>
      </w:pPr>
      <w:r w:rsidRPr="001271A3">
        <w:rPr>
          <w:rFonts w:ascii="Trebuchet MS" w:hAnsi="Trebuchet MS"/>
          <w:sz w:val="22"/>
          <w:szCs w:val="22"/>
        </w:rPr>
        <w:t>App Ref: 212078</w:t>
      </w:r>
      <w:r w:rsidRPr="001271A3">
        <w:rPr>
          <w:rFonts w:ascii="Trebuchet MS" w:hAnsi="Trebuchet MS"/>
          <w:b w:val="0"/>
          <w:sz w:val="22"/>
          <w:szCs w:val="22"/>
        </w:rPr>
        <w:t>/</w:t>
      </w:r>
      <w:r w:rsidRPr="001271A3">
        <w:rPr>
          <w:rFonts w:ascii="Trebuchet MS" w:hAnsi="Trebuchet MS"/>
          <w:sz w:val="22"/>
          <w:szCs w:val="22"/>
        </w:rPr>
        <w:t>HOU</w:t>
      </w:r>
    </w:p>
    <w:p w:rsidR="00001EC6" w:rsidRPr="001271A3" w:rsidRDefault="00001EC6" w:rsidP="005406D2">
      <w:pPr>
        <w:ind w:left="720"/>
        <w:jc w:val="both"/>
        <w:rPr>
          <w:rFonts w:cs="Trebuchet MS"/>
          <w:sz w:val="22"/>
          <w:szCs w:val="22"/>
        </w:rPr>
      </w:pPr>
      <w:r w:rsidRPr="001271A3">
        <w:rPr>
          <w:b/>
          <w:bCs/>
          <w:sz w:val="22"/>
          <w:szCs w:val="22"/>
        </w:rPr>
        <w:t>Address:</w:t>
      </w:r>
      <w:r w:rsidRPr="001271A3">
        <w:rPr>
          <w:sz w:val="22"/>
          <w:szCs w:val="22"/>
        </w:rPr>
        <w:t xml:space="preserve"> </w:t>
      </w:r>
      <w:r w:rsidRPr="001271A3">
        <w:rPr>
          <w:rFonts w:cs="Trebuchet MS"/>
          <w:bCs/>
          <w:sz w:val="22"/>
          <w:szCs w:val="22"/>
        </w:rPr>
        <w:t xml:space="preserve">87 Armour Road, </w:t>
      </w:r>
      <w:proofErr w:type="spellStart"/>
      <w:r w:rsidRPr="001271A3">
        <w:rPr>
          <w:rFonts w:cs="Trebuchet MS"/>
          <w:bCs/>
          <w:sz w:val="22"/>
          <w:szCs w:val="22"/>
        </w:rPr>
        <w:t>Tilehurst</w:t>
      </w:r>
      <w:proofErr w:type="spellEnd"/>
      <w:r w:rsidRPr="001271A3">
        <w:rPr>
          <w:rFonts w:cs="Trebuchet MS"/>
          <w:bCs/>
          <w:sz w:val="22"/>
          <w:szCs w:val="22"/>
        </w:rPr>
        <w:t>, Reading, RG31 6HB</w:t>
      </w:r>
    </w:p>
    <w:p w:rsidR="00001EC6" w:rsidRPr="001271A3" w:rsidRDefault="00001EC6" w:rsidP="005406D2">
      <w:pPr>
        <w:ind w:left="720"/>
        <w:rPr>
          <w:sz w:val="22"/>
          <w:szCs w:val="22"/>
        </w:rPr>
      </w:pPr>
      <w:r w:rsidRPr="001271A3">
        <w:rPr>
          <w:b/>
          <w:sz w:val="22"/>
          <w:szCs w:val="22"/>
        </w:rPr>
        <w:t>Proposals</w:t>
      </w:r>
      <w:r w:rsidRPr="001271A3">
        <w:rPr>
          <w:sz w:val="22"/>
          <w:szCs w:val="22"/>
        </w:rPr>
        <w:t xml:space="preserve">: </w:t>
      </w:r>
      <w:r w:rsidRPr="001271A3">
        <w:rPr>
          <w:rFonts w:cs="Trebuchet MS"/>
          <w:sz w:val="22"/>
          <w:szCs w:val="22"/>
        </w:rPr>
        <w:t>Two storey rear extension</w:t>
      </w:r>
    </w:p>
    <w:p w:rsidR="00001EC6" w:rsidRPr="001271A3" w:rsidRDefault="00001EC6" w:rsidP="005406D2">
      <w:pPr>
        <w:tabs>
          <w:tab w:val="left" w:pos="2552"/>
        </w:tabs>
        <w:ind w:left="3272" w:hanging="2552"/>
        <w:jc w:val="both"/>
        <w:rPr>
          <w:sz w:val="22"/>
          <w:szCs w:val="22"/>
        </w:rPr>
      </w:pPr>
      <w:r w:rsidRPr="001271A3">
        <w:rPr>
          <w:b/>
          <w:sz w:val="22"/>
          <w:szCs w:val="22"/>
        </w:rPr>
        <w:t>Case Officer</w:t>
      </w:r>
      <w:r w:rsidRPr="001271A3">
        <w:rPr>
          <w:sz w:val="22"/>
          <w:szCs w:val="22"/>
        </w:rPr>
        <w:t xml:space="preserve">: </w:t>
      </w:r>
      <w:r w:rsidRPr="001271A3">
        <w:rPr>
          <w:rFonts w:cs="Trebuchet MS"/>
          <w:bCs/>
          <w:sz w:val="22"/>
          <w:szCs w:val="22"/>
        </w:rPr>
        <w:t>Chukwudi Onwudinanti</w:t>
      </w:r>
    </w:p>
    <w:p w:rsidR="00001EC6" w:rsidRPr="001271A3" w:rsidRDefault="00001EC6" w:rsidP="005406D2">
      <w:pPr>
        <w:pStyle w:val="BodyText"/>
        <w:tabs>
          <w:tab w:val="left" w:pos="2552"/>
        </w:tabs>
        <w:ind w:left="3272" w:hanging="2552"/>
        <w:jc w:val="both"/>
        <w:rPr>
          <w:rFonts w:ascii="Trebuchet MS" w:hAnsi="Trebuchet MS"/>
          <w:b w:val="0"/>
          <w:sz w:val="22"/>
          <w:szCs w:val="22"/>
        </w:rPr>
      </w:pPr>
      <w:r w:rsidRPr="001271A3">
        <w:rPr>
          <w:rFonts w:ascii="Trebuchet MS" w:hAnsi="Trebuchet MS"/>
          <w:sz w:val="22"/>
          <w:szCs w:val="22"/>
        </w:rPr>
        <w:t xml:space="preserve">Applicant: </w:t>
      </w:r>
      <w:r w:rsidRPr="001271A3">
        <w:rPr>
          <w:rFonts w:ascii="Trebuchet MS" w:hAnsi="Trebuchet MS" w:cs="Trebuchet MS"/>
          <w:sz w:val="22"/>
          <w:szCs w:val="22"/>
        </w:rPr>
        <w:t>Ms Taylor</w:t>
      </w:r>
    </w:p>
    <w:p w:rsidR="005406D2" w:rsidRPr="001271A3" w:rsidRDefault="00001EC6" w:rsidP="005406D2">
      <w:pPr>
        <w:pStyle w:val="BodyText"/>
        <w:ind w:left="720"/>
        <w:jc w:val="both"/>
        <w:rPr>
          <w:rFonts w:ascii="Trebuchet MS" w:hAnsi="Trebuchet MS"/>
          <w:sz w:val="22"/>
          <w:szCs w:val="22"/>
        </w:rPr>
      </w:pPr>
      <w:r w:rsidRPr="001271A3">
        <w:rPr>
          <w:rFonts w:ascii="Trebuchet MS" w:hAnsi="Trebuchet MS"/>
          <w:sz w:val="22"/>
          <w:szCs w:val="22"/>
        </w:rPr>
        <w:t xml:space="preserve">Date received (valid from): 23 December 2021     </w:t>
      </w:r>
    </w:p>
    <w:p w:rsidR="00001EC6" w:rsidRPr="001271A3" w:rsidRDefault="005406D2" w:rsidP="005406D2">
      <w:pPr>
        <w:pStyle w:val="BodyText"/>
        <w:jc w:val="both"/>
        <w:rPr>
          <w:rFonts w:ascii="Trebuchet MS" w:hAnsi="Trebuchet MS"/>
          <w:sz w:val="22"/>
          <w:szCs w:val="22"/>
        </w:rPr>
      </w:pPr>
      <w:r w:rsidRPr="001271A3">
        <w:rPr>
          <w:rFonts w:ascii="Trebuchet MS" w:hAnsi="Trebuchet MS"/>
          <w:sz w:val="22"/>
          <w:szCs w:val="22"/>
        </w:rPr>
        <w:t xml:space="preserve">          </w:t>
      </w:r>
      <w:r w:rsidR="00001EC6" w:rsidRPr="001271A3">
        <w:rPr>
          <w:rFonts w:ascii="Trebuchet MS" w:hAnsi="Trebuchet MS"/>
          <w:sz w:val="22"/>
          <w:szCs w:val="22"/>
        </w:rPr>
        <w:t xml:space="preserve"> Target Decision date: </w:t>
      </w:r>
      <w:r w:rsidR="00001EC6" w:rsidRPr="001271A3">
        <w:rPr>
          <w:rFonts w:ascii="Trebuchet MS" w:hAnsi="Trebuchet MS" w:cs="Trebuchet MS"/>
          <w:noProof/>
          <w:sz w:val="22"/>
          <w:szCs w:val="22"/>
        </w:rPr>
        <w:t>17 February</w:t>
      </w:r>
      <w:r w:rsidR="00001EC6" w:rsidRPr="001271A3">
        <w:rPr>
          <w:rFonts w:ascii="Trebuchet MS" w:hAnsi="Trebuchet MS" w:cs="Trebuchet MS"/>
          <w:sz w:val="22"/>
          <w:szCs w:val="22"/>
        </w:rPr>
        <w:t xml:space="preserve"> 2022</w:t>
      </w:r>
      <w:r w:rsidR="00001EC6" w:rsidRPr="001271A3">
        <w:rPr>
          <w:rFonts w:ascii="Trebuchet MS" w:hAnsi="Trebuchet MS"/>
          <w:sz w:val="22"/>
          <w:szCs w:val="22"/>
        </w:rPr>
        <w:tab/>
      </w:r>
    </w:p>
    <w:p w:rsidR="00001EC6" w:rsidRPr="001271A3" w:rsidRDefault="00001EC6" w:rsidP="005406D2">
      <w:pPr>
        <w:pStyle w:val="BodyText"/>
        <w:tabs>
          <w:tab w:val="left" w:pos="2552"/>
        </w:tabs>
        <w:ind w:left="3272" w:hanging="2552"/>
        <w:jc w:val="both"/>
        <w:rPr>
          <w:rFonts w:ascii="Trebuchet MS" w:hAnsi="Trebuchet MS"/>
          <w:b w:val="0"/>
          <w:sz w:val="22"/>
          <w:szCs w:val="22"/>
        </w:rPr>
      </w:pPr>
    </w:p>
    <w:p w:rsidR="00001EC6" w:rsidRPr="001271A3" w:rsidRDefault="00001EC6">
      <w:pPr>
        <w:jc w:val="both"/>
        <w:rPr>
          <w:b/>
          <w:bCs/>
          <w:sz w:val="22"/>
          <w:szCs w:val="22"/>
        </w:rPr>
      </w:pPr>
      <w:r w:rsidRPr="001271A3">
        <w:rPr>
          <w:b/>
          <w:bCs/>
          <w:sz w:val="22"/>
          <w:szCs w:val="22"/>
        </w:rPr>
        <w:t>1.</w:t>
      </w:r>
      <w:r w:rsidRPr="001271A3">
        <w:rPr>
          <w:b/>
          <w:bCs/>
          <w:sz w:val="22"/>
          <w:szCs w:val="22"/>
        </w:rPr>
        <w:tab/>
        <w:t>INTRODUCTION</w:t>
      </w:r>
    </w:p>
    <w:p w:rsidR="00001EC6" w:rsidRPr="001271A3" w:rsidRDefault="007D04E5" w:rsidP="007D04E5">
      <w:pPr>
        <w:ind w:left="720"/>
        <w:jc w:val="both"/>
        <w:rPr>
          <w:sz w:val="22"/>
          <w:szCs w:val="22"/>
        </w:rPr>
      </w:pPr>
      <w:r w:rsidRPr="001271A3">
        <w:rPr>
          <w:sz w:val="22"/>
          <w:szCs w:val="22"/>
        </w:rPr>
        <w:t>The site is a semi-detached dwelling unit on the southern side of Armour Road, in a predominantly residential area</w:t>
      </w:r>
      <w:r w:rsidR="001271A3" w:rsidRPr="001271A3">
        <w:rPr>
          <w:sz w:val="22"/>
          <w:szCs w:val="22"/>
        </w:rPr>
        <w:t xml:space="preserve"> with a mix of dwelling styles.</w:t>
      </w:r>
    </w:p>
    <w:p w:rsidR="00001EC6" w:rsidRPr="001271A3" w:rsidRDefault="00001EC6">
      <w:pPr>
        <w:jc w:val="both"/>
        <w:rPr>
          <w:b/>
          <w:bCs/>
          <w:sz w:val="22"/>
          <w:szCs w:val="22"/>
        </w:rPr>
      </w:pPr>
    </w:p>
    <w:p w:rsidR="00001EC6" w:rsidRPr="001271A3" w:rsidRDefault="00001EC6">
      <w:pPr>
        <w:jc w:val="both"/>
        <w:rPr>
          <w:b/>
          <w:bCs/>
          <w:sz w:val="22"/>
          <w:szCs w:val="22"/>
        </w:rPr>
      </w:pPr>
      <w:r w:rsidRPr="001271A3">
        <w:rPr>
          <w:b/>
          <w:bCs/>
          <w:sz w:val="22"/>
          <w:szCs w:val="22"/>
        </w:rPr>
        <w:t>2.</w:t>
      </w:r>
      <w:r w:rsidRPr="001271A3">
        <w:rPr>
          <w:b/>
          <w:bCs/>
          <w:sz w:val="22"/>
          <w:szCs w:val="22"/>
        </w:rPr>
        <w:tab/>
        <w:t>PROPOSAL AND SUPPORTING INFORMATION</w:t>
      </w:r>
    </w:p>
    <w:p w:rsidR="00001EC6" w:rsidRPr="007676A7" w:rsidRDefault="007D04E5" w:rsidP="007676A7">
      <w:pPr>
        <w:ind w:left="720"/>
        <w:jc w:val="both"/>
        <w:rPr>
          <w:color w:val="000000" w:themeColor="text1"/>
          <w:sz w:val="22"/>
          <w:szCs w:val="22"/>
        </w:rPr>
      </w:pPr>
      <w:r w:rsidRPr="001271A3">
        <w:rPr>
          <w:sz w:val="22"/>
          <w:szCs w:val="22"/>
        </w:rPr>
        <w:t>The proposal is a part t</w:t>
      </w:r>
      <w:r w:rsidR="00001EC6" w:rsidRPr="001271A3">
        <w:rPr>
          <w:sz w:val="22"/>
          <w:szCs w:val="22"/>
        </w:rPr>
        <w:t>wo storey rear extension</w:t>
      </w:r>
      <w:r w:rsidRPr="001271A3">
        <w:rPr>
          <w:sz w:val="22"/>
          <w:szCs w:val="22"/>
        </w:rPr>
        <w:t>, with</w:t>
      </w:r>
      <w:r w:rsidR="00360F5F">
        <w:rPr>
          <w:sz w:val="22"/>
          <w:szCs w:val="22"/>
        </w:rPr>
        <w:t xml:space="preserve"> </w:t>
      </w:r>
      <w:r w:rsidR="00360F5F" w:rsidRPr="007676A7">
        <w:rPr>
          <w:color w:val="000000" w:themeColor="text1"/>
          <w:sz w:val="22"/>
          <w:szCs w:val="22"/>
        </w:rPr>
        <w:t>a small increase in the width of the first floor of the outrigger and widened ground floor mono-pitch rear extension below.</w:t>
      </w:r>
      <w:r w:rsidR="005244D7" w:rsidRPr="007676A7">
        <w:rPr>
          <w:color w:val="000000" w:themeColor="text1"/>
          <w:sz w:val="22"/>
          <w:szCs w:val="22"/>
        </w:rPr>
        <w:t xml:space="preserve">  There is also a proposed obscure glazed side facing window to serve a proposed bathroom.</w:t>
      </w:r>
    </w:p>
    <w:p w:rsidR="00001EC6" w:rsidRPr="007676A7" w:rsidRDefault="00001EC6">
      <w:pPr>
        <w:pStyle w:val="BodyText"/>
        <w:ind w:left="720" w:hanging="720"/>
        <w:jc w:val="both"/>
        <w:rPr>
          <w:rFonts w:ascii="Trebuchet MS" w:hAnsi="Trebuchet MS"/>
          <w:b w:val="0"/>
          <w:color w:val="000000" w:themeColor="text1"/>
          <w:sz w:val="22"/>
          <w:szCs w:val="22"/>
        </w:rPr>
      </w:pPr>
    </w:p>
    <w:p w:rsidR="00001EC6" w:rsidRPr="001271A3" w:rsidRDefault="00001EC6" w:rsidP="00001EC6">
      <w:pPr>
        <w:pStyle w:val="BodyText"/>
        <w:ind w:left="720"/>
        <w:jc w:val="both"/>
        <w:rPr>
          <w:rFonts w:ascii="Trebuchet MS" w:hAnsi="Trebuchet MS"/>
          <w:b w:val="0"/>
          <w:bCs/>
          <w:sz w:val="22"/>
          <w:szCs w:val="22"/>
        </w:rPr>
      </w:pPr>
      <w:r w:rsidRPr="001271A3">
        <w:rPr>
          <w:rFonts w:ascii="Trebuchet MS" w:hAnsi="Trebuchet MS"/>
          <w:b w:val="0"/>
          <w:bCs/>
          <w:sz w:val="22"/>
          <w:szCs w:val="22"/>
        </w:rPr>
        <w:t>Plans considered</w:t>
      </w:r>
    </w:p>
    <w:p w:rsidR="00001EC6" w:rsidRPr="001271A3" w:rsidRDefault="007D04E5" w:rsidP="007D04E5">
      <w:pPr>
        <w:pStyle w:val="BodyText"/>
        <w:ind w:left="1440" w:hanging="720"/>
        <w:jc w:val="both"/>
        <w:rPr>
          <w:rFonts w:ascii="Trebuchet MS" w:hAnsi="Trebuchet MS"/>
          <w:b w:val="0"/>
          <w:bCs/>
          <w:sz w:val="22"/>
          <w:szCs w:val="22"/>
        </w:rPr>
      </w:pPr>
      <w:r w:rsidRPr="001271A3">
        <w:rPr>
          <w:rFonts w:ascii="Trebuchet MS" w:hAnsi="Trebuchet MS"/>
          <w:b w:val="0"/>
          <w:bCs/>
          <w:sz w:val="22"/>
          <w:szCs w:val="22"/>
        </w:rPr>
        <w:t xml:space="preserve">Drawing No </w:t>
      </w:r>
      <w:r w:rsidR="00D90516" w:rsidRPr="001271A3">
        <w:rPr>
          <w:rFonts w:ascii="Trebuchet MS" w:hAnsi="Trebuchet MS"/>
          <w:b w:val="0"/>
          <w:bCs/>
          <w:sz w:val="22"/>
          <w:szCs w:val="22"/>
        </w:rPr>
        <w:t>01:</w:t>
      </w:r>
      <w:r w:rsidRPr="001271A3">
        <w:rPr>
          <w:rFonts w:ascii="Trebuchet MS" w:hAnsi="Trebuchet MS"/>
          <w:b w:val="0"/>
          <w:bCs/>
          <w:sz w:val="22"/>
          <w:szCs w:val="22"/>
        </w:rPr>
        <w:t xml:space="preserve"> Existing Plans and Elevations</w:t>
      </w:r>
      <w:r w:rsidR="00D13944" w:rsidRPr="001271A3">
        <w:rPr>
          <w:rFonts w:ascii="Trebuchet MS" w:hAnsi="Trebuchet MS"/>
          <w:b w:val="0"/>
          <w:bCs/>
          <w:sz w:val="22"/>
          <w:szCs w:val="22"/>
        </w:rPr>
        <w:t xml:space="preserve"> Plus Location Plan</w:t>
      </w:r>
    </w:p>
    <w:p w:rsidR="007D04E5" w:rsidRDefault="00D13944" w:rsidP="007D04E5">
      <w:pPr>
        <w:pStyle w:val="BodyText"/>
        <w:ind w:left="1440" w:hanging="720"/>
        <w:jc w:val="both"/>
        <w:rPr>
          <w:rFonts w:ascii="Trebuchet MS" w:hAnsi="Trebuchet MS"/>
          <w:b w:val="0"/>
          <w:bCs/>
          <w:sz w:val="22"/>
          <w:szCs w:val="22"/>
        </w:rPr>
      </w:pPr>
      <w:r w:rsidRPr="001271A3">
        <w:rPr>
          <w:rFonts w:ascii="Trebuchet MS" w:hAnsi="Trebuchet MS"/>
          <w:b w:val="0"/>
          <w:bCs/>
          <w:sz w:val="22"/>
          <w:szCs w:val="22"/>
        </w:rPr>
        <w:t>Drawi</w:t>
      </w:r>
      <w:r w:rsidR="001271A3">
        <w:rPr>
          <w:rFonts w:ascii="Trebuchet MS" w:hAnsi="Trebuchet MS"/>
          <w:b w:val="0"/>
          <w:bCs/>
          <w:sz w:val="22"/>
          <w:szCs w:val="22"/>
        </w:rPr>
        <w:t>n</w:t>
      </w:r>
      <w:r w:rsidRPr="001271A3">
        <w:rPr>
          <w:rFonts w:ascii="Trebuchet MS" w:hAnsi="Trebuchet MS"/>
          <w:b w:val="0"/>
          <w:bCs/>
          <w:sz w:val="22"/>
          <w:szCs w:val="22"/>
        </w:rPr>
        <w:t xml:space="preserve">g No </w:t>
      </w:r>
      <w:r w:rsidR="00D90516" w:rsidRPr="001271A3">
        <w:rPr>
          <w:rFonts w:ascii="Trebuchet MS" w:hAnsi="Trebuchet MS"/>
          <w:b w:val="0"/>
          <w:bCs/>
          <w:sz w:val="22"/>
          <w:szCs w:val="22"/>
        </w:rPr>
        <w:t>02:</w:t>
      </w:r>
      <w:r w:rsidRPr="001271A3">
        <w:rPr>
          <w:rFonts w:ascii="Trebuchet MS" w:hAnsi="Trebuchet MS"/>
          <w:b w:val="0"/>
          <w:bCs/>
          <w:sz w:val="22"/>
          <w:szCs w:val="22"/>
        </w:rPr>
        <w:t xml:space="preserve"> Proposed Plans and Elevations Plus Block Plan</w:t>
      </w:r>
    </w:p>
    <w:p w:rsidR="00405F98" w:rsidRDefault="00405F98" w:rsidP="007D04E5">
      <w:pPr>
        <w:pStyle w:val="BodyText"/>
        <w:ind w:left="1440" w:hanging="720"/>
        <w:jc w:val="both"/>
        <w:rPr>
          <w:rFonts w:ascii="Trebuchet MS" w:hAnsi="Trebuchet MS"/>
          <w:b w:val="0"/>
          <w:bCs/>
          <w:sz w:val="22"/>
          <w:szCs w:val="22"/>
        </w:rPr>
      </w:pPr>
    </w:p>
    <w:p w:rsidR="00405F98" w:rsidRPr="001271A3" w:rsidRDefault="00AF027A" w:rsidP="007D04E5">
      <w:pPr>
        <w:pStyle w:val="BodyText"/>
        <w:ind w:left="1440" w:hanging="720"/>
        <w:jc w:val="both"/>
        <w:rPr>
          <w:rFonts w:ascii="Trebuchet MS" w:hAnsi="Trebuchet MS"/>
          <w:b w:val="0"/>
          <w:bCs/>
          <w:sz w:val="22"/>
          <w:szCs w:val="22"/>
        </w:rPr>
      </w:pPr>
      <w:r w:rsidRPr="00405F98">
        <w:rPr>
          <w:rFonts w:ascii="Trebuchet MS" w:hAnsi="Trebuchet MS"/>
          <w:b w:val="0"/>
          <w:bCs/>
          <w:noProof/>
          <w:sz w:val="22"/>
          <w:szCs w:val="22"/>
          <w:lang w:eastAsia="en-GB"/>
        </w:rPr>
        <w:drawing>
          <wp:inline distT="0" distB="0" distL="0" distR="0">
            <wp:extent cx="408686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86860" cy="1733550"/>
                    </a:xfrm>
                    <a:prstGeom prst="rect">
                      <a:avLst/>
                    </a:prstGeom>
                    <a:noFill/>
                    <a:ln>
                      <a:noFill/>
                    </a:ln>
                  </pic:spPr>
                </pic:pic>
              </a:graphicData>
            </a:graphic>
          </wp:inline>
        </w:drawing>
      </w:r>
    </w:p>
    <w:p w:rsidR="001271A3" w:rsidRDefault="001271A3" w:rsidP="007D04E5">
      <w:pPr>
        <w:pStyle w:val="BodyText"/>
        <w:ind w:left="1440" w:hanging="720"/>
        <w:jc w:val="both"/>
        <w:rPr>
          <w:rFonts w:ascii="Trebuchet MS" w:hAnsi="Trebuchet MS"/>
          <w:b w:val="0"/>
          <w:sz w:val="22"/>
          <w:szCs w:val="22"/>
        </w:rPr>
      </w:pPr>
    </w:p>
    <w:p w:rsidR="001271A3" w:rsidRDefault="00AF027A" w:rsidP="007D04E5">
      <w:pPr>
        <w:pStyle w:val="BodyText"/>
        <w:ind w:left="1440" w:hanging="720"/>
        <w:jc w:val="both"/>
        <w:rPr>
          <w:rFonts w:ascii="Trebuchet MS" w:hAnsi="Trebuchet MS"/>
          <w:b w:val="0"/>
          <w:sz w:val="22"/>
          <w:szCs w:val="22"/>
        </w:rPr>
      </w:pPr>
      <w:r w:rsidRPr="001271A3">
        <w:rPr>
          <w:rFonts w:ascii="Trebuchet MS" w:hAnsi="Trebuchet MS"/>
          <w:b w:val="0"/>
          <w:noProof/>
          <w:sz w:val="22"/>
          <w:szCs w:val="22"/>
          <w:lang w:eastAsia="en-GB"/>
        </w:rPr>
        <w:drawing>
          <wp:inline distT="0" distB="0" distL="0" distR="0">
            <wp:extent cx="4699000" cy="19837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9000" cy="1983740"/>
                    </a:xfrm>
                    <a:prstGeom prst="rect">
                      <a:avLst/>
                    </a:prstGeom>
                    <a:noFill/>
                    <a:ln>
                      <a:noFill/>
                    </a:ln>
                  </pic:spPr>
                </pic:pic>
              </a:graphicData>
            </a:graphic>
          </wp:inline>
        </w:drawing>
      </w:r>
    </w:p>
    <w:p w:rsidR="001271A3" w:rsidRDefault="001271A3" w:rsidP="007D04E5">
      <w:pPr>
        <w:pStyle w:val="BodyText"/>
        <w:ind w:left="1440" w:hanging="720"/>
        <w:jc w:val="both"/>
        <w:rPr>
          <w:rFonts w:ascii="Trebuchet MS" w:hAnsi="Trebuchet MS"/>
          <w:b w:val="0"/>
          <w:sz w:val="22"/>
          <w:szCs w:val="22"/>
        </w:rPr>
      </w:pPr>
    </w:p>
    <w:p w:rsidR="001271A3" w:rsidRDefault="001271A3" w:rsidP="007D04E5">
      <w:pPr>
        <w:pStyle w:val="BodyText"/>
        <w:ind w:left="1440" w:hanging="720"/>
        <w:jc w:val="both"/>
        <w:rPr>
          <w:rFonts w:ascii="Trebuchet MS" w:hAnsi="Trebuchet MS"/>
          <w:b w:val="0"/>
          <w:sz w:val="22"/>
          <w:szCs w:val="22"/>
        </w:rPr>
      </w:pPr>
    </w:p>
    <w:p w:rsidR="005244D7" w:rsidRDefault="00AF027A" w:rsidP="007676A7">
      <w:pPr>
        <w:pStyle w:val="BodyText"/>
        <w:ind w:left="1440" w:hanging="720"/>
        <w:jc w:val="center"/>
        <w:rPr>
          <w:rFonts w:ascii="Trebuchet MS" w:hAnsi="Trebuchet MS"/>
          <w:b w:val="0"/>
          <w:sz w:val="22"/>
          <w:szCs w:val="22"/>
        </w:rPr>
      </w:pPr>
      <w:r w:rsidRPr="005244D7">
        <w:rPr>
          <w:rFonts w:ascii="Trebuchet MS" w:hAnsi="Trebuchet MS"/>
          <w:b w:val="0"/>
          <w:noProof/>
          <w:sz w:val="22"/>
          <w:szCs w:val="22"/>
          <w:lang w:eastAsia="en-GB"/>
        </w:rPr>
        <w:lastRenderedPageBreak/>
        <w:drawing>
          <wp:inline distT="0" distB="0" distL="0" distR="0">
            <wp:extent cx="3288030" cy="31248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8030" cy="3124835"/>
                    </a:xfrm>
                    <a:prstGeom prst="rect">
                      <a:avLst/>
                    </a:prstGeom>
                    <a:noFill/>
                    <a:ln>
                      <a:noFill/>
                    </a:ln>
                  </pic:spPr>
                </pic:pic>
              </a:graphicData>
            </a:graphic>
          </wp:inline>
        </w:drawing>
      </w:r>
    </w:p>
    <w:p w:rsidR="001271A3" w:rsidRDefault="001271A3" w:rsidP="007D04E5">
      <w:pPr>
        <w:pStyle w:val="BodyText"/>
        <w:ind w:left="1440" w:hanging="720"/>
        <w:jc w:val="both"/>
        <w:rPr>
          <w:rFonts w:ascii="Trebuchet MS" w:hAnsi="Trebuchet MS"/>
          <w:b w:val="0"/>
          <w:sz w:val="22"/>
          <w:szCs w:val="22"/>
        </w:rPr>
      </w:pPr>
    </w:p>
    <w:p w:rsidR="001271A3" w:rsidRPr="001271A3" w:rsidRDefault="001271A3" w:rsidP="007D04E5">
      <w:pPr>
        <w:pStyle w:val="BodyText"/>
        <w:ind w:left="1440" w:hanging="720"/>
        <w:jc w:val="both"/>
        <w:rPr>
          <w:rFonts w:ascii="Trebuchet MS" w:hAnsi="Trebuchet MS"/>
          <w:b w:val="0"/>
          <w:sz w:val="22"/>
          <w:szCs w:val="22"/>
        </w:rPr>
      </w:pPr>
    </w:p>
    <w:p w:rsidR="00001EC6" w:rsidRPr="001271A3" w:rsidRDefault="00001EC6">
      <w:pPr>
        <w:numPr>
          <w:ilvl w:val="0"/>
          <w:numId w:val="24"/>
        </w:numPr>
        <w:ind w:hanging="720"/>
        <w:jc w:val="both"/>
        <w:rPr>
          <w:b/>
          <w:bCs/>
          <w:sz w:val="22"/>
          <w:szCs w:val="22"/>
        </w:rPr>
      </w:pPr>
      <w:r w:rsidRPr="001271A3">
        <w:rPr>
          <w:b/>
          <w:bCs/>
          <w:sz w:val="22"/>
          <w:szCs w:val="22"/>
        </w:rPr>
        <w:t xml:space="preserve">RELEVANT PLANNING HISTORY </w:t>
      </w:r>
    </w:p>
    <w:p w:rsidR="00001EC6" w:rsidRPr="001271A3" w:rsidRDefault="00001EC6" w:rsidP="00001EC6">
      <w:pPr>
        <w:jc w:val="both"/>
        <w:rPr>
          <w:b/>
          <w:bCs/>
          <w:sz w:val="22"/>
          <w:szCs w:val="22"/>
        </w:rPr>
      </w:pPr>
    </w:p>
    <w:p w:rsidR="00001EC6" w:rsidRPr="001271A3" w:rsidRDefault="00001EC6" w:rsidP="00001EC6">
      <w:pPr>
        <w:jc w:val="both"/>
        <w:rPr>
          <w:bCs/>
          <w:sz w:val="22"/>
          <w:szCs w:val="22"/>
        </w:rPr>
      </w:pPr>
      <w:r w:rsidRPr="001271A3">
        <w:rPr>
          <w:b/>
          <w:bCs/>
          <w:sz w:val="22"/>
          <w:szCs w:val="22"/>
        </w:rPr>
        <w:tab/>
      </w:r>
      <w:r w:rsidR="007D04E5" w:rsidRPr="001271A3">
        <w:rPr>
          <w:bCs/>
          <w:sz w:val="22"/>
          <w:szCs w:val="22"/>
        </w:rPr>
        <w:t>None</w:t>
      </w:r>
    </w:p>
    <w:p w:rsidR="00001EC6" w:rsidRPr="001271A3" w:rsidRDefault="00001EC6" w:rsidP="00001EC6">
      <w:pPr>
        <w:jc w:val="both"/>
        <w:rPr>
          <w:b/>
          <w:bCs/>
          <w:sz w:val="22"/>
          <w:szCs w:val="22"/>
        </w:rPr>
      </w:pPr>
    </w:p>
    <w:p w:rsidR="00001EC6" w:rsidRPr="001271A3" w:rsidRDefault="00001EC6">
      <w:pPr>
        <w:jc w:val="both"/>
        <w:rPr>
          <w:b/>
          <w:bCs/>
          <w:sz w:val="22"/>
          <w:szCs w:val="22"/>
        </w:rPr>
      </w:pPr>
      <w:r w:rsidRPr="001271A3">
        <w:rPr>
          <w:b/>
          <w:bCs/>
          <w:sz w:val="22"/>
          <w:szCs w:val="22"/>
        </w:rPr>
        <w:t>4.</w:t>
      </w:r>
      <w:r w:rsidRPr="001271A3">
        <w:rPr>
          <w:b/>
          <w:bCs/>
          <w:sz w:val="22"/>
          <w:szCs w:val="22"/>
        </w:rPr>
        <w:tab/>
        <w:t>CONSULTATIONS</w:t>
      </w:r>
    </w:p>
    <w:p w:rsidR="00001EC6" w:rsidRPr="001271A3" w:rsidRDefault="00001EC6">
      <w:pPr>
        <w:jc w:val="both"/>
        <w:rPr>
          <w:b/>
          <w:bCs/>
          <w:sz w:val="22"/>
          <w:szCs w:val="22"/>
        </w:rPr>
      </w:pPr>
    </w:p>
    <w:p w:rsidR="00001EC6" w:rsidRPr="001271A3" w:rsidRDefault="00001EC6">
      <w:pPr>
        <w:jc w:val="both"/>
        <w:rPr>
          <w:sz w:val="22"/>
          <w:szCs w:val="22"/>
        </w:rPr>
      </w:pPr>
      <w:r w:rsidRPr="001271A3">
        <w:rPr>
          <w:sz w:val="22"/>
          <w:szCs w:val="22"/>
        </w:rPr>
        <w:t>4.1</w:t>
      </w:r>
      <w:r w:rsidRPr="001271A3">
        <w:rPr>
          <w:b/>
          <w:sz w:val="22"/>
          <w:szCs w:val="22"/>
        </w:rPr>
        <w:tab/>
      </w:r>
      <w:r w:rsidRPr="001271A3">
        <w:rPr>
          <w:sz w:val="22"/>
          <w:szCs w:val="22"/>
        </w:rPr>
        <w:t>The following addresses were consulted by letter.</w:t>
      </w:r>
    </w:p>
    <w:p w:rsidR="00001EC6" w:rsidRPr="001271A3" w:rsidRDefault="00001EC6">
      <w:pPr>
        <w:jc w:val="both"/>
        <w:rPr>
          <w:b/>
          <w:sz w:val="22"/>
          <w:szCs w:val="22"/>
        </w:rPr>
      </w:pPr>
    </w:p>
    <w:p w:rsidR="00001EC6" w:rsidRPr="001271A3" w:rsidRDefault="00001EC6" w:rsidP="00001EC6">
      <w:pPr>
        <w:ind w:firstLine="720"/>
        <w:rPr>
          <w:sz w:val="22"/>
          <w:szCs w:val="22"/>
        </w:rPr>
      </w:pPr>
      <w:r w:rsidRPr="001271A3">
        <w:rPr>
          <w:sz w:val="22"/>
          <w:szCs w:val="22"/>
        </w:rPr>
        <w:t xml:space="preserve">85 Armour Road, </w:t>
      </w:r>
      <w:proofErr w:type="spellStart"/>
      <w:r w:rsidRPr="001271A3">
        <w:rPr>
          <w:sz w:val="22"/>
          <w:szCs w:val="22"/>
        </w:rPr>
        <w:t>Tilehurst</w:t>
      </w:r>
      <w:proofErr w:type="spellEnd"/>
      <w:r w:rsidRPr="001271A3">
        <w:rPr>
          <w:sz w:val="22"/>
          <w:szCs w:val="22"/>
        </w:rPr>
        <w:t>, Reading, RG31 6HB</w:t>
      </w:r>
    </w:p>
    <w:p w:rsidR="00001EC6" w:rsidRPr="001271A3" w:rsidRDefault="00001EC6" w:rsidP="00001EC6">
      <w:pPr>
        <w:ind w:firstLine="720"/>
        <w:rPr>
          <w:sz w:val="22"/>
          <w:szCs w:val="22"/>
        </w:rPr>
      </w:pPr>
      <w:r w:rsidRPr="001271A3">
        <w:rPr>
          <w:sz w:val="22"/>
          <w:szCs w:val="22"/>
        </w:rPr>
        <w:t xml:space="preserve">89 Armour Road, </w:t>
      </w:r>
      <w:proofErr w:type="spellStart"/>
      <w:r w:rsidRPr="001271A3">
        <w:rPr>
          <w:sz w:val="22"/>
          <w:szCs w:val="22"/>
        </w:rPr>
        <w:t>Tilehurst</w:t>
      </w:r>
      <w:proofErr w:type="spellEnd"/>
      <w:r w:rsidRPr="001271A3">
        <w:rPr>
          <w:sz w:val="22"/>
          <w:szCs w:val="22"/>
        </w:rPr>
        <w:t>, Reading, RG31 6HB</w:t>
      </w:r>
    </w:p>
    <w:p w:rsidR="00001EC6" w:rsidRPr="001271A3" w:rsidRDefault="00001EC6" w:rsidP="00001EC6">
      <w:pPr>
        <w:ind w:firstLine="720"/>
        <w:rPr>
          <w:sz w:val="22"/>
          <w:szCs w:val="22"/>
        </w:rPr>
      </w:pPr>
      <w:r w:rsidRPr="001271A3">
        <w:rPr>
          <w:sz w:val="22"/>
          <w:szCs w:val="22"/>
        </w:rPr>
        <w:t>44 Crescent Road, Reading, RG1 5SP</w:t>
      </w:r>
    </w:p>
    <w:p w:rsidR="00001EC6" w:rsidRPr="001271A3" w:rsidRDefault="00001EC6" w:rsidP="00001EC6">
      <w:pPr>
        <w:ind w:firstLine="720"/>
        <w:rPr>
          <w:sz w:val="22"/>
          <w:szCs w:val="22"/>
        </w:rPr>
      </w:pPr>
      <w:r w:rsidRPr="001271A3">
        <w:rPr>
          <w:sz w:val="22"/>
          <w:szCs w:val="22"/>
        </w:rPr>
        <w:t>42 Crescent Road, Reading, RG1 5SP</w:t>
      </w:r>
    </w:p>
    <w:p w:rsidR="00001EC6" w:rsidRPr="001271A3" w:rsidRDefault="00001EC6">
      <w:pPr>
        <w:ind w:left="720" w:hanging="720"/>
        <w:jc w:val="both"/>
        <w:rPr>
          <w:sz w:val="22"/>
          <w:szCs w:val="22"/>
        </w:rPr>
      </w:pPr>
    </w:p>
    <w:p w:rsidR="00001EC6" w:rsidRPr="001271A3" w:rsidRDefault="00001EC6">
      <w:pPr>
        <w:ind w:left="720" w:hanging="720"/>
        <w:jc w:val="both"/>
        <w:rPr>
          <w:sz w:val="22"/>
          <w:szCs w:val="22"/>
        </w:rPr>
      </w:pPr>
      <w:r w:rsidRPr="001271A3">
        <w:rPr>
          <w:sz w:val="22"/>
          <w:szCs w:val="22"/>
        </w:rPr>
        <w:t>4.2</w:t>
      </w:r>
      <w:r w:rsidR="008F0AD9" w:rsidRPr="001271A3">
        <w:rPr>
          <w:sz w:val="22"/>
          <w:szCs w:val="22"/>
        </w:rPr>
        <w:tab/>
        <w:t>No l</w:t>
      </w:r>
      <w:r w:rsidRPr="001271A3">
        <w:rPr>
          <w:sz w:val="22"/>
          <w:szCs w:val="22"/>
        </w:rPr>
        <w:t>etters of representatio</w:t>
      </w:r>
      <w:r w:rsidR="008F0AD9" w:rsidRPr="001271A3">
        <w:rPr>
          <w:sz w:val="22"/>
          <w:szCs w:val="22"/>
        </w:rPr>
        <w:t>n have been received.</w:t>
      </w:r>
    </w:p>
    <w:p w:rsidR="00001EC6" w:rsidRPr="001271A3" w:rsidRDefault="00001EC6" w:rsidP="00001EC6">
      <w:pPr>
        <w:jc w:val="both"/>
        <w:rPr>
          <w:sz w:val="22"/>
          <w:szCs w:val="22"/>
        </w:rPr>
      </w:pPr>
    </w:p>
    <w:p w:rsidR="00001EC6" w:rsidRPr="001271A3" w:rsidRDefault="00001EC6" w:rsidP="005406D2">
      <w:pPr>
        <w:overflowPunct/>
        <w:adjustRightInd/>
        <w:ind w:left="720"/>
        <w:jc w:val="both"/>
        <w:textAlignment w:val="auto"/>
        <w:rPr>
          <w:rFonts w:cs="Arial"/>
          <w:b/>
          <w:bCs/>
          <w:color w:val="000000"/>
          <w:sz w:val="22"/>
          <w:szCs w:val="22"/>
          <w:lang w:eastAsia="en-GB"/>
        </w:rPr>
      </w:pPr>
      <w:r w:rsidRPr="001271A3">
        <w:rPr>
          <w:rFonts w:cs="Arial"/>
          <w:b/>
          <w:bCs/>
          <w:color w:val="000000"/>
          <w:sz w:val="22"/>
          <w:szCs w:val="22"/>
          <w:lang w:eastAsia="en-GB"/>
        </w:rPr>
        <w:t>Equality Act 2010:</w:t>
      </w:r>
    </w:p>
    <w:p w:rsidR="00001EC6" w:rsidRPr="001271A3" w:rsidRDefault="00001EC6" w:rsidP="005406D2">
      <w:pPr>
        <w:overflowPunct/>
        <w:adjustRightInd/>
        <w:ind w:left="720"/>
        <w:jc w:val="both"/>
        <w:textAlignment w:val="auto"/>
        <w:rPr>
          <w:rFonts w:cs="Arial"/>
          <w:bCs/>
          <w:color w:val="000000"/>
          <w:sz w:val="22"/>
          <w:szCs w:val="22"/>
          <w:lang w:eastAsia="en-GB"/>
        </w:rPr>
      </w:pPr>
      <w:r w:rsidRPr="001271A3">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01EC6" w:rsidRDefault="00001EC6">
      <w:pPr>
        <w:ind w:left="720" w:hanging="720"/>
        <w:jc w:val="both"/>
        <w:rPr>
          <w:sz w:val="22"/>
          <w:szCs w:val="22"/>
        </w:rPr>
      </w:pPr>
    </w:p>
    <w:p w:rsidR="00001EC6" w:rsidRPr="001271A3" w:rsidRDefault="005406D2" w:rsidP="00001EC6">
      <w:pPr>
        <w:numPr>
          <w:ilvl w:val="0"/>
          <w:numId w:val="29"/>
        </w:numPr>
        <w:jc w:val="both"/>
        <w:rPr>
          <w:b/>
          <w:bCs/>
          <w:sz w:val="22"/>
          <w:szCs w:val="22"/>
          <w:lang w:eastAsia="en-GB"/>
        </w:rPr>
      </w:pPr>
      <w:r w:rsidRPr="001271A3">
        <w:rPr>
          <w:b/>
          <w:bCs/>
          <w:sz w:val="22"/>
          <w:szCs w:val="22"/>
          <w:lang w:eastAsia="en-GB"/>
        </w:rPr>
        <w:t xml:space="preserve">     </w:t>
      </w:r>
      <w:r w:rsidR="00001EC6" w:rsidRPr="001271A3">
        <w:rPr>
          <w:b/>
          <w:bCs/>
          <w:sz w:val="22"/>
          <w:szCs w:val="22"/>
          <w:lang w:eastAsia="en-GB"/>
        </w:rPr>
        <w:t>LEGAL AND PLANNING POLICY CONTEXT</w:t>
      </w:r>
    </w:p>
    <w:p w:rsidR="00001EC6" w:rsidRPr="001271A3" w:rsidRDefault="00001EC6" w:rsidP="005406D2">
      <w:pPr>
        <w:ind w:left="720"/>
        <w:jc w:val="both"/>
        <w:rPr>
          <w:sz w:val="22"/>
          <w:szCs w:val="22"/>
        </w:rPr>
      </w:pPr>
      <w:r w:rsidRPr="001271A3">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001EC6" w:rsidRDefault="00001EC6" w:rsidP="00001EC6">
      <w:pPr>
        <w:jc w:val="both"/>
        <w:rPr>
          <w:b/>
          <w:bCs/>
          <w:sz w:val="22"/>
          <w:szCs w:val="22"/>
          <w:lang w:eastAsia="en-GB"/>
        </w:rPr>
      </w:pPr>
    </w:p>
    <w:p w:rsidR="005244D7" w:rsidRPr="001271A3" w:rsidRDefault="005244D7" w:rsidP="00001EC6">
      <w:pPr>
        <w:jc w:val="both"/>
        <w:rPr>
          <w:b/>
          <w:bCs/>
          <w:sz w:val="22"/>
          <w:szCs w:val="22"/>
          <w:lang w:eastAsia="en-GB"/>
        </w:rPr>
      </w:pPr>
    </w:p>
    <w:p w:rsidR="00001EC6" w:rsidRPr="001271A3" w:rsidRDefault="00001EC6" w:rsidP="005406D2">
      <w:pPr>
        <w:ind w:left="720"/>
        <w:jc w:val="both"/>
        <w:rPr>
          <w:b/>
          <w:bCs/>
          <w:sz w:val="22"/>
          <w:szCs w:val="22"/>
          <w:u w:val="single"/>
          <w:lang w:eastAsia="en-GB"/>
        </w:rPr>
      </w:pPr>
      <w:r w:rsidRPr="001271A3">
        <w:rPr>
          <w:b/>
          <w:bCs/>
          <w:sz w:val="22"/>
          <w:szCs w:val="22"/>
          <w:u w:val="single"/>
          <w:lang w:eastAsia="en-GB"/>
        </w:rPr>
        <w:t>National Policy</w:t>
      </w:r>
    </w:p>
    <w:p w:rsidR="00001EC6" w:rsidRPr="001271A3" w:rsidRDefault="00001EC6" w:rsidP="005406D2">
      <w:pPr>
        <w:ind w:left="720"/>
        <w:jc w:val="both"/>
        <w:rPr>
          <w:bCs/>
          <w:sz w:val="22"/>
          <w:szCs w:val="22"/>
          <w:lang w:eastAsia="en-GB"/>
        </w:rPr>
      </w:pPr>
      <w:r w:rsidRPr="001271A3">
        <w:rPr>
          <w:bCs/>
          <w:sz w:val="22"/>
          <w:szCs w:val="22"/>
          <w:lang w:eastAsia="en-GB"/>
        </w:rPr>
        <w:t xml:space="preserve">National Planning Policy Framework </w:t>
      </w:r>
    </w:p>
    <w:p w:rsidR="00001EC6" w:rsidRPr="001271A3" w:rsidRDefault="00001EC6" w:rsidP="005406D2">
      <w:pPr>
        <w:ind w:left="720"/>
        <w:jc w:val="both"/>
        <w:rPr>
          <w:bCs/>
          <w:sz w:val="22"/>
          <w:szCs w:val="22"/>
          <w:lang w:eastAsia="en-GB"/>
        </w:rPr>
      </w:pPr>
      <w:r w:rsidRPr="001271A3">
        <w:rPr>
          <w:bCs/>
          <w:sz w:val="22"/>
          <w:szCs w:val="22"/>
          <w:lang w:eastAsia="en-GB"/>
        </w:rPr>
        <w:t>National Planning Practice Guidance</w:t>
      </w:r>
    </w:p>
    <w:p w:rsidR="00001EC6" w:rsidRPr="001271A3" w:rsidRDefault="00001EC6" w:rsidP="005406D2">
      <w:pPr>
        <w:ind w:left="720"/>
        <w:jc w:val="both"/>
        <w:rPr>
          <w:bCs/>
          <w:sz w:val="22"/>
          <w:szCs w:val="22"/>
          <w:lang w:eastAsia="en-GB"/>
        </w:rPr>
      </w:pPr>
    </w:p>
    <w:p w:rsidR="00001EC6" w:rsidRPr="001271A3" w:rsidRDefault="00001EC6" w:rsidP="005406D2">
      <w:pPr>
        <w:ind w:left="720"/>
        <w:jc w:val="both"/>
        <w:rPr>
          <w:b/>
          <w:bCs/>
          <w:sz w:val="22"/>
          <w:szCs w:val="22"/>
          <w:u w:val="single"/>
          <w:lang w:eastAsia="en-GB"/>
        </w:rPr>
      </w:pPr>
      <w:r w:rsidRPr="001271A3">
        <w:rPr>
          <w:b/>
          <w:bCs/>
          <w:sz w:val="22"/>
          <w:szCs w:val="22"/>
          <w:u w:val="single"/>
          <w:lang w:eastAsia="en-GB"/>
        </w:rPr>
        <w:t>Reading Borough Local Plan (2019)</w:t>
      </w:r>
    </w:p>
    <w:p w:rsidR="00001EC6" w:rsidRPr="001271A3" w:rsidRDefault="00001EC6" w:rsidP="005406D2">
      <w:pPr>
        <w:ind w:left="720"/>
        <w:jc w:val="both"/>
        <w:rPr>
          <w:bCs/>
          <w:sz w:val="22"/>
          <w:szCs w:val="22"/>
        </w:rPr>
      </w:pPr>
      <w:r w:rsidRPr="001271A3">
        <w:rPr>
          <w:bCs/>
          <w:sz w:val="22"/>
          <w:szCs w:val="22"/>
        </w:rPr>
        <w:lastRenderedPageBreak/>
        <w:t>CC7 (Design and the Public Realm)</w:t>
      </w:r>
    </w:p>
    <w:p w:rsidR="00001EC6" w:rsidRPr="001271A3" w:rsidRDefault="00001EC6" w:rsidP="005406D2">
      <w:pPr>
        <w:ind w:left="720"/>
        <w:jc w:val="both"/>
        <w:rPr>
          <w:bCs/>
          <w:sz w:val="22"/>
          <w:szCs w:val="22"/>
        </w:rPr>
      </w:pPr>
      <w:r w:rsidRPr="001271A3">
        <w:rPr>
          <w:bCs/>
          <w:sz w:val="22"/>
          <w:szCs w:val="22"/>
        </w:rPr>
        <w:t xml:space="preserve">CC8 (Safeguarding Amenity) </w:t>
      </w:r>
    </w:p>
    <w:p w:rsidR="00001EC6" w:rsidRPr="001271A3" w:rsidRDefault="00001EC6" w:rsidP="005406D2">
      <w:pPr>
        <w:ind w:left="720"/>
        <w:jc w:val="both"/>
        <w:rPr>
          <w:bCs/>
          <w:sz w:val="22"/>
          <w:szCs w:val="22"/>
        </w:rPr>
      </w:pPr>
      <w:r w:rsidRPr="001271A3">
        <w:rPr>
          <w:bCs/>
          <w:sz w:val="22"/>
          <w:szCs w:val="22"/>
        </w:rPr>
        <w:t>H9 (House Extensions and Ancillary Accommodation)</w:t>
      </w:r>
    </w:p>
    <w:p w:rsidR="00001EC6" w:rsidRPr="001271A3" w:rsidRDefault="00001EC6" w:rsidP="005406D2">
      <w:pPr>
        <w:ind w:left="720"/>
        <w:jc w:val="both"/>
        <w:rPr>
          <w:bCs/>
          <w:sz w:val="22"/>
          <w:szCs w:val="22"/>
          <w:lang w:eastAsia="en-GB"/>
        </w:rPr>
      </w:pPr>
    </w:p>
    <w:p w:rsidR="00001EC6" w:rsidRPr="001271A3" w:rsidRDefault="00001EC6" w:rsidP="005406D2">
      <w:pPr>
        <w:ind w:left="720"/>
        <w:jc w:val="both"/>
        <w:rPr>
          <w:b/>
          <w:bCs/>
          <w:sz w:val="22"/>
          <w:szCs w:val="22"/>
          <w:u w:val="single"/>
          <w:lang w:eastAsia="en-GB"/>
        </w:rPr>
      </w:pPr>
      <w:r w:rsidRPr="001271A3">
        <w:rPr>
          <w:b/>
          <w:bCs/>
          <w:sz w:val="22"/>
          <w:szCs w:val="22"/>
          <w:u w:val="single"/>
          <w:lang w:eastAsia="en-GB"/>
        </w:rPr>
        <w:t>SPD</w:t>
      </w:r>
    </w:p>
    <w:p w:rsidR="00001EC6" w:rsidRPr="001271A3" w:rsidRDefault="00001EC6" w:rsidP="002A22EC">
      <w:pPr>
        <w:numPr>
          <w:ilvl w:val="0"/>
          <w:numId w:val="37"/>
        </w:numPr>
        <w:overflowPunct/>
        <w:autoSpaceDE/>
        <w:autoSpaceDN/>
        <w:adjustRightInd/>
        <w:textAlignment w:val="auto"/>
        <w:rPr>
          <w:sz w:val="22"/>
          <w:szCs w:val="22"/>
        </w:rPr>
      </w:pPr>
      <w:r w:rsidRPr="001271A3">
        <w:rPr>
          <w:sz w:val="22"/>
          <w:szCs w:val="22"/>
        </w:rPr>
        <w:t xml:space="preserve">Design Guide to House Extensions </w:t>
      </w:r>
      <w:r w:rsidR="001271A3" w:rsidRPr="001271A3">
        <w:rPr>
          <w:sz w:val="22"/>
          <w:szCs w:val="22"/>
        </w:rPr>
        <w:t>2021</w:t>
      </w:r>
    </w:p>
    <w:p w:rsidR="00001EC6" w:rsidRPr="001271A3" w:rsidRDefault="00001EC6">
      <w:pPr>
        <w:jc w:val="both"/>
        <w:rPr>
          <w:b/>
          <w:bCs/>
          <w:sz w:val="22"/>
          <w:szCs w:val="22"/>
        </w:rPr>
      </w:pPr>
    </w:p>
    <w:p w:rsidR="00001EC6" w:rsidRPr="001271A3" w:rsidRDefault="00001EC6">
      <w:pPr>
        <w:jc w:val="both"/>
        <w:rPr>
          <w:b/>
          <w:bCs/>
          <w:sz w:val="22"/>
          <w:szCs w:val="22"/>
        </w:rPr>
      </w:pPr>
      <w:r w:rsidRPr="001271A3">
        <w:rPr>
          <w:b/>
          <w:bCs/>
          <w:sz w:val="22"/>
          <w:szCs w:val="22"/>
        </w:rPr>
        <w:t>6.</w:t>
      </w:r>
      <w:r w:rsidRPr="001271A3">
        <w:rPr>
          <w:b/>
          <w:bCs/>
          <w:sz w:val="22"/>
          <w:szCs w:val="22"/>
        </w:rPr>
        <w:tab/>
        <w:t>APPRAISAL</w:t>
      </w:r>
    </w:p>
    <w:p w:rsidR="00001EC6" w:rsidRPr="001271A3" w:rsidRDefault="00001EC6" w:rsidP="00001EC6">
      <w:pPr>
        <w:rPr>
          <w:sz w:val="22"/>
          <w:szCs w:val="22"/>
          <w:lang w:eastAsia="en-GB"/>
        </w:rPr>
      </w:pPr>
    </w:p>
    <w:p w:rsidR="00001EC6" w:rsidRPr="001271A3" w:rsidRDefault="00001EC6" w:rsidP="005406D2">
      <w:pPr>
        <w:ind w:left="720"/>
        <w:rPr>
          <w:sz w:val="22"/>
          <w:szCs w:val="22"/>
          <w:lang w:eastAsia="en-GB"/>
        </w:rPr>
      </w:pPr>
      <w:r w:rsidRPr="001271A3">
        <w:rPr>
          <w:sz w:val="22"/>
          <w:szCs w:val="22"/>
          <w:lang w:eastAsia="en-GB"/>
        </w:rPr>
        <w:t>H9 states: An extension to a house will be acceptable where it:</w:t>
      </w:r>
    </w:p>
    <w:p w:rsidR="00001EC6" w:rsidRPr="001271A3" w:rsidRDefault="00001EC6" w:rsidP="00001EC6">
      <w:pPr>
        <w:rPr>
          <w:sz w:val="22"/>
          <w:szCs w:val="22"/>
          <w:lang w:eastAsia="en-GB"/>
        </w:rPr>
      </w:pPr>
    </w:p>
    <w:p w:rsidR="00001EC6" w:rsidRPr="001271A3" w:rsidRDefault="00001EC6" w:rsidP="005406D2">
      <w:pPr>
        <w:numPr>
          <w:ilvl w:val="0"/>
          <w:numId w:val="36"/>
        </w:numPr>
        <w:overflowPunct/>
        <w:adjustRightInd/>
        <w:contextualSpacing/>
        <w:textAlignment w:val="auto"/>
        <w:rPr>
          <w:sz w:val="22"/>
          <w:szCs w:val="22"/>
          <w:u w:val="single"/>
          <w:lang w:eastAsia="en-GB"/>
        </w:rPr>
      </w:pPr>
      <w:r w:rsidRPr="001271A3">
        <w:rPr>
          <w:sz w:val="22"/>
          <w:szCs w:val="22"/>
          <w:u w:val="single"/>
          <w:lang w:eastAsia="en-GB"/>
        </w:rPr>
        <w:t>Respects the character of the house in terms of scale, location, materials and design;</w:t>
      </w:r>
    </w:p>
    <w:p w:rsidR="00001EC6" w:rsidRPr="001271A3" w:rsidRDefault="00001EC6" w:rsidP="00001EC6">
      <w:pPr>
        <w:ind w:left="720"/>
        <w:rPr>
          <w:sz w:val="22"/>
          <w:szCs w:val="22"/>
          <w:lang w:eastAsia="en-GB"/>
        </w:rPr>
      </w:pPr>
    </w:p>
    <w:p w:rsidR="00001EC6" w:rsidRPr="001271A3" w:rsidRDefault="00001EC6" w:rsidP="007676A7">
      <w:pPr>
        <w:ind w:left="720"/>
        <w:jc w:val="both"/>
        <w:rPr>
          <w:sz w:val="22"/>
          <w:szCs w:val="22"/>
          <w:lang w:eastAsia="en-GB"/>
        </w:rPr>
      </w:pPr>
      <w:r w:rsidRPr="001271A3">
        <w:rPr>
          <w:sz w:val="22"/>
          <w:szCs w:val="22"/>
          <w:lang w:eastAsia="en-GB"/>
        </w:rPr>
        <w:t>To assess this, the following has been considered – would the proposal:</w:t>
      </w:r>
    </w:p>
    <w:p w:rsidR="00001EC6" w:rsidRPr="001271A3" w:rsidRDefault="00001EC6" w:rsidP="007676A7">
      <w:pPr>
        <w:numPr>
          <w:ilvl w:val="0"/>
          <w:numId w:val="31"/>
        </w:numPr>
        <w:overflowPunct/>
        <w:adjustRightInd/>
        <w:contextualSpacing/>
        <w:jc w:val="both"/>
        <w:textAlignment w:val="auto"/>
        <w:rPr>
          <w:sz w:val="22"/>
          <w:szCs w:val="22"/>
          <w:lang w:eastAsia="en-GB"/>
        </w:rPr>
      </w:pPr>
      <w:r w:rsidRPr="001271A3">
        <w:rPr>
          <w:bCs/>
          <w:sz w:val="22"/>
          <w:szCs w:val="22"/>
          <w:lang w:eastAsia="en-GB"/>
        </w:rPr>
        <w:t xml:space="preserve">detract from the appearance of the original building through the use of ill-matching materials and by not fitting in with the design, scale and proportions of the original building;  </w:t>
      </w:r>
      <w:r w:rsidRPr="001271A3">
        <w:rPr>
          <w:b/>
          <w:sz w:val="22"/>
          <w:szCs w:val="22"/>
          <w:lang w:eastAsia="en-GB"/>
        </w:rPr>
        <w:t>NO</w:t>
      </w:r>
      <w:r w:rsidR="00D13944" w:rsidRPr="001271A3">
        <w:rPr>
          <w:b/>
          <w:sz w:val="22"/>
          <w:szCs w:val="22"/>
          <w:lang w:eastAsia="en-GB"/>
        </w:rPr>
        <w:t xml:space="preserve">, </w:t>
      </w:r>
      <w:r w:rsidR="001271A3" w:rsidRPr="001271A3">
        <w:rPr>
          <w:b/>
          <w:sz w:val="22"/>
          <w:szCs w:val="22"/>
          <w:lang w:eastAsia="en-GB"/>
        </w:rPr>
        <w:t>the</w:t>
      </w:r>
      <w:r w:rsidR="001271A3" w:rsidRPr="00405F98">
        <w:rPr>
          <w:b/>
          <w:sz w:val="22"/>
          <w:szCs w:val="22"/>
          <w:lang w:eastAsia="en-GB"/>
        </w:rPr>
        <w:t xml:space="preserve"> overall scale of the proposal is considered to be subservient to the original dwelling and within the scale advised within the SPD</w:t>
      </w:r>
      <w:r w:rsidR="001271A3">
        <w:rPr>
          <w:b/>
          <w:sz w:val="22"/>
          <w:szCs w:val="22"/>
          <w:lang w:eastAsia="en-GB"/>
        </w:rPr>
        <w:t>, with a design which respects the host dwelling</w:t>
      </w:r>
      <w:r w:rsidR="001271A3" w:rsidRPr="001271A3">
        <w:rPr>
          <w:b/>
          <w:sz w:val="22"/>
          <w:szCs w:val="22"/>
          <w:lang w:eastAsia="en-GB"/>
        </w:rPr>
        <w:t xml:space="preserve">.  </w:t>
      </w:r>
      <w:r w:rsidR="001271A3">
        <w:rPr>
          <w:b/>
          <w:sz w:val="22"/>
          <w:szCs w:val="22"/>
          <w:lang w:eastAsia="en-GB"/>
        </w:rPr>
        <w:t xml:space="preserve">It would be matching </w:t>
      </w:r>
      <w:r w:rsidR="007676A7">
        <w:rPr>
          <w:b/>
          <w:sz w:val="22"/>
          <w:szCs w:val="22"/>
          <w:lang w:eastAsia="en-GB"/>
        </w:rPr>
        <w:t>materials. Reduce</w:t>
      </w:r>
      <w:r w:rsidRPr="001271A3">
        <w:rPr>
          <w:bCs/>
          <w:sz w:val="22"/>
          <w:szCs w:val="22"/>
          <w:lang w:eastAsia="en-GB"/>
        </w:rPr>
        <w:t xml:space="preserve"> the amount of usable amenity space for the property to an unacceptable degree; </w:t>
      </w:r>
      <w:r w:rsidRPr="00405F98">
        <w:rPr>
          <w:b/>
          <w:sz w:val="22"/>
          <w:szCs w:val="22"/>
          <w:lang w:eastAsia="en-GB"/>
        </w:rPr>
        <w:t>NO</w:t>
      </w:r>
      <w:r w:rsidR="00D13944" w:rsidRPr="00405F98">
        <w:rPr>
          <w:b/>
          <w:sz w:val="22"/>
          <w:szCs w:val="22"/>
          <w:lang w:eastAsia="en-GB"/>
        </w:rPr>
        <w:t>, the proposal does not significantly increase the footprint of the existing dwelling</w:t>
      </w:r>
      <w:r w:rsidR="001271A3">
        <w:rPr>
          <w:b/>
          <w:sz w:val="22"/>
          <w:szCs w:val="22"/>
          <w:lang w:eastAsia="en-GB"/>
        </w:rPr>
        <w:t>, and therefore, sufficient amenity space would be retained</w:t>
      </w:r>
    </w:p>
    <w:p w:rsidR="00001EC6" w:rsidRPr="001271A3" w:rsidRDefault="00001EC6" w:rsidP="007676A7">
      <w:pPr>
        <w:numPr>
          <w:ilvl w:val="0"/>
          <w:numId w:val="31"/>
        </w:numPr>
        <w:overflowPunct/>
        <w:adjustRightInd/>
        <w:contextualSpacing/>
        <w:jc w:val="both"/>
        <w:textAlignment w:val="auto"/>
        <w:rPr>
          <w:sz w:val="22"/>
          <w:szCs w:val="22"/>
          <w:lang w:eastAsia="en-GB"/>
        </w:rPr>
      </w:pPr>
      <w:r w:rsidRPr="001271A3">
        <w:rPr>
          <w:bCs/>
          <w:sz w:val="22"/>
          <w:szCs w:val="22"/>
          <w:lang w:eastAsia="en-GB"/>
        </w:rPr>
        <w:t xml:space="preserve">require the loss of trees in the garden or put significant trees at risk; </w:t>
      </w:r>
      <w:r w:rsidRPr="007676A7">
        <w:rPr>
          <w:b/>
          <w:sz w:val="22"/>
          <w:szCs w:val="22"/>
          <w:lang w:eastAsia="en-GB"/>
        </w:rPr>
        <w:t>NO</w:t>
      </w:r>
    </w:p>
    <w:p w:rsidR="00001EC6" w:rsidRPr="001271A3" w:rsidRDefault="00001EC6" w:rsidP="007676A7">
      <w:pPr>
        <w:ind w:left="360"/>
        <w:jc w:val="both"/>
        <w:rPr>
          <w:i/>
          <w:sz w:val="22"/>
          <w:szCs w:val="22"/>
          <w:lang w:eastAsia="en-GB"/>
        </w:rPr>
      </w:pPr>
    </w:p>
    <w:p w:rsidR="00001EC6" w:rsidRPr="001271A3" w:rsidRDefault="00001EC6" w:rsidP="007676A7">
      <w:pPr>
        <w:numPr>
          <w:ilvl w:val="0"/>
          <w:numId w:val="36"/>
        </w:numPr>
        <w:overflowPunct/>
        <w:adjustRightInd/>
        <w:contextualSpacing/>
        <w:jc w:val="both"/>
        <w:textAlignment w:val="auto"/>
        <w:rPr>
          <w:sz w:val="22"/>
          <w:szCs w:val="22"/>
          <w:u w:val="single"/>
          <w:lang w:eastAsia="en-GB"/>
        </w:rPr>
      </w:pPr>
      <w:r w:rsidRPr="001271A3">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001EC6" w:rsidRPr="001271A3" w:rsidRDefault="00001EC6" w:rsidP="007676A7">
      <w:pPr>
        <w:ind w:left="567"/>
        <w:contextualSpacing/>
        <w:jc w:val="both"/>
        <w:rPr>
          <w:sz w:val="22"/>
          <w:szCs w:val="22"/>
          <w:u w:val="single"/>
          <w:lang w:eastAsia="en-GB"/>
        </w:rPr>
      </w:pPr>
    </w:p>
    <w:p w:rsidR="00001EC6" w:rsidRPr="001271A3" w:rsidRDefault="00001EC6" w:rsidP="007676A7">
      <w:pPr>
        <w:ind w:left="720"/>
        <w:jc w:val="both"/>
        <w:rPr>
          <w:sz w:val="22"/>
          <w:szCs w:val="22"/>
          <w:lang w:eastAsia="en-GB"/>
        </w:rPr>
      </w:pPr>
      <w:r w:rsidRPr="001271A3">
        <w:rPr>
          <w:sz w:val="22"/>
          <w:szCs w:val="22"/>
          <w:lang w:eastAsia="en-GB"/>
        </w:rPr>
        <w:t>To assess this, the following has been considered – would the proposal:</w:t>
      </w:r>
    </w:p>
    <w:p w:rsidR="00001EC6" w:rsidRPr="001271A3" w:rsidRDefault="00001EC6" w:rsidP="007676A7">
      <w:pPr>
        <w:numPr>
          <w:ilvl w:val="0"/>
          <w:numId w:val="30"/>
        </w:numPr>
        <w:overflowPunct/>
        <w:adjustRightInd/>
        <w:contextualSpacing/>
        <w:jc w:val="both"/>
        <w:textAlignment w:val="auto"/>
        <w:rPr>
          <w:sz w:val="22"/>
          <w:szCs w:val="22"/>
          <w:lang w:eastAsia="en-GB"/>
        </w:rPr>
      </w:pPr>
      <w:r w:rsidRPr="001271A3">
        <w:rPr>
          <w:bCs/>
          <w:sz w:val="22"/>
          <w:szCs w:val="22"/>
          <w:lang w:eastAsia="en-GB"/>
        </w:rPr>
        <w:t xml:space="preserve">significantly reduce the amount of daylight and sunlight enjoyed by neighbouring properties; </w:t>
      </w:r>
      <w:r w:rsidRPr="001271A3">
        <w:rPr>
          <w:b/>
          <w:sz w:val="22"/>
          <w:szCs w:val="22"/>
          <w:lang w:eastAsia="en-GB"/>
        </w:rPr>
        <w:t>NO</w:t>
      </w:r>
      <w:r w:rsidR="00D13944" w:rsidRPr="001271A3">
        <w:rPr>
          <w:b/>
          <w:sz w:val="22"/>
          <w:szCs w:val="22"/>
          <w:lang w:eastAsia="en-GB"/>
        </w:rPr>
        <w:t xml:space="preserve">, the </w:t>
      </w:r>
      <w:r w:rsidR="005244D7">
        <w:rPr>
          <w:b/>
          <w:sz w:val="22"/>
          <w:szCs w:val="22"/>
          <w:lang w:eastAsia="en-GB"/>
        </w:rPr>
        <w:t>increase in width at first floor would not impinge on the 45 degree line and therefore, would not have a significant detrimental effect, with respect to daylight and sunlight, on no. 85</w:t>
      </w:r>
      <w:r w:rsidR="00D13944" w:rsidRPr="001271A3">
        <w:rPr>
          <w:b/>
          <w:sz w:val="22"/>
          <w:szCs w:val="22"/>
          <w:lang w:eastAsia="en-GB"/>
        </w:rPr>
        <w:t>.</w:t>
      </w:r>
    </w:p>
    <w:p w:rsidR="00001EC6" w:rsidRPr="001271A3" w:rsidRDefault="00001EC6" w:rsidP="007676A7">
      <w:pPr>
        <w:numPr>
          <w:ilvl w:val="0"/>
          <w:numId w:val="30"/>
        </w:numPr>
        <w:overflowPunct/>
        <w:adjustRightInd/>
        <w:contextualSpacing/>
        <w:jc w:val="both"/>
        <w:textAlignment w:val="auto"/>
        <w:rPr>
          <w:b/>
          <w:sz w:val="22"/>
          <w:szCs w:val="22"/>
          <w:lang w:eastAsia="en-GB"/>
        </w:rPr>
      </w:pPr>
      <w:r w:rsidRPr="001271A3">
        <w:rPr>
          <w:bCs/>
          <w:sz w:val="22"/>
          <w:szCs w:val="22"/>
          <w:lang w:eastAsia="en-GB"/>
        </w:rPr>
        <w:t>invade the privacy of neighbouring properties through overlooking from windows or balconies;</w:t>
      </w:r>
      <w:r w:rsidRPr="001271A3">
        <w:rPr>
          <w:sz w:val="22"/>
          <w:szCs w:val="22"/>
          <w:lang w:eastAsia="en-GB"/>
        </w:rPr>
        <w:t xml:space="preserve"> </w:t>
      </w:r>
      <w:r w:rsidRPr="001271A3">
        <w:rPr>
          <w:b/>
          <w:sz w:val="22"/>
          <w:szCs w:val="22"/>
          <w:lang w:eastAsia="en-GB"/>
        </w:rPr>
        <w:t>NO</w:t>
      </w:r>
      <w:r w:rsidR="00D13944" w:rsidRPr="001271A3">
        <w:rPr>
          <w:b/>
          <w:sz w:val="22"/>
          <w:szCs w:val="22"/>
          <w:lang w:eastAsia="en-GB"/>
        </w:rPr>
        <w:t>, there</w:t>
      </w:r>
      <w:r w:rsidR="005244D7">
        <w:rPr>
          <w:b/>
          <w:sz w:val="22"/>
          <w:szCs w:val="22"/>
          <w:lang w:eastAsia="en-GB"/>
        </w:rPr>
        <w:t xml:space="preserve"> is a proposed first floor side facing window within the original dwelling, which would serve a bathroom</w:t>
      </w:r>
      <w:bookmarkStart w:id="0" w:name="_GoBack"/>
      <w:bookmarkEnd w:id="0"/>
      <w:r w:rsidR="005244D7">
        <w:rPr>
          <w:b/>
          <w:sz w:val="22"/>
          <w:szCs w:val="22"/>
          <w:lang w:eastAsia="en-GB"/>
        </w:rPr>
        <w:t>.  It is proposed to be obscure glazed and this will be secured through condition.</w:t>
      </w:r>
      <w:r w:rsidR="00D13944" w:rsidRPr="001271A3">
        <w:rPr>
          <w:b/>
          <w:sz w:val="22"/>
          <w:szCs w:val="22"/>
          <w:lang w:eastAsia="en-GB"/>
        </w:rPr>
        <w:t>.</w:t>
      </w:r>
    </w:p>
    <w:p w:rsidR="00001EC6" w:rsidRPr="001271A3" w:rsidRDefault="00001EC6" w:rsidP="007676A7">
      <w:pPr>
        <w:numPr>
          <w:ilvl w:val="0"/>
          <w:numId w:val="30"/>
        </w:numPr>
        <w:overflowPunct/>
        <w:adjustRightInd/>
        <w:contextualSpacing/>
        <w:jc w:val="both"/>
        <w:textAlignment w:val="auto"/>
        <w:rPr>
          <w:sz w:val="22"/>
          <w:szCs w:val="22"/>
          <w:lang w:eastAsia="en-GB"/>
        </w:rPr>
      </w:pPr>
      <w:r w:rsidRPr="001271A3">
        <w:rPr>
          <w:bCs/>
          <w:sz w:val="22"/>
          <w:szCs w:val="22"/>
          <w:lang w:eastAsia="en-GB"/>
        </w:rPr>
        <w:t>detract from the character of neighbouring properties through siting, excessive bulk, ill-matching materials or inconsistent design;</w:t>
      </w:r>
      <w:r w:rsidRPr="001271A3">
        <w:rPr>
          <w:b/>
          <w:sz w:val="22"/>
          <w:szCs w:val="22"/>
          <w:lang w:eastAsia="en-GB"/>
        </w:rPr>
        <w:t xml:space="preserve"> NO</w:t>
      </w:r>
    </w:p>
    <w:p w:rsidR="00001EC6" w:rsidRPr="001271A3" w:rsidRDefault="00001EC6" w:rsidP="007676A7">
      <w:pPr>
        <w:numPr>
          <w:ilvl w:val="0"/>
          <w:numId w:val="30"/>
        </w:numPr>
        <w:overflowPunct/>
        <w:adjustRightInd/>
        <w:contextualSpacing/>
        <w:jc w:val="both"/>
        <w:textAlignment w:val="auto"/>
        <w:rPr>
          <w:sz w:val="22"/>
          <w:szCs w:val="22"/>
          <w:lang w:eastAsia="en-GB"/>
        </w:rPr>
      </w:pPr>
      <w:r w:rsidRPr="001271A3">
        <w:rPr>
          <w:bCs/>
          <w:sz w:val="22"/>
          <w:szCs w:val="22"/>
          <w:lang w:eastAsia="en-GB"/>
        </w:rPr>
        <w:t>detract from the appearance of the street or area by using ill-matched materials, glazing and detailing;</w:t>
      </w:r>
      <w:r w:rsidRPr="001271A3">
        <w:rPr>
          <w:b/>
          <w:sz w:val="22"/>
          <w:szCs w:val="22"/>
          <w:lang w:eastAsia="en-GB"/>
        </w:rPr>
        <w:t xml:space="preserve"> NO</w:t>
      </w:r>
    </w:p>
    <w:p w:rsidR="00001EC6" w:rsidRPr="001271A3" w:rsidRDefault="00001EC6" w:rsidP="00001EC6">
      <w:pPr>
        <w:jc w:val="both"/>
        <w:rPr>
          <w:color w:val="000000"/>
          <w:sz w:val="22"/>
          <w:szCs w:val="22"/>
          <w:lang w:eastAsia="en-GB"/>
        </w:rPr>
      </w:pPr>
    </w:p>
    <w:p w:rsidR="00001EC6" w:rsidRPr="001271A3" w:rsidRDefault="00001EC6" w:rsidP="005406D2">
      <w:pPr>
        <w:overflowPunct/>
        <w:adjustRightInd/>
        <w:ind w:left="720"/>
        <w:jc w:val="both"/>
        <w:textAlignment w:val="auto"/>
        <w:rPr>
          <w:color w:val="000000"/>
          <w:sz w:val="22"/>
          <w:szCs w:val="22"/>
          <w:lang w:eastAsia="en-GB"/>
        </w:rPr>
      </w:pPr>
      <w:r w:rsidRPr="001271A3">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001EC6" w:rsidRPr="001271A3" w:rsidRDefault="00001EC6" w:rsidP="00001EC6">
      <w:pPr>
        <w:overflowPunct/>
        <w:adjustRightInd/>
        <w:jc w:val="both"/>
        <w:textAlignment w:val="auto"/>
        <w:rPr>
          <w:color w:val="000000"/>
          <w:sz w:val="22"/>
          <w:szCs w:val="22"/>
          <w:lang w:eastAsia="en-GB"/>
        </w:rPr>
      </w:pPr>
    </w:p>
    <w:p w:rsidR="00001EC6" w:rsidRPr="001271A3" w:rsidRDefault="00001EC6" w:rsidP="005406D2">
      <w:pPr>
        <w:overflowPunct/>
        <w:adjustRightInd/>
        <w:ind w:left="720"/>
        <w:jc w:val="both"/>
        <w:textAlignment w:val="auto"/>
        <w:rPr>
          <w:color w:val="000000"/>
          <w:sz w:val="22"/>
          <w:szCs w:val="22"/>
          <w:lang w:eastAsia="en-GB"/>
        </w:rPr>
      </w:pPr>
      <w:r w:rsidRPr="001271A3">
        <w:rPr>
          <w:color w:val="000000"/>
          <w:sz w:val="22"/>
          <w:szCs w:val="22"/>
          <w:lang w:eastAsia="en-GB"/>
        </w:rPr>
        <w:t>To assess this, the following has been considered – would the proposal cause a significant detrimental impact to the living environment of existing or new residential properties in terms of:</w:t>
      </w:r>
      <w:r w:rsidR="001271A3" w:rsidRPr="001271A3">
        <w:rPr>
          <w:color w:val="000000"/>
          <w:sz w:val="22"/>
          <w:szCs w:val="22"/>
          <w:lang w:eastAsia="en-GB"/>
        </w:rPr>
        <w:t xml:space="preserve"> </w:t>
      </w:r>
      <w:r w:rsidR="001271A3" w:rsidRPr="001271A3">
        <w:rPr>
          <w:b/>
          <w:color w:val="000000"/>
          <w:sz w:val="22"/>
          <w:szCs w:val="22"/>
          <w:lang w:eastAsia="en-GB"/>
        </w:rPr>
        <w:t>No</w:t>
      </w:r>
    </w:p>
    <w:p w:rsidR="00001EC6" w:rsidRPr="001271A3" w:rsidRDefault="00001EC6" w:rsidP="00001EC6">
      <w:pPr>
        <w:overflowPunct/>
        <w:adjustRightInd/>
        <w:jc w:val="both"/>
        <w:textAlignment w:val="auto"/>
        <w:rPr>
          <w:color w:val="000000"/>
          <w:sz w:val="22"/>
          <w:szCs w:val="22"/>
          <w:lang w:eastAsia="en-GB"/>
        </w:rPr>
      </w:pPr>
    </w:p>
    <w:p w:rsidR="00001EC6" w:rsidRPr="001271A3" w:rsidRDefault="00001EC6" w:rsidP="00001EC6">
      <w:pPr>
        <w:numPr>
          <w:ilvl w:val="0"/>
          <w:numId w:val="30"/>
        </w:numPr>
        <w:overflowPunct/>
        <w:adjustRightInd/>
        <w:contextualSpacing/>
        <w:jc w:val="both"/>
        <w:textAlignment w:val="auto"/>
        <w:rPr>
          <w:b/>
          <w:color w:val="000000"/>
          <w:sz w:val="22"/>
          <w:szCs w:val="22"/>
          <w:lang w:eastAsia="en-GB"/>
        </w:rPr>
      </w:pPr>
      <w:r w:rsidRPr="001271A3">
        <w:rPr>
          <w:color w:val="000000"/>
          <w:sz w:val="22"/>
          <w:szCs w:val="22"/>
          <w:lang w:eastAsia="en-GB"/>
        </w:rPr>
        <w:t>Privacy and overlooking;</w:t>
      </w:r>
      <w:r w:rsidRPr="001271A3">
        <w:rPr>
          <w:b/>
          <w:color w:val="000000"/>
          <w:sz w:val="22"/>
          <w:szCs w:val="22"/>
          <w:lang w:eastAsia="en-GB"/>
        </w:rPr>
        <w:t xml:space="preserve">   </w:t>
      </w:r>
    </w:p>
    <w:p w:rsidR="00001EC6" w:rsidRPr="001271A3" w:rsidRDefault="00001EC6" w:rsidP="00001EC6">
      <w:pPr>
        <w:numPr>
          <w:ilvl w:val="0"/>
          <w:numId w:val="33"/>
        </w:numPr>
        <w:overflowPunct/>
        <w:adjustRightInd/>
        <w:contextualSpacing/>
        <w:jc w:val="both"/>
        <w:textAlignment w:val="auto"/>
        <w:rPr>
          <w:b/>
          <w:color w:val="000000"/>
          <w:sz w:val="22"/>
          <w:szCs w:val="22"/>
          <w:lang w:eastAsia="en-GB"/>
        </w:rPr>
      </w:pPr>
      <w:r w:rsidRPr="001271A3">
        <w:rPr>
          <w:color w:val="000000"/>
          <w:sz w:val="22"/>
          <w:szCs w:val="22"/>
          <w:lang w:eastAsia="en-GB"/>
        </w:rPr>
        <w:t xml:space="preserve">Access to sunlight and daylight; </w:t>
      </w:r>
    </w:p>
    <w:p w:rsidR="00001EC6" w:rsidRPr="001271A3" w:rsidRDefault="00001EC6" w:rsidP="00001EC6">
      <w:pPr>
        <w:numPr>
          <w:ilvl w:val="0"/>
          <w:numId w:val="33"/>
        </w:numPr>
        <w:overflowPunct/>
        <w:adjustRightInd/>
        <w:contextualSpacing/>
        <w:jc w:val="both"/>
        <w:textAlignment w:val="auto"/>
        <w:rPr>
          <w:b/>
          <w:color w:val="000000"/>
          <w:sz w:val="22"/>
          <w:szCs w:val="22"/>
          <w:lang w:eastAsia="en-GB"/>
        </w:rPr>
      </w:pPr>
      <w:r w:rsidRPr="001271A3">
        <w:rPr>
          <w:color w:val="000000"/>
          <w:sz w:val="22"/>
          <w:szCs w:val="22"/>
          <w:lang w:eastAsia="en-GB"/>
        </w:rPr>
        <w:t xml:space="preserve">Visual dominance and overbearing effects of a development; </w:t>
      </w:r>
    </w:p>
    <w:p w:rsidR="00001EC6" w:rsidRPr="001271A3" w:rsidRDefault="00001EC6" w:rsidP="00001EC6">
      <w:pPr>
        <w:numPr>
          <w:ilvl w:val="0"/>
          <w:numId w:val="33"/>
        </w:numPr>
        <w:overflowPunct/>
        <w:autoSpaceDE/>
        <w:autoSpaceDN/>
        <w:adjustRightInd/>
        <w:jc w:val="both"/>
        <w:textAlignment w:val="auto"/>
        <w:rPr>
          <w:color w:val="000000"/>
          <w:sz w:val="22"/>
          <w:szCs w:val="22"/>
          <w:lang w:eastAsia="en-GB"/>
        </w:rPr>
      </w:pPr>
      <w:r w:rsidRPr="001271A3">
        <w:rPr>
          <w:color w:val="000000"/>
          <w:sz w:val="22"/>
          <w:szCs w:val="22"/>
          <w:lang w:eastAsia="en-GB"/>
        </w:rPr>
        <w:t xml:space="preserve">Noise and disturbance; </w:t>
      </w:r>
    </w:p>
    <w:p w:rsidR="00001EC6" w:rsidRPr="001271A3" w:rsidRDefault="00001EC6" w:rsidP="00001EC6">
      <w:pPr>
        <w:numPr>
          <w:ilvl w:val="0"/>
          <w:numId w:val="33"/>
        </w:numPr>
        <w:overflowPunct/>
        <w:autoSpaceDE/>
        <w:autoSpaceDN/>
        <w:adjustRightInd/>
        <w:jc w:val="both"/>
        <w:textAlignment w:val="auto"/>
        <w:rPr>
          <w:color w:val="000000"/>
          <w:sz w:val="22"/>
          <w:szCs w:val="22"/>
          <w:lang w:eastAsia="en-GB"/>
        </w:rPr>
      </w:pPr>
      <w:r w:rsidRPr="001271A3">
        <w:rPr>
          <w:color w:val="000000"/>
          <w:sz w:val="22"/>
          <w:szCs w:val="22"/>
          <w:lang w:eastAsia="en-GB"/>
        </w:rPr>
        <w:t xml:space="preserve">Artificial lighting; </w:t>
      </w:r>
    </w:p>
    <w:p w:rsidR="00001EC6" w:rsidRPr="001271A3" w:rsidRDefault="00001EC6" w:rsidP="00001EC6">
      <w:pPr>
        <w:numPr>
          <w:ilvl w:val="0"/>
          <w:numId w:val="33"/>
        </w:numPr>
        <w:overflowPunct/>
        <w:autoSpaceDE/>
        <w:autoSpaceDN/>
        <w:adjustRightInd/>
        <w:jc w:val="both"/>
        <w:textAlignment w:val="auto"/>
        <w:rPr>
          <w:color w:val="000000"/>
          <w:sz w:val="22"/>
          <w:szCs w:val="22"/>
          <w:lang w:eastAsia="en-GB"/>
        </w:rPr>
      </w:pPr>
      <w:r w:rsidRPr="001271A3">
        <w:rPr>
          <w:color w:val="000000"/>
          <w:sz w:val="22"/>
          <w:szCs w:val="22"/>
          <w:lang w:eastAsia="en-GB"/>
        </w:rPr>
        <w:t xml:space="preserve">Vibration; </w:t>
      </w:r>
    </w:p>
    <w:p w:rsidR="00001EC6" w:rsidRPr="001271A3" w:rsidRDefault="00001EC6" w:rsidP="00001EC6">
      <w:pPr>
        <w:numPr>
          <w:ilvl w:val="0"/>
          <w:numId w:val="33"/>
        </w:numPr>
        <w:overflowPunct/>
        <w:autoSpaceDE/>
        <w:autoSpaceDN/>
        <w:adjustRightInd/>
        <w:jc w:val="both"/>
        <w:textAlignment w:val="auto"/>
        <w:rPr>
          <w:color w:val="000000"/>
          <w:sz w:val="22"/>
          <w:szCs w:val="22"/>
          <w:lang w:eastAsia="en-GB"/>
        </w:rPr>
      </w:pPr>
      <w:r w:rsidRPr="001271A3">
        <w:rPr>
          <w:color w:val="000000"/>
          <w:sz w:val="22"/>
          <w:szCs w:val="22"/>
          <w:lang w:eastAsia="en-GB"/>
        </w:rPr>
        <w:lastRenderedPageBreak/>
        <w:t xml:space="preserve">Dust and fumes; </w:t>
      </w:r>
    </w:p>
    <w:p w:rsidR="00001EC6" w:rsidRPr="001271A3" w:rsidRDefault="00001EC6" w:rsidP="00001EC6">
      <w:pPr>
        <w:numPr>
          <w:ilvl w:val="0"/>
          <w:numId w:val="33"/>
        </w:numPr>
        <w:overflowPunct/>
        <w:autoSpaceDE/>
        <w:autoSpaceDN/>
        <w:adjustRightInd/>
        <w:jc w:val="both"/>
        <w:textAlignment w:val="auto"/>
        <w:rPr>
          <w:color w:val="000000"/>
          <w:sz w:val="22"/>
          <w:szCs w:val="22"/>
          <w:lang w:eastAsia="en-GB"/>
        </w:rPr>
      </w:pPr>
      <w:r w:rsidRPr="001271A3">
        <w:rPr>
          <w:color w:val="000000"/>
          <w:sz w:val="22"/>
          <w:szCs w:val="22"/>
          <w:lang w:eastAsia="en-GB"/>
        </w:rPr>
        <w:t xml:space="preserve">Smell; </w:t>
      </w:r>
    </w:p>
    <w:p w:rsidR="00001EC6" w:rsidRPr="001271A3" w:rsidRDefault="00001EC6" w:rsidP="00001EC6">
      <w:pPr>
        <w:numPr>
          <w:ilvl w:val="0"/>
          <w:numId w:val="33"/>
        </w:numPr>
        <w:overflowPunct/>
        <w:autoSpaceDE/>
        <w:autoSpaceDN/>
        <w:adjustRightInd/>
        <w:jc w:val="both"/>
        <w:textAlignment w:val="auto"/>
        <w:rPr>
          <w:color w:val="000000"/>
          <w:sz w:val="22"/>
          <w:szCs w:val="22"/>
          <w:lang w:eastAsia="en-GB"/>
        </w:rPr>
      </w:pPr>
      <w:r w:rsidRPr="001271A3">
        <w:rPr>
          <w:color w:val="000000"/>
          <w:sz w:val="22"/>
          <w:szCs w:val="22"/>
          <w:lang w:eastAsia="en-GB"/>
        </w:rPr>
        <w:t xml:space="preserve">Crime and safety. </w:t>
      </w:r>
    </w:p>
    <w:p w:rsidR="00001EC6" w:rsidRPr="001271A3" w:rsidRDefault="00001EC6" w:rsidP="00001EC6">
      <w:pPr>
        <w:jc w:val="both"/>
        <w:rPr>
          <w:color w:val="000000"/>
          <w:sz w:val="22"/>
          <w:szCs w:val="22"/>
          <w:lang w:eastAsia="en-GB"/>
        </w:rPr>
      </w:pPr>
    </w:p>
    <w:p w:rsidR="00001EC6" w:rsidRPr="001271A3" w:rsidRDefault="00001EC6" w:rsidP="00001EC6">
      <w:pPr>
        <w:numPr>
          <w:ilvl w:val="0"/>
          <w:numId w:val="34"/>
        </w:numPr>
        <w:ind w:hanging="720"/>
        <w:jc w:val="both"/>
        <w:rPr>
          <w:rFonts w:cs="Trebuchet MS"/>
          <w:b/>
          <w:sz w:val="22"/>
          <w:szCs w:val="22"/>
          <w:lang w:eastAsia="en-GB"/>
        </w:rPr>
      </w:pPr>
      <w:r w:rsidRPr="001271A3">
        <w:rPr>
          <w:rFonts w:cs="Trebuchet MS"/>
          <w:b/>
          <w:sz w:val="22"/>
          <w:szCs w:val="22"/>
          <w:lang w:eastAsia="en-GB"/>
        </w:rPr>
        <w:t xml:space="preserve">CONCLUSION  </w:t>
      </w:r>
    </w:p>
    <w:p w:rsidR="00001EC6" w:rsidRPr="001271A3" w:rsidRDefault="00001EC6" w:rsidP="005406D2">
      <w:pPr>
        <w:ind w:left="720"/>
        <w:jc w:val="both"/>
        <w:rPr>
          <w:bCs/>
          <w:sz w:val="22"/>
          <w:szCs w:val="22"/>
          <w:lang w:eastAsia="en-GB"/>
        </w:rPr>
      </w:pPr>
      <w:r w:rsidRPr="001271A3">
        <w:rPr>
          <w:bCs/>
          <w:sz w:val="22"/>
          <w:szCs w:val="22"/>
          <w:lang w:eastAsia="en-GB"/>
        </w:rPr>
        <w:t xml:space="preserve">The proposed development has been assessed and the proposed works are considered to be in accordance with the above relevant policies and planning permission can be granted. </w:t>
      </w:r>
    </w:p>
    <w:p w:rsidR="00001EC6" w:rsidRPr="001271A3" w:rsidRDefault="00001EC6" w:rsidP="00001EC6">
      <w:pPr>
        <w:ind w:hanging="11"/>
        <w:jc w:val="both"/>
        <w:rPr>
          <w:rFonts w:cs="Trebuchet MS"/>
          <w:sz w:val="22"/>
          <w:szCs w:val="22"/>
          <w:u w:val="single"/>
          <w:lang w:eastAsia="en-GB"/>
        </w:rPr>
      </w:pPr>
    </w:p>
    <w:p w:rsidR="00001EC6" w:rsidRPr="001271A3" w:rsidRDefault="005406D2">
      <w:pPr>
        <w:pStyle w:val="yiv552378054msonormal"/>
        <w:ind w:left="720" w:hanging="709"/>
        <w:jc w:val="both"/>
        <w:rPr>
          <w:rFonts w:ascii="Trebuchet MS" w:hAnsi="Trebuchet MS"/>
          <w:b/>
          <w:bCs/>
          <w:sz w:val="22"/>
          <w:szCs w:val="22"/>
        </w:rPr>
      </w:pPr>
      <w:r w:rsidRPr="001271A3">
        <w:rPr>
          <w:rFonts w:ascii="Trebuchet MS" w:hAnsi="Trebuchet MS"/>
          <w:b/>
          <w:bCs/>
          <w:sz w:val="22"/>
          <w:szCs w:val="22"/>
        </w:rPr>
        <w:t>8.</w:t>
      </w:r>
      <w:r w:rsidR="00001EC6" w:rsidRPr="001271A3">
        <w:rPr>
          <w:rFonts w:ascii="Trebuchet MS" w:hAnsi="Trebuchet MS"/>
          <w:b/>
          <w:bCs/>
          <w:sz w:val="22"/>
          <w:szCs w:val="22"/>
        </w:rPr>
        <w:tab/>
        <w:t xml:space="preserve">RECOMMENDATION  </w:t>
      </w:r>
    </w:p>
    <w:p w:rsidR="00001EC6" w:rsidRPr="001271A3" w:rsidRDefault="005406D2" w:rsidP="005406D2">
      <w:pPr>
        <w:ind w:left="731" w:hanging="11"/>
        <w:jc w:val="both"/>
        <w:rPr>
          <w:rFonts w:cs="Trebuchet MS"/>
          <w:sz w:val="22"/>
          <w:szCs w:val="22"/>
          <w:lang w:eastAsia="en-GB"/>
        </w:rPr>
      </w:pPr>
      <w:r w:rsidRPr="001271A3">
        <w:rPr>
          <w:rFonts w:cs="Trebuchet MS"/>
          <w:sz w:val="22"/>
          <w:szCs w:val="22"/>
          <w:lang w:eastAsia="en-GB"/>
        </w:rPr>
        <w:t>Grant</w:t>
      </w:r>
    </w:p>
    <w:sectPr w:rsidR="00001EC6" w:rsidRPr="001271A3">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0E9" w:rsidRDefault="002610E9">
      <w:r>
        <w:separator/>
      </w:r>
    </w:p>
  </w:endnote>
  <w:endnote w:type="continuationSeparator" w:id="0">
    <w:p w:rsidR="002610E9" w:rsidRDefault="00261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5F" w:rsidRDefault="00360F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5F" w:rsidRDefault="00360F5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5F" w:rsidRDefault="00360F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0E9" w:rsidRDefault="002610E9">
      <w:r>
        <w:separator/>
      </w:r>
    </w:p>
  </w:footnote>
  <w:footnote w:type="continuationSeparator" w:id="0">
    <w:p w:rsidR="002610E9" w:rsidRDefault="00261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5F" w:rsidRDefault="00360F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5F" w:rsidRDefault="00360F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5F" w:rsidRDefault="00360F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C2D"/>
    <w:multiLevelType w:val="hybridMultilevel"/>
    <w:tmpl w:val="54967060"/>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75EB0"/>
    <w:multiLevelType w:val="hybridMultilevel"/>
    <w:tmpl w:val="B066D738"/>
    <w:lvl w:ilvl="0" w:tplc="000C4A6E">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8A134A2"/>
    <w:multiLevelType w:val="hybridMultilevel"/>
    <w:tmpl w:val="C65AFF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4"/>
  </w:num>
  <w:num w:numId="3">
    <w:abstractNumId w:val="6"/>
  </w:num>
  <w:num w:numId="4">
    <w:abstractNumId w:val="34"/>
  </w:num>
  <w:num w:numId="5">
    <w:abstractNumId w:val="19"/>
  </w:num>
  <w:num w:numId="6">
    <w:abstractNumId w:val="14"/>
  </w:num>
  <w:num w:numId="7">
    <w:abstractNumId w:val="4"/>
  </w:num>
  <w:num w:numId="8">
    <w:abstractNumId w:val="30"/>
  </w:num>
  <w:num w:numId="9">
    <w:abstractNumId w:val="25"/>
  </w:num>
  <w:num w:numId="10">
    <w:abstractNumId w:val="3"/>
  </w:num>
  <w:num w:numId="11">
    <w:abstractNumId w:val="7"/>
  </w:num>
  <w:num w:numId="12">
    <w:abstractNumId w:val="32"/>
  </w:num>
  <w:num w:numId="13">
    <w:abstractNumId w:val="5"/>
  </w:num>
  <w:num w:numId="14">
    <w:abstractNumId w:val="29"/>
  </w:num>
  <w:num w:numId="15">
    <w:abstractNumId w:val="18"/>
  </w:num>
  <w:num w:numId="16">
    <w:abstractNumId w:val="26"/>
  </w:num>
  <w:num w:numId="17">
    <w:abstractNumId w:val="20"/>
  </w:num>
  <w:num w:numId="18">
    <w:abstractNumId w:val="33"/>
  </w:num>
  <w:num w:numId="19">
    <w:abstractNumId w:val="2"/>
  </w:num>
  <w:num w:numId="20">
    <w:abstractNumId w:val="10"/>
  </w:num>
  <w:num w:numId="21">
    <w:abstractNumId w:val="27"/>
  </w:num>
  <w:num w:numId="22">
    <w:abstractNumId w:val="15"/>
  </w:num>
  <w:num w:numId="23">
    <w:abstractNumId w:val="9"/>
  </w:num>
  <w:num w:numId="24">
    <w:abstractNumId w:val="16"/>
  </w:num>
  <w:num w:numId="25">
    <w:abstractNumId w:val="12"/>
  </w:num>
  <w:num w:numId="26">
    <w:abstractNumId w:val="21"/>
  </w:num>
  <w:num w:numId="27">
    <w:abstractNumId w:val="1"/>
  </w:num>
  <w:num w:numId="28">
    <w:abstractNumId w:val="23"/>
    <w:lvlOverride w:ilvl="0"/>
  </w:num>
  <w:num w:numId="29">
    <w:abstractNumId w:val="8"/>
  </w:num>
  <w:num w:numId="30">
    <w:abstractNumId w:val="11"/>
  </w:num>
  <w:num w:numId="31">
    <w:abstractNumId w:val="31"/>
  </w:num>
  <w:num w:numId="32">
    <w:abstractNumId w:val="35"/>
  </w:num>
  <w:num w:numId="33">
    <w:abstractNumId w:val="22"/>
  </w:num>
  <w:num w:numId="34">
    <w:abstractNumId w:val="17"/>
  </w:num>
  <w:num w:numId="35">
    <w:abstractNumId w:val="13"/>
  </w:num>
  <w:num w:numId="36">
    <w:abstractNumId w:val="0"/>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1EC6"/>
    <w:rsid w:val="001271A3"/>
    <w:rsid w:val="00146810"/>
    <w:rsid w:val="002610E9"/>
    <w:rsid w:val="002A22EC"/>
    <w:rsid w:val="00360F5F"/>
    <w:rsid w:val="00405F98"/>
    <w:rsid w:val="00492767"/>
    <w:rsid w:val="005244D7"/>
    <w:rsid w:val="005406D2"/>
    <w:rsid w:val="00683647"/>
    <w:rsid w:val="007676A7"/>
    <w:rsid w:val="007D04E5"/>
    <w:rsid w:val="008F0AD9"/>
    <w:rsid w:val="00AF027A"/>
    <w:rsid w:val="00D13944"/>
    <w:rsid w:val="00D90516"/>
    <w:rsid w:val="00DF592D"/>
    <w:rsid w:val="00F61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FA772FD9-40E5-4FA2-B41A-DEFC5C85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1271A3"/>
    <w:rPr>
      <w:sz w:val="16"/>
      <w:szCs w:val="16"/>
    </w:rPr>
  </w:style>
  <w:style w:type="paragraph" w:styleId="CommentText">
    <w:name w:val="annotation text"/>
    <w:basedOn w:val="Normal"/>
    <w:link w:val="CommentTextChar"/>
    <w:rsid w:val="001271A3"/>
    <w:rPr>
      <w:sz w:val="20"/>
    </w:rPr>
  </w:style>
  <w:style w:type="character" w:customStyle="1" w:styleId="CommentTextChar">
    <w:name w:val="Comment Text Char"/>
    <w:link w:val="CommentText"/>
    <w:rsid w:val="001271A3"/>
    <w:rPr>
      <w:rFonts w:ascii="Trebuchet MS" w:hAnsi="Trebuchet MS"/>
      <w:lang w:eastAsia="en-US"/>
    </w:rPr>
  </w:style>
  <w:style w:type="paragraph" w:styleId="CommentSubject">
    <w:name w:val="annotation subject"/>
    <w:basedOn w:val="CommentText"/>
    <w:next w:val="CommentText"/>
    <w:link w:val="CommentSubjectChar"/>
    <w:rsid w:val="001271A3"/>
    <w:rPr>
      <w:b/>
      <w:bCs/>
    </w:rPr>
  </w:style>
  <w:style w:type="character" w:customStyle="1" w:styleId="CommentSubjectChar">
    <w:name w:val="Comment Subject Char"/>
    <w:link w:val="CommentSubject"/>
    <w:rsid w:val="001271A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838</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4</cp:revision>
  <cp:lastPrinted>2012-06-25T11:52:00Z</cp:lastPrinted>
  <dcterms:created xsi:type="dcterms:W3CDTF">2022-05-26T08:12:00Z</dcterms:created>
  <dcterms:modified xsi:type="dcterms:W3CDTF">2022-05-26T08:17:00Z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