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78A" w:rsidRDefault="009A0F47" w:rsidP="0090778A">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90778A" w:rsidRDefault="0090778A">
      <w:pPr>
        <w:pStyle w:val="BodyText"/>
        <w:tabs>
          <w:tab w:val="left" w:pos="2552"/>
        </w:tabs>
        <w:ind w:left="2552" w:hanging="2552"/>
        <w:jc w:val="both"/>
        <w:rPr>
          <w:rFonts w:ascii="Trebuchet MS" w:hAnsi="Trebuchet MS"/>
          <w:sz w:val="22"/>
          <w:szCs w:val="22"/>
        </w:rPr>
      </w:pPr>
    </w:p>
    <w:p w:rsidR="0090778A" w:rsidRPr="00FF3B1B" w:rsidRDefault="0090778A" w:rsidP="0090778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90778A" w:rsidRPr="00FF3B1B" w:rsidRDefault="0090778A" w:rsidP="0090778A">
      <w:pPr>
        <w:pStyle w:val="BodyText"/>
        <w:tabs>
          <w:tab w:val="left" w:pos="2552"/>
        </w:tabs>
        <w:ind w:left="3272" w:hanging="2552"/>
        <w:jc w:val="both"/>
        <w:rPr>
          <w:rFonts w:ascii="Trebuchet MS" w:hAnsi="Trebuchet MS"/>
          <w:sz w:val="22"/>
          <w:szCs w:val="22"/>
        </w:rPr>
      </w:pPr>
    </w:p>
    <w:p w:rsidR="0090778A" w:rsidRPr="00FF3B1B" w:rsidRDefault="0090778A" w:rsidP="0090778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Coley</w:t>
      </w:r>
    </w:p>
    <w:p w:rsidR="0090778A" w:rsidRPr="00FF3B1B" w:rsidRDefault="0090778A" w:rsidP="0090778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230009</w:t>
      </w:r>
      <w:r w:rsidRPr="00FF3B1B">
        <w:rPr>
          <w:rFonts w:ascii="Trebuchet MS" w:hAnsi="Trebuchet MS"/>
          <w:b w:val="0"/>
          <w:sz w:val="22"/>
          <w:szCs w:val="22"/>
        </w:rPr>
        <w:t>/</w:t>
      </w:r>
      <w:r w:rsidRPr="00FF3B1B">
        <w:rPr>
          <w:rFonts w:ascii="Trebuchet MS" w:hAnsi="Trebuchet MS"/>
          <w:sz w:val="22"/>
          <w:szCs w:val="22"/>
        </w:rPr>
        <w:t>HOU</w:t>
      </w:r>
    </w:p>
    <w:p w:rsidR="0090778A" w:rsidRPr="00FF3B1B" w:rsidRDefault="0090778A" w:rsidP="0090778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 Benyon Court, Reading, RG1 6HR</w:t>
      </w:r>
    </w:p>
    <w:p w:rsidR="0090778A" w:rsidRPr="00FF3B1B" w:rsidRDefault="0090778A" w:rsidP="0090778A">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w:t>
      </w:r>
    </w:p>
    <w:p w:rsidR="0090778A" w:rsidRPr="00FF3B1B" w:rsidRDefault="0090778A" w:rsidP="0090778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90778A" w:rsidRPr="00FF3B1B" w:rsidRDefault="0090778A" w:rsidP="0090778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Matthew Carter</w:t>
      </w:r>
    </w:p>
    <w:p w:rsidR="0090778A" w:rsidRDefault="0090778A" w:rsidP="0090778A">
      <w:pPr>
        <w:pStyle w:val="BodyText"/>
        <w:ind w:left="720"/>
        <w:jc w:val="both"/>
        <w:rPr>
          <w:rFonts w:ascii="Trebuchet MS" w:hAnsi="Trebuchet MS"/>
          <w:sz w:val="22"/>
          <w:szCs w:val="22"/>
        </w:rPr>
      </w:pPr>
      <w:r w:rsidRPr="00FF3B1B">
        <w:rPr>
          <w:rFonts w:ascii="Trebuchet MS" w:hAnsi="Trebuchet MS"/>
          <w:sz w:val="22"/>
          <w:szCs w:val="22"/>
        </w:rPr>
        <w:t>Date received (valid from): 10 January 2023</w:t>
      </w:r>
      <w:r>
        <w:rPr>
          <w:rFonts w:ascii="Trebuchet MS" w:hAnsi="Trebuchet MS"/>
          <w:sz w:val="22"/>
          <w:szCs w:val="22"/>
        </w:rPr>
        <w:t xml:space="preserve">      </w:t>
      </w:r>
    </w:p>
    <w:p w:rsidR="0090778A" w:rsidRPr="00FF3B1B" w:rsidRDefault="0090778A" w:rsidP="0090778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747550">
        <w:rPr>
          <w:rFonts w:ascii="Trebuchet MS" w:hAnsi="Trebuchet MS" w:cs="Trebuchet MS"/>
          <w:noProof/>
          <w:sz w:val="22"/>
          <w:szCs w:val="22"/>
        </w:rPr>
        <w:t>3 May</w:t>
      </w:r>
      <w:r w:rsidRPr="00FF3B1B">
        <w:rPr>
          <w:rFonts w:ascii="Trebuchet MS" w:hAnsi="Trebuchet MS" w:cs="Trebuchet MS"/>
          <w:sz w:val="22"/>
          <w:szCs w:val="22"/>
        </w:rPr>
        <w:t xml:space="preserve"> 2023</w:t>
      </w:r>
      <w:r w:rsidR="00747550">
        <w:rPr>
          <w:rFonts w:ascii="Trebuchet MS" w:hAnsi="Trebuchet MS" w:cs="Trebuchet MS"/>
          <w:sz w:val="22"/>
          <w:szCs w:val="22"/>
        </w:rPr>
        <w:t xml:space="preserve"> </w:t>
      </w:r>
      <w:r w:rsidR="00747550">
        <w:rPr>
          <w:rFonts w:ascii="Trebuchet MS" w:hAnsi="Trebuchet MS"/>
          <w:sz w:val="22"/>
          <w:szCs w:val="22"/>
        </w:rPr>
        <w:t>(EXT)</w:t>
      </w:r>
    </w:p>
    <w:p w:rsidR="0090778A" w:rsidRPr="00FF3B1B" w:rsidRDefault="0090778A">
      <w:pPr>
        <w:pStyle w:val="BodyText"/>
        <w:tabs>
          <w:tab w:val="left" w:pos="2552"/>
        </w:tabs>
        <w:ind w:left="2552" w:hanging="2552"/>
        <w:jc w:val="both"/>
        <w:rPr>
          <w:rFonts w:ascii="Trebuchet MS" w:hAnsi="Trebuchet MS"/>
          <w:b w:val="0"/>
          <w:sz w:val="22"/>
          <w:szCs w:val="22"/>
        </w:rPr>
      </w:pPr>
    </w:p>
    <w:p w:rsidR="0090778A" w:rsidRDefault="0090778A" w:rsidP="0090778A">
      <w:pPr>
        <w:numPr>
          <w:ilvl w:val="0"/>
          <w:numId w:val="35"/>
        </w:numPr>
        <w:jc w:val="both"/>
        <w:rPr>
          <w:b/>
          <w:bCs/>
          <w:sz w:val="22"/>
          <w:szCs w:val="22"/>
        </w:rPr>
      </w:pPr>
      <w:r>
        <w:rPr>
          <w:b/>
          <w:bCs/>
          <w:sz w:val="22"/>
          <w:szCs w:val="22"/>
        </w:rPr>
        <w:t>SITE DESCRIPTION</w:t>
      </w:r>
    </w:p>
    <w:p w:rsidR="0090778A" w:rsidRDefault="0090778A" w:rsidP="0090778A">
      <w:pPr>
        <w:jc w:val="both"/>
        <w:rPr>
          <w:b/>
          <w:bCs/>
          <w:sz w:val="22"/>
          <w:szCs w:val="22"/>
        </w:rPr>
      </w:pPr>
    </w:p>
    <w:p w:rsidR="0090778A" w:rsidRPr="0090778A" w:rsidRDefault="0090778A" w:rsidP="0090778A">
      <w:pPr>
        <w:ind w:left="720"/>
        <w:jc w:val="both"/>
        <w:rPr>
          <w:bCs/>
          <w:sz w:val="22"/>
          <w:szCs w:val="22"/>
        </w:rPr>
      </w:pPr>
      <w:r>
        <w:rPr>
          <w:bCs/>
          <w:sz w:val="22"/>
          <w:szCs w:val="22"/>
        </w:rPr>
        <w:t>The proposal is on an end of terrace two storey dwelling in the Benyon Court Residential Development, Off Bath Road. It is one of five terraces which make up the Benyon Court and has a double detached garage accessed through the rear of the property.</w:t>
      </w:r>
    </w:p>
    <w:p w:rsidR="003D50EB" w:rsidRDefault="003D50EB" w:rsidP="0090778A">
      <w:pPr>
        <w:ind w:left="1080"/>
        <w:jc w:val="both"/>
        <w:rPr>
          <w:noProof/>
          <w:lang w:eastAsia="en-GB"/>
        </w:rPr>
      </w:pPr>
    </w:p>
    <w:p w:rsidR="0090778A" w:rsidRPr="00FF3B1B" w:rsidRDefault="009A0F47" w:rsidP="0090778A">
      <w:pPr>
        <w:ind w:left="1080"/>
        <w:jc w:val="both"/>
        <w:rPr>
          <w:b/>
          <w:bCs/>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974725</wp:posOffset>
                </wp:positionH>
                <wp:positionV relativeFrom="paragraph">
                  <wp:posOffset>281940</wp:posOffset>
                </wp:positionV>
                <wp:extent cx="396875" cy="68961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68961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6FEA0" id="Rectangle 4" o:spid="_x0000_s1026" style="position:absolute;margin-left:76.75pt;margin-top:22.2pt;width:31.25pt;height: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" filled="f" strokecolor="red" strokeweight="2.5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4540250</wp:posOffset>
                </wp:positionH>
                <wp:positionV relativeFrom="paragraph">
                  <wp:posOffset>535305</wp:posOffset>
                </wp:positionV>
                <wp:extent cx="394335" cy="379095"/>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8740">
                          <a:off x="0" y="0"/>
                          <a:ext cx="394335" cy="37909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6EDBA" id="Rectangle 3" o:spid="_x0000_s1026" style="position:absolute;margin-left:357.5pt;margin-top:42.15pt;width:31.05pt;height:29.85pt;rotation:-156056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" filled="f" strokecolor="red" strokeweight="2.5pt"/>
            </w:pict>
          </mc:Fallback>
        </mc:AlternateContent>
      </w:r>
      <w:r w:rsidRPr="00437750">
        <w:rPr>
          <w:noProof/>
          <w:lang w:eastAsia="en-GB"/>
        </w:rPr>
        <w:drawing>
          <wp:inline distT="0" distB="0" distL="0" distR="0">
            <wp:extent cx="2536190" cy="1492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6190" cy="1492250"/>
                    </a:xfrm>
                    <a:prstGeom prst="rect">
                      <a:avLst/>
                    </a:prstGeom>
                    <a:noFill/>
                    <a:ln>
                      <a:noFill/>
                    </a:ln>
                  </pic:spPr>
                </pic:pic>
              </a:graphicData>
            </a:graphic>
          </wp:inline>
        </w:drawing>
      </w:r>
      <w:r w:rsidR="0090778A">
        <w:rPr>
          <w:noProof/>
          <w:lang w:eastAsia="en-GB"/>
        </w:rPr>
        <w:t xml:space="preserve">  </w:t>
      </w:r>
      <w:r w:rsidRPr="00437750">
        <w:rPr>
          <w:noProof/>
          <w:lang w:eastAsia="en-GB"/>
        </w:rPr>
        <w:drawing>
          <wp:inline distT="0" distB="0" distL="0" distR="0">
            <wp:extent cx="2225675" cy="14839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5675" cy="1483995"/>
                    </a:xfrm>
                    <a:prstGeom prst="rect">
                      <a:avLst/>
                    </a:prstGeom>
                    <a:noFill/>
                    <a:ln>
                      <a:noFill/>
                    </a:ln>
                  </pic:spPr>
                </pic:pic>
              </a:graphicData>
            </a:graphic>
          </wp:inline>
        </w:drawing>
      </w:r>
    </w:p>
    <w:p w:rsidR="0090778A" w:rsidRPr="00FF3B1B" w:rsidRDefault="0090778A">
      <w:pPr>
        <w:jc w:val="both"/>
        <w:rPr>
          <w:sz w:val="22"/>
          <w:szCs w:val="22"/>
        </w:rPr>
      </w:pPr>
    </w:p>
    <w:p w:rsidR="0090778A" w:rsidRPr="00FF3B1B" w:rsidRDefault="0090778A">
      <w:pPr>
        <w:jc w:val="both"/>
        <w:rPr>
          <w:b/>
          <w:bCs/>
          <w:sz w:val="22"/>
          <w:szCs w:val="22"/>
        </w:rPr>
      </w:pPr>
    </w:p>
    <w:p w:rsidR="0090778A" w:rsidRPr="0090778A" w:rsidRDefault="0090778A" w:rsidP="0090778A">
      <w:pPr>
        <w:jc w:val="both"/>
        <w:rPr>
          <w:b/>
          <w:bCs/>
          <w:sz w:val="22"/>
          <w:szCs w:val="22"/>
        </w:rPr>
      </w:pPr>
      <w:r w:rsidRPr="00FF3B1B">
        <w:rPr>
          <w:b/>
          <w:bCs/>
          <w:sz w:val="22"/>
          <w:szCs w:val="22"/>
        </w:rPr>
        <w:t>2.</w:t>
      </w:r>
      <w:r w:rsidRPr="00FF3B1B">
        <w:rPr>
          <w:b/>
          <w:bCs/>
          <w:sz w:val="22"/>
          <w:szCs w:val="22"/>
        </w:rPr>
        <w:tab/>
        <w:t>PROPOSAL AND SUPPORTING INFORMATION</w:t>
      </w:r>
    </w:p>
    <w:p w:rsidR="0090778A" w:rsidRPr="00FF3B1B" w:rsidRDefault="0090778A" w:rsidP="0090778A">
      <w:pPr>
        <w:ind w:left="720"/>
        <w:rPr>
          <w:sz w:val="22"/>
          <w:szCs w:val="22"/>
        </w:rPr>
      </w:pPr>
      <w:r w:rsidRPr="003D50EB">
        <w:rPr>
          <w:sz w:val="22"/>
          <w:szCs w:val="22"/>
        </w:rPr>
        <w:t>The proposal is for a</w:t>
      </w:r>
      <w:r>
        <w:rPr>
          <w:b/>
          <w:sz w:val="22"/>
          <w:szCs w:val="22"/>
        </w:rPr>
        <w:t xml:space="preserve"> </w:t>
      </w:r>
      <w:r>
        <w:rPr>
          <w:sz w:val="22"/>
          <w:szCs w:val="22"/>
        </w:rPr>
        <w:t>single storey rear extension</w:t>
      </w:r>
      <w:r w:rsidR="003D50EB">
        <w:rPr>
          <w:sz w:val="22"/>
          <w:szCs w:val="22"/>
        </w:rPr>
        <w:t xml:space="preserve"> measuring approximately 3.2m to the rear, and 4.8m wide.</w:t>
      </w:r>
    </w:p>
    <w:p w:rsidR="0090778A" w:rsidRPr="00FF3B1B" w:rsidRDefault="0090778A">
      <w:pPr>
        <w:pStyle w:val="BodyText"/>
        <w:ind w:left="720" w:hanging="720"/>
        <w:jc w:val="both"/>
        <w:rPr>
          <w:rFonts w:ascii="Trebuchet MS" w:hAnsi="Trebuchet MS"/>
          <w:b w:val="0"/>
          <w:sz w:val="22"/>
          <w:szCs w:val="22"/>
        </w:rPr>
      </w:pPr>
    </w:p>
    <w:p w:rsidR="0090778A" w:rsidRDefault="0090778A" w:rsidP="003D50EB">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362F58">
        <w:rPr>
          <w:rFonts w:ascii="Trebuchet MS" w:hAnsi="Trebuchet MS"/>
          <w:b w:val="0"/>
          <w:bCs/>
          <w:sz w:val="22"/>
          <w:szCs w:val="22"/>
        </w:rPr>
        <w:t xml:space="preserve"> dated </w:t>
      </w:r>
      <w:r w:rsidR="00362F58" w:rsidRPr="00362F58">
        <w:rPr>
          <w:rFonts w:ascii="Trebuchet MS" w:hAnsi="Trebuchet MS" w:cs="Arial"/>
          <w:b w:val="0"/>
          <w:sz w:val="22"/>
          <w:szCs w:val="22"/>
        </w:rPr>
        <w:t>11/06/2022 received 06/01/2023</w:t>
      </w:r>
    </w:p>
    <w:p w:rsidR="003D50EB" w:rsidRDefault="003D50EB" w:rsidP="003D50EB">
      <w:pPr>
        <w:pStyle w:val="BodyText"/>
        <w:ind w:left="1440" w:hanging="720"/>
        <w:jc w:val="both"/>
        <w:rPr>
          <w:rFonts w:ascii="Trebuchet MS" w:hAnsi="Trebuchet MS"/>
          <w:b w:val="0"/>
          <w:bCs/>
          <w:sz w:val="22"/>
          <w:szCs w:val="22"/>
        </w:rPr>
      </w:pPr>
      <w:r>
        <w:rPr>
          <w:rFonts w:ascii="Trebuchet MS" w:hAnsi="Trebuchet MS"/>
          <w:b w:val="0"/>
          <w:bCs/>
          <w:sz w:val="22"/>
          <w:szCs w:val="22"/>
        </w:rPr>
        <w:t>Drawing 01: Existing Plans and Elevations</w:t>
      </w:r>
    </w:p>
    <w:p w:rsidR="003D50EB" w:rsidRPr="00FF3B1B" w:rsidRDefault="003D50EB" w:rsidP="003D50EB">
      <w:pPr>
        <w:pStyle w:val="BodyText"/>
        <w:ind w:left="1440" w:hanging="720"/>
        <w:jc w:val="both"/>
        <w:rPr>
          <w:rFonts w:ascii="Trebuchet MS" w:hAnsi="Trebuchet MS"/>
          <w:b w:val="0"/>
          <w:sz w:val="22"/>
          <w:szCs w:val="22"/>
        </w:rPr>
      </w:pPr>
      <w:r>
        <w:rPr>
          <w:rFonts w:ascii="Trebuchet MS" w:hAnsi="Trebuchet MS"/>
          <w:b w:val="0"/>
          <w:bCs/>
          <w:sz w:val="22"/>
          <w:szCs w:val="22"/>
        </w:rPr>
        <w:t>Drawing 02: Proposed Plans and Elevations</w:t>
      </w:r>
    </w:p>
    <w:p w:rsidR="003D50EB" w:rsidRPr="00FF3B1B" w:rsidRDefault="003D50EB" w:rsidP="003D50EB">
      <w:pPr>
        <w:pStyle w:val="BodyText"/>
        <w:ind w:left="1440" w:hanging="720"/>
        <w:jc w:val="both"/>
        <w:rPr>
          <w:rFonts w:ascii="Trebuchet MS" w:hAnsi="Trebuchet MS"/>
          <w:b w:val="0"/>
          <w:sz w:val="22"/>
          <w:szCs w:val="22"/>
        </w:rPr>
      </w:pPr>
      <w:r>
        <w:rPr>
          <w:rFonts w:ascii="Trebuchet MS" w:hAnsi="Trebuchet MS"/>
          <w:b w:val="0"/>
          <w:bCs/>
          <w:sz w:val="22"/>
          <w:szCs w:val="22"/>
        </w:rPr>
        <w:t>Drawing 03: Proposed Block Plan</w:t>
      </w:r>
    </w:p>
    <w:p w:rsidR="003D50EB" w:rsidRPr="00FF3B1B" w:rsidRDefault="003D50EB" w:rsidP="003D50EB">
      <w:pPr>
        <w:pStyle w:val="BodyText"/>
        <w:ind w:left="1440" w:hanging="720"/>
        <w:jc w:val="both"/>
        <w:rPr>
          <w:rFonts w:ascii="Trebuchet MS" w:hAnsi="Trebuchet MS"/>
          <w:b w:val="0"/>
          <w:sz w:val="22"/>
          <w:szCs w:val="22"/>
        </w:rPr>
      </w:pPr>
      <w:r>
        <w:rPr>
          <w:rFonts w:ascii="Trebuchet MS" w:hAnsi="Trebuchet MS"/>
          <w:b w:val="0"/>
          <w:bCs/>
          <w:sz w:val="22"/>
          <w:szCs w:val="22"/>
        </w:rPr>
        <w:t>Drawing 04: Site Location Plan</w:t>
      </w:r>
    </w:p>
    <w:p w:rsidR="003D50EB" w:rsidRDefault="003D50EB" w:rsidP="003D50EB">
      <w:pPr>
        <w:pStyle w:val="BodyText"/>
        <w:ind w:left="1440" w:hanging="720"/>
        <w:jc w:val="both"/>
        <w:rPr>
          <w:rFonts w:ascii="Trebuchet MS" w:hAnsi="Trebuchet MS"/>
          <w:b w:val="0"/>
          <w:sz w:val="22"/>
          <w:szCs w:val="22"/>
        </w:rPr>
      </w:pPr>
    </w:p>
    <w:p w:rsidR="001A1A92" w:rsidRDefault="009A0F47" w:rsidP="001A1A92">
      <w:pPr>
        <w:pStyle w:val="BodyText"/>
        <w:ind w:left="1440" w:hanging="720"/>
        <w:jc w:val="center"/>
        <w:rPr>
          <w:rFonts w:ascii="Trebuchet MS" w:hAnsi="Trebuchet MS"/>
          <w:b w:val="0"/>
          <w:sz w:val="22"/>
          <w:szCs w:val="22"/>
        </w:rPr>
      </w:pPr>
      <w:r w:rsidRPr="001A1A92">
        <w:rPr>
          <w:rFonts w:ascii="Trebuchet MS" w:hAnsi="Trebuchet MS"/>
          <w:b w:val="0"/>
          <w:noProof/>
          <w:sz w:val="22"/>
          <w:szCs w:val="22"/>
          <w:lang w:eastAsia="en-GB"/>
        </w:rPr>
        <w:drawing>
          <wp:inline distT="0" distB="0" distL="0" distR="0">
            <wp:extent cx="2001520" cy="1190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01520" cy="1190625"/>
                    </a:xfrm>
                    <a:prstGeom prst="rect">
                      <a:avLst/>
                    </a:prstGeom>
                    <a:noFill/>
                    <a:ln>
                      <a:noFill/>
                    </a:ln>
                  </pic:spPr>
                </pic:pic>
              </a:graphicData>
            </a:graphic>
          </wp:inline>
        </w:drawing>
      </w:r>
    </w:p>
    <w:p w:rsidR="001A1A92" w:rsidRPr="001A1A92" w:rsidRDefault="001A1A92" w:rsidP="001A1A92">
      <w:pPr>
        <w:pStyle w:val="BodyText"/>
        <w:ind w:left="1440" w:hanging="720"/>
        <w:jc w:val="center"/>
        <w:rPr>
          <w:rFonts w:ascii="Trebuchet MS" w:hAnsi="Trebuchet MS"/>
          <w:b w:val="0"/>
          <w:sz w:val="22"/>
          <w:szCs w:val="22"/>
          <w:u w:val="single"/>
        </w:rPr>
      </w:pPr>
      <w:r w:rsidRPr="001A1A92">
        <w:rPr>
          <w:rFonts w:ascii="Trebuchet MS" w:hAnsi="Trebuchet MS"/>
          <w:b w:val="0"/>
          <w:sz w:val="22"/>
          <w:szCs w:val="22"/>
          <w:u w:val="single"/>
        </w:rPr>
        <w:t xml:space="preserve">Proposed Block Plan </w:t>
      </w:r>
    </w:p>
    <w:p w:rsidR="003F3A39" w:rsidRDefault="003F3A39" w:rsidP="003F3A39">
      <w:pPr>
        <w:pStyle w:val="BodyText"/>
        <w:ind w:left="720"/>
        <w:jc w:val="both"/>
        <w:rPr>
          <w:noProof/>
          <w:lang w:eastAsia="en-GB"/>
        </w:rPr>
      </w:pPr>
      <w:r>
        <w:rPr>
          <w:noProof/>
          <w:lang w:eastAsia="en-GB"/>
        </w:rPr>
        <w:lastRenderedPageBreak/>
        <w:t xml:space="preserve">  </w:t>
      </w:r>
      <w:r w:rsidR="009A0F47" w:rsidRPr="00437750">
        <w:rPr>
          <w:noProof/>
          <w:lang w:eastAsia="en-GB"/>
        </w:rPr>
        <w:drawing>
          <wp:inline distT="0" distB="0" distL="0" distR="0">
            <wp:extent cx="2501900" cy="176847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1900" cy="1768475"/>
                    </a:xfrm>
                    <a:prstGeom prst="rect">
                      <a:avLst/>
                    </a:prstGeom>
                    <a:noFill/>
                    <a:ln>
                      <a:noFill/>
                    </a:ln>
                  </pic:spPr>
                </pic:pic>
              </a:graphicData>
            </a:graphic>
          </wp:inline>
        </w:drawing>
      </w:r>
      <w:r>
        <w:rPr>
          <w:noProof/>
          <w:lang w:eastAsia="en-GB"/>
        </w:rPr>
        <w:t xml:space="preserve">        </w:t>
      </w:r>
      <w:r w:rsidR="009A0F47" w:rsidRPr="00437750">
        <w:rPr>
          <w:noProof/>
          <w:lang w:eastAsia="en-GB"/>
        </w:rPr>
        <w:drawing>
          <wp:inline distT="0" distB="0" distL="0" distR="0">
            <wp:extent cx="2587625" cy="18376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7625" cy="1837690"/>
                    </a:xfrm>
                    <a:prstGeom prst="rect">
                      <a:avLst/>
                    </a:prstGeom>
                    <a:noFill/>
                    <a:ln>
                      <a:noFill/>
                    </a:ln>
                  </pic:spPr>
                </pic:pic>
              </a:graphicData>
            </a:graphic>
          </wp:inline>
        </w:drawing>
      </w:r>
      <w:r>
        <w:rPr>
          <w:noProof/>
          <w:lang w:eastAsia="en-GB"/>
        </w:rPr>
        <w:t xml:space="preserve">     </w:t>
      </w:r>
    </w:p>
    <w:p w:rsidR="003F3A39" w:rsidRPr="003F3A39" w:rsidRDefault="003F3A39" w:rsidP="003F3A39">
      <w:pPr>
        <w:pStyle w:val="BodyText"/>
        <w:ind w:left="720"/>
        <w:jc w:val="both"/>
        <w:rPr>
          <w:rFonts w:ascii="Trebuchet MS" w:hAnsi="Trebuchet MS"/>
          <w:b w:val="0"/>
          <w:sz w:val="22"/>
          <w:szCs w:val="22"/>
          <w:u w:val="single"/>
        </w:rPr>
      </w:pPr>
      <w:r>
        <w:rPr>
          <w:rFonts w:ascii="Trebuchet MS" w:hAnsi="Trebuchet MS"/>
          <w:noProof/>
          <w:sz w:val="22"/>
          <w:szCs w:val="22"/>
          <w:lang w:eastAsia="en-GB"/>
        </w:rPr>
        <w:t xml:space="preserve">       </w:t>
      </w:r>
      <w:r w:rsidRPr="003F3A39">
        <w:rPr>
          <w:rFonts w:ascii="Trebuchet MS" w:hAnsi="Trebuchet MS"/>
          <w:b w:val="0"/>
          <w:noProof/>
          <w:sz w:val="22"/>
          <w:szCs w:val="22"/>
          <w:u w:val="single"/>
          <w:lang w:eastAsia="en-GB"/>
        </w:rPr>
        <w:t>Existing Plans and Elevations</w:t>
      </w:r>
      <w:r w:rsidRPr="003F3A39">
        <w:rPr>
          <w:b w:val="0"/>
          <w:noProof/>
          <w:u w:val="single"/>
          <w:lang w:eastAsia="en-GB"/>
        </w:rPr>
        <w:t xml:space="preserve"> </w:t>
      </w:r>
      <w:r>
        <w:rPr>
          <w:b w:val="0"/>
          <w:noProof/>
          <w:u w:val="single"/>
          <w:lang w:eastAsia="en-GB"/>
        </w:rPr>
        <w:t xml:space="preserve">                           Proposed Plans and Elevations</w:t>
      </w:r>
    </w:p>
    <w:p w:rsidR="0090778A" w:rsidRPr="00FF3B1B" w:rsidRDefault="003F3A39">
      <w:pPr>
        <w:pStyle w:val="BodyText"/>
        <w:ind w:left="720" w:hanging="720"/>
        <w:jc w:val="both"/>
        <w:rPr>
          <w:rFonts w:ascii="Trebuchet MS" w:hAnsi="Trebuchet MS"/>
          <w:b w:val="0"/>
          <w:sz w:val="22"/>
          <w:szCs w:val="22"/>
        </w:rPr>
      </w:pPr>
      <w:r>
        <w:rPr>
          <w:rFonts w:ascii="Trebuchet MS" w:hAnsi="Trebuchet MS"/>
          <w:b w:val="0"/>
          <w:sz w:val="22"/>
          <w:szCs w:val="22"/>
        </w:rPr>
        <w:t xml:space="preserve"> </w:t>
      </w:r>
    </w:p>
    <w:p w:rsidR="0090778A" w:rsidRPr="00FF3B1B" w:rsidRDefault="0090778A">
      <w:pPr>
        <w:numPr>
          <w:ilvl w:val="0"/>
          <w:numId w:val="24"/>
        </w:numPr>
        <w:ind w:hanging="720"/>
        <w:jc w:val="both"/>
        <w:rPr>
          <w:b/>
          <w:bCs/>
          <w:sz w:val="22"/>
          <w:szCs w:val="22"/>
        </w:rPr>
      </w:pPr>
      <w:r w:rsidRPr="00FF3B1B">
        <w:rPr>
          <w:b/>
          <w:bCs/>
          <w:sz w:val="22"/>
          <w:szCs w:val="22"/>
        </w:rPr>
        <w:t xml:space="preserve">RELEVANT PLANNING HISTORY </w:t>
      </w:r>
    </w:p>
    <w:p w:rsidR="0090778A" w:rsidRPr="003D50EB" w:rsidRDefault="003D50EB" w:rsidP="003D50EB">
      <w:pPr>
        <w:ind w:left="720"/>
      </w:pPr>
      <w:r w:rsidRPr="003D50EB">
        <w:rPr>
          <w:bCs/>
          <w:sz w:val="22"/>
          <w:szCs w:val="22"/>
        </w:rPr>
        <w:t>None</w:t>
      </w:r>
    </w:p>
    <w:p w:rsidR="0090778A" w:rsidRPr="00FF3B1B" w:rsidRDefault="0090778A" w:rsidP="0090778A">
      <w:pPr>
        <w:jc w:val="both"/>
        <w:rPr>
          <w:b/>
          <w:bCs/>
          <w:sz w:val="22"/>
          <w:szCs w:val="22"/>
        </w:rPr>
      </w:pPr>
    </w:p>
    <w:p w:rsidR="0090778A" w:rsidRPr="00FF3B1B" w:rsidRDefault="0090778A">
      <w:pPr>
        <w:jc w:val="both"/>
        <w:rPr>
          <w:b/>
          <w:bCs/>
          <w:sz w:val="22"/>
          <w:szCs w:val="22"/>
        </w:rPr>
      </w:pPr>
      <w:r w:rsidRPr="00FF3B1B">
        <w:rPr>
          <w:b/>
          <w:bCs/>
          <w:sz w:val="22"/>
          <w:szCs w:val="22"/>
        </w:rPr>
        <w:t>4.</w:t>
      </w:r>
      <w:r w:rsidRPr="00FF3B1B">
        <w:rPr>
          <w:b/>
          <w:bCs/>
          <w:sz w:val="22"/>
          <w:szCs w:val="22"/>
        </w:rPr>
        <w:tab/>
        <w:t>CONSULTATIONS</w:t>
      </w:r>
    </w:p>
    <w:p w:rsidR="0090778A" w:rsidRPr="00FF3B1B" w:rsidRDefault="0090778A">
      <w:pPr>
        <w:jc w:val="both"/>
        <w:rPr>
          <w:b/>
          <w:bCs/>
          <w:sz w:val="22"/>
          <w:szCs w:val="22"/>
        </w:rPr>
      </w:pPr>
    </w:p>
    <w:p w:rsidR="0090778A" w:rsidRDefault="0090778A" w:rsidP="003D50EB">
      <w:pPr>
        <w:ind w:left="720"/>
        <w:jc w:val="both"/>
        <w:rPr>
          <w:sz w:val="22"/>
          <w:szCs w:val="22"/>
        </w:rPr>
      </w:pPr>
      <w:r w:rsidRPr="00FF3B1B">
        <w:rPr>
          <w:sz w:val="22"/>
          <w:szCs w:val="22"/>
        </w:rPr>
        <w:t>The following addresses were consulted by letter.</w:t>
      </w:r>
    </w:p>
    <w:p w:rsidR="0090778A" w:rsidRPr="00FF3B1B" w:rsidRDefault="0090778A" w:rsidP="003D50EB">
      <w:pPr>
        <w:ind w:left="720"/>
        <w:jc w:val="both"/>
        <w:rPr>
          <w:b/>
          <w:sz w:val="22"/>
          <w:szCs w:val="22"/>
        </w:rPr>
      </w:pPr>
    </w:p>
    <w:p w:rsidR="0090778A" w:rsidRPr="00FF3B1B" w:rsidRDefault="0090778A" w:rsidP="003D50EB">
      <w:pPr>
        <w:ind w:left="720"/>
        <w:rPr>
          <w:sz w:val="22"/>
          <w:szCs w:val="22"/>
        </w:rPr>
      </w:pPr>
      <w:r w:rsidRPr="00FF3B1B">
        <w:rPr>
          <w:sz w:val="22"/>
          <w:szCs w:val="22"/>
        </w:rPr>
        <w:t>9 Benyon Court, Reading, RG1 6HR</w:t>
      </w:r>
    </w:p>
    <w:p w:rsidR="0090778A" w:rsidRPr="00FF3B1B" w:rsidRDefault="0090778A" w:rsidP="003D50EB">
      <w:pPr>
        <w:ind w:left="720"/>
        <w:rPr>
          <w:sz w:val="22"/>
          <w:szCs w:val="22"/>
        </w:rPr>
      </w:pPr>
      <w:r>
        <w:rPr>
          <w:sz w:val="22"/>
          <w:szCs w:val="22"/>
        </w:rPr>
        <w:t>7 Benyon Court, Reading, RG1 6HR</w:t>
      </w:r>
    </w:p>
    <w:p w:rsidR="0090778A" w:rsidRPr="00FF3B1B" w:rsidRDefault="0090778A" w:rsidP="003D50EB">
      <w:pPr>
        <w:ind w:left="1440" w:hanging="720"/>
        <w:jc w:val="both"/>
        <w:rPr>
          <w:sz w:val="22"/>
          <w:szCs w:val="22"/>
        </w:rPr>
      </w:pPr>
    </w:p>
    <w:p w:rsidR="0090778A" w:rsidRDefault="003D50EB" w:rsidP="003D50EB">
      <w:pPr>
        <w:ind w:left="1440" w:hanging="720"/>
        <w:jc w:val="both"/>
        <w:rPr>
          <w:sz w:val="22"/>
          <w:szCs w:val="22"/>
        </w:rPr>
      </w:pPr>
      <w:r>
        <w:rPr>
          <w:sz w:val="22"/>
          <w:szCs w:val="22"/>
        </w:rPr>
        <w:t>No l</w:t>
      </w:r>
      <w:r w:rsidR="0090778A" w:rsidRPr="00FF3B1B">
        <w:rPr>
          <w:sz w:val="22"/>
          <w:szCs w:val="22"/>
        </w:rPr>
        <w:t>etters of representation have been received</w:t>
      </w:r>
      <w:r>
        <w:rPr>
          <w:sz w:val="22"/>
          <w:szCs w:val="22"/>
        </w:rPr>
        <w:t>.</w:t>
      </w:r>
    </w:p>
    <w:p w:rsidR="0090778A" w:rsidRDefault="0090778A" w:rsidP="0090778A">
      <w:pPr>
        <w:jc w:val="both"/>
        <w:rPr>
          <w:sz w:val="22"/>
          <w:szCs w:val="22"/>
        </w:rPr>
      </w:pPr>
    </w:p>
    <w:p w:rsidR="0090778A" w:rsidRPr="003D50EB" w:rsidRDefault="0090778A" w:rsidP="003D50EB">
      <w:pPr>
        <w:overflowPunct/>
        <w:adjustRightInd/>
        <w:ind w:left="720"/>
        <w:jc w:val="both"/>
        <w:textAlignment w:val="auto"/>
        <w:rPr>
          <w:rFonts w:cs="Arial"/>
          <w:b/>
          <w:bCs/>
          <w:color w:val="000000"/>
          <w:sz w:val="22"/>
          <w:szCs w:val="22"/>
          <w:lang w:eastAsia="en-GB"/>
        </w:rPr>
      </w:pPr>
      <w:r w:rsidRPr="003D50EB">
        <w:rPr>
          <w:rFonts w:cs="Arial"/>
          <w:b/>
          <w:bCs/>
          <w:color w:val="000000"/>
          <w:sz w:val="22"/>
          <w:szCs w:val="22"/>
          <w:lang w:eastAsia="en-GB"/>
        </w:rPr>
        <w:t>Equality Act 2010:</w:t>
      </w:r>
    </w:p>
    <w:p w:rsidR="0090778A" w:rsidRPr="003D50EB" w:rsidRDefault="0090778A" w:rsidP="003D50EB">
      <w:pPr>
        <w:overflowPunct/>
        <w:adjustRightInd/>
        <w:ind w:left="720"/>
        <w:jc w:val="both"/>
        <w:textAlignment w:val="auto"/>
        <w:rPr>
          <w:rFonts w:cs="Arial"/>
          <w:bCs/>
          <w:color w:val="000000"/>
          <w:sz w:val="22"/>
          <w:szCs w:val="22"/>
          <w:lang w:eastAsia="en-GB"/>
        </w:rPr>
      </w:pPr>
      <w:r w:rsidRPr="003D50EB">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0778A" w:rsidRPr="00FF3B1B" w:rsidRDefault="0090778A">
      <w:pPr>
        <w:ind w:left="720" w:hanging="720"/>
        <w:jc w:val="both"/>
        <w:rPr>
          <w:sz w:val="22"/>
          <w:szCs w:val="22"/>
        </w:rPr>
      </w:pPr>
    </w:p>
    <w:p w:rsidR="0090778A" w:rsidRPr="00FF3B1B" w:rsidRDefault="003D50EB" w:rsidP="0090778A">
      <w:pPr>
        <w:numPr>
          <w:ilvl w:val="0"/>
          <w:numId w:val="29"/>
        </w:numPr>
        <w:jc w:val="both"/>
        <w:rPr>
          <w:b/>
          <w:bCs/>
          <w:sz w:val="22"/>
          <w:szCs w:val="22"/>
          <w:lang w:eastAsia="en-GB"/>
        </w:rPr>
      </w:pPr>
      <w:r>
        <w:rPr>
          <w:b/>
          <w:bCs/>
          <w:sz w:val="22"/>
          <w:szCs w:val="22"/>
          <w:lang w:eastAsia="en-GB"/>
        </w:rPr>
        <w:t xml:space="preserve">      </w:t>
      </w:r>
      <w:r w:rsidR="0090778A" w:rsidRPr="00FF3B1B">
        <w:rPr>
          <w:b/>
          <w:bCs/>
          <w:sz w:val="22"/>
          <w:szCs w:val="22"/>
          <w:lang w:eastAsia="en-GB"/>
        </w:rPr>
        <w:t>LEGAL AND PLANNING POLICY CONTEXT</w:t>
      </w:r>
    </w:p>
    <w:p w:rsidR="0090778A" w:rsidRPr="00FF3B1B" w:rsidRDefault="0090778A" w:rsidP="0090778A">
      <w:pPr>
        <w:ind w:left="720"/>
        <w:jc w:val="both"/>
        <w:rPr>
          <w:bCs/>
          <w:sz w:val="22"/>
          <w:szCs w:val="22"/>
          <w:lang w:eastAsia="en-GB"/>
        </w:rPr>
      </w:pPr>
    </w:p>
    <w:p w:rsidR="0090778A" w:rsidRPr="00FF3B1B" w:rsidRDefault="0090778A" w:rsidP="003D50EB">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90778A" w:rsidRPr="00FF3B1B" w:rsidRDefault="0090778A" w:rsidP="0090778A">
      <w:pPr>
        <w:jc w:val="both"/>
        <w:rPr>
          <w:b/>
          <w:bCs/>
          <w:sz w:val="22"/>
          <w:szCs w:val="22"/>
          <w:lang w:eastAsia="en-GB"/>
        </w:rPr>
      </w:pPr>
    </w:p>
    <w:p w:rsidR="0090778A" w:rsidRPr="00FF3B1B" w:rsidRDefault="0090778A" w:rsidP="003D50EB">
      <w:pPr>
        <w:ind w:left="720"/>
        <w:jc w:val="both"/>
        <w:rPr>
          <w:b/>
          <w:bCs/>
          <w:sz w:val="22"/>
          <w:szCs w:val="22"/>
          <w:u w:val="single"/>
          <w:lang w:eastAsia="en-GB"/>
        </w:rPr>
      </w:pPr>
      <w:r w:rsidRPr="00FF3B1B">
        <w:rPr>
          <w:b/>
          <w:bCs/>
          <w:sz w:val="22"/>
          <w:szCs w:val="22"/>
          <w:u w:val="single"/>
          <w:lang w:eastAsia="en-GB"/>
        </w:rPr>
        <w:t>National Policy</w:t>
      </w:r>
    </w:p>
    <w:p w:rsidR="0090778A" w:rsidRPr="00FF3B1B" w:rsidRDefault="0090778A" w:rsidP="003D50EB">
      <w:pPr>
        <w:ind w:left="720"/>
        <w:jc w:val="both"/>
        <w:rPr>
          <w:bCs/>
          <w:sz w:val="22"/>
          <w:szCs w:val="22"/>
          <w:lang w:eastAsia="en-GB"/>
        </w:rPr>
      </w:pPr>
      <w:r w:rsidRPr="00FF3B1B">
        <w:rPr>
          <w:bCs/>
          <w:sz w:val="22"/>
          <w:szCs w:val="22"/>
          <w:lang w:eastAsia="en-GB"/>
        </w:rPr>
        <w:t xml:space="preserve">National Planning Policy Framework </w:t>
      </w:r>
    </w:p>
    <w:p w:rsidR="0090778A" w:rsidRPr="00FF3B1B" w:rsidRDefault="0090778A" w:rsidP="003D50EB">
      <w:pPr>
        <w:ind w:left="720"/>
        <w:jc w:val="both"/>
        <w:rPr>
          <w:bCs/>
          <w:sz w:val="22"/>
          <w:szCs w:val="22"/>
          <w:lang w:eastAsia="en-GB"/>
        </w:rPr>
      </w:pPr>
      <w:r w:rsidRPr="00FF3B1B">
        <w:rPr>
          <w:bCs/>
          <w:sz w:val="22"/>
          <w:szCs w:val="22"/>
          <w:lang w:eastAsia="en-GB"/>
        </w:rPr>
        <w:t>National Planning Practice Guidance</w:t>
      </w:r>
    </w:p>
    <w:p w:rsidR="0090778A" w:rsidRDefault="0090778A" w:rsidP="003D50EB">
      <w:pPr>
        <w:ind w:left="720"/>
        <w:jc w:val="both"/>
        <w:rPr>
          <w:bCs/>
          <w:sz w:val="22"/>
          <w:szCs w:val="22"/>
          <w:lang w:eastAsia="en-GB"/>
        </w:rPr>
      </w:pPr>
    </w:p>
    <w:p w:rsidR="0090778A" w:rsidRPr="00FF3B1B" w:rsidRDefault="0090778A" w:rsidP="003D50E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90778A" w:rsidRPr="00917B3D" w:rsidRDefault="0090778A" w:rsidP="003D50E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90778A" w:rsidRPr="00917B3D" w:rsidRDefault="0090778A" w:rsidP="003D50EB">
      <w:pPr>
        <w:ind w:left="720"/>
        <w:jc w:val="both"/>
        <w:rPr>
          <w:bCs/>
          <w:sz w:val="22"/>
          <w:szCs w:val="22"/>
        </w:rPr>
      </w:pPr>
      <w:r>
        <w:rPr>
          <w:bCs/>
          <w:sz w:val="22"/>
          <w:szCs w:val="22"/>
        </w:rPr>
        <w:t>CC8</w:t>
      </w:r>
      <w:r w:rsidRPr="00917B3D">
        <w:rPr>
          <w:bCs/>
          <w:sz w:val="22"/>
          <w:szCs w:val="22"/>
        </w:rPr>
        <w:t xml:space="preserve"> (Safeguarding Amenity) </w:t>
      </w:r>
    </w:p>
    <w:p w:rsidR="0090778A" w:rsidRPr="00917B3D" w:rsidRDefault="0090778A" w:rsidP="003D50EB">
      <w:pPr>
        <w:ind w:left="720"/>
        <w:jc w:val="both"/>
        <w:rPr>
          <w:bCs/>
          <w:sz w:val="22"/>
          <w:szCs w:val="22"/>
        </w:rPr>
      </w:pPr>
      <w:r>
        <w:rPr>
          <w:bCs/>
          <w:sz w:val="22"/>
          <w:szCs w:val="22"/>
        </w:rPr>
        <w:t>H9</w:t>
      </w:r>
      <w:r w:rsidRPr="00917B3D">
        <w:rPr>
          <w:bCs/>
          <w:sz w:val="22"/>
          <w:szCs w:val="22"/>
        </w:rPr>
        <w:t xml:space="preserve"> (House Extensions and Ancillary Accommodation)</w:t>
      </w:r>
    </w:p>
    <w:p w:rsidR="0090778A" w:rsidRPr="00FF3B1B" w:rsidRDefault="0090778A" w:rsidP="0090778A">
      <w:pPr>
        <w:jc w:val="both"/>
        <w:rPr>
          <w:bCs/>
          <w:sz w:val="22"/>
          <w:szCs w:val="22"/>
          <w:lang w:eastAsia="en-GB"/>
        </w:rPr>
      </w:pPr>
    </w:p>
    <w:p w:rsidR="0090778A" w:rsidRPr="00FF3B1B" w:rsidRDefault="0090778A" w:rsidP="003D50EB">
      <w:pPr>
        <w:ind w:left="720"/>
        <w:jc w:val="both"/>
        <w:rPr>
          <w:b/>
          <w:bCs/>
          <w:sz w:val="22"/>
          <w:szCs w:val="22"/>
          <w:u w:val="single"/>
          <w:lang w:eastAsia="en-GB"/>
        </w:rPr>
      </w:pPr>
      <w:r w:rsidRPr="00FF3B1B">
        <w:rPr>
          <w:b/>
          <w:bCs/>
          <w:sz w:val="22"/>
          <w:szCs w:val="22"/>
          <w:u w:val="single"/>
          <w:lang w:eastAsia="en-GB"/>
        </w:rPr>
        <w:t>SPD</w:t>
      </w:r>
    </w:p>
    <w:p w:rsidR="0090778A" w:rsidRDefault="0090778A" w:rsidP="003D50EB">
      <w:pPr>
        <w:overflowPunct/>
        <w:autoSpaceDE/>
        <w:autoSpaceDN/>
        <w:adjustRightInd/>
        <w:ind w:left="720"/>
        <w:textAlignment w:val="auto"/>
        <w:rPr>
          <w:sz w:val="22"/>
          <w:szCs w:val="22"/>
        </w:rPr>
      </w:pPr>
      <w:r w:rsidRPr="00FF3B1B">
        <w:rPr>
          <w:sz w:val="22"/>
          <w:szCs w:val="22"/>
        </w:rPr>
        <w:t>Desi</w:t>
      </w:r>
      <w:r w:rsidR="003D50EB">
        <w:rPr>
          <w:sz w:val="22"/>
          <w:szCs w:val="22"/>
        </w:rPr>
        <w:t>gn Guide to House Extensions 2021</w:t>
      </w:r>
    </w:p>
    <w:p w:rsidR="0090778A" w:rsidRPr="00FF3B1B" w:rsidRDefault="0090778A" w:rsidP="0090778A">
      <w:pPr>
        <w:overflowPunct/>
        <w:autoSpaceDE/>
        <w:autoSpaceDN/>
        <w:adjustRightInd/>
        <w:ind w:left="720"/>
        <w:textAlignment w:val="auto"/>
        <w:rPr>
          <w:sz w:val="22"/>
          <w:szCs w:val="22"/>
        </w:rPr>
      </w:pPr>
    </w:p>
    <w:p w:rsidR="0090778A" w:rsidRPr="00FF3B1B" w:rsidRDefault="0090778A">
      <w:pPr>
        <w:jc w:val="both"/>
        <w:rPr>
          <w:b/>
          <w:bCs/>
          <w:sz w:val="22"/>
          <w:szCs w:val="22"/>
        </w:rPr>
      </w:pPr>
    </w:p>
    <w:p w:rsidR="0090778A" w:rsidRPr="00FF3B1B" w:rsidRDefault="0090778A">
      <w:pPr>
        <w:jc w:val="both"/>
        <w:rPr>
          <w:b/>
          <w:bCs/>
          <w:sz w:val="22"/>
          <w:szCs w:val="22"/>
        </w:rPr>
      </w:pPr>
      <w:r w:rsidRPr="00FF3B1B">
        <w:rPr>
          <w:b/>
          <w:bCs/>
          <w:sz w:val="22"/>
          <w:szCs w:val="22"/>
        </w:rPr>
        <w:t>6.</w:t>
      </w:r>
      <w:r w:rsidRPr="00FF3B1B">
        <w:rPr>
          <w:b/>
          <w:bCs/>
          <w:sz w:val="22"/>
          <w:szCs w:val="22"/>
        </w:rPr>
        <w:tab/>
        <w:t>APPRAISAL</w:t>
      </w:r>
    </w:p>
    <w:p w:rsidR="0090778A" w:rsidRPr="006D3285" w:rsidRDefault="0090778A" w:rsidP="00DE7A60">
      <w:pPr>
        <w:ind w:left="720"/>
        <w:rPr>
          <w:b/>
          <w:bCs/>
          <w:sz w:val="22"/>
          <w:szCs w:val="22"/>
          <w:u w:val="single"/>
          <w:lang w:eastAsia="en-GB"/>
        </w:rPr>
      </w:pPr>
      <w:r w:rsidRPr="006D3285">
        <w:rPr>
          <w:b/>
          <w:bCs/>
          <w:sz w:val="22"/>
          <w:szCs w:val="22"/>
          <w:u w:val="single"/>
          <w:lang w:eastAsia="en-GB"/>
        </w:rPr>
        <w:t>Character and Appearance</w:t>
      </w:r>
    </w:p>
    <w:p w:rsidR="0090778A" w:rsidRPr="00FA05A6" w:rsidRDefault="0090778A" w:rsidP="00DE7A60">
      <w:pPr>
        <w:ind w:left="720"/>
        <w:rPr>
          <w:sz w:val="22"/>
          <w:szCs w:val="22"/>
          <w:lang w:eastAsia="en-GB"/>
        </w:rPr>
      </w:pPr>
    </w:p>
    <w:p w:rsidR="0090778A" w:rsidRDefault="0090778A" w:rsidP="001A1A92">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DE7A60" w:rsidRDefault="00DE7A60" w:rsidP="001A1A92">
      <w:pPr>
        <w:overflowPunct/>
        <w:adjustRightInd/>
        <w:ind w:left="720"/>
        <w:contextualSpacing/>
        <w:jc w:val="both"/>
        <w:textAlignment w:val="auto"/>
        <w:rPr>
          <w:sz w:val="22"/>
          <w:szCs w:val="22"/>
          <w:lang w:eastAsia="en-GB"/>
        </w:rPr>
      </w:pPr>
    </w:p>
    <w:p w:rsidR="00DE7A60" w:rsidRDefault="00DE7A60" w:rsidP="001A1A92">
      <w:pPr>
        <w:overflowPunct/>
        <w:adjustRightInd/>
        <w:ind w:left="720"/>
        <w:contextualSpacing/>
        <w:jc w:val="both"/>
        <w:textAlignment w:val="auto"/>
        <w:rPr>
          <w:sz w:val="22"/>
          <w:szCs w:val="22"/>
          <w:lang w:eastAsia="en-GB"/>
        </w:rPr>
      </w:pPr>
      <w:r>
        <w:rPr>
          <w:sz w:val="22"/>
          <w:szCs w:val="22"/>
          <w:lang w:eastAsia="en-GB"/>
        </w:rPr>
        <w:t xml:space="preserve">All aspects of this proposed extension is to the rear of the address. The scale of the extension is moderate, extending just above 3m to the rear and taking up only about 4.8m of the width of the existing dwelling. The roof over the extension will be a flat one and the ground to </w:t>
      </w:r>
      <w:r w:rsidR="00463DED">
        <w:rPr>
          <w:sz w:val="22"/>
          <w:szCs w:val="22"/>
          <w:lang w:eastAsia="en-GB"/>
        </w:rPr>
        <w:t>eave height will not exceed 3m an</w:t>
      </w:r>
      <w:r w:rsidR="001A1A92">
        <w:rPr>
          <w:sz w:val="22"/>
          <w:szCs w:val="22"/>
          <w:lang w:eastAsia="en-GB"/>
        </w:rPr>
        <w:t>d</w:t>
      </w:r>
      <w:r w:rsidR="00463DED">
        <w:rPr>
          <w:sz w:val="22"/>
          <w:szCs w:val="22"/>
          <w:lang w:eastAsia="en-GB"/>
        </w:rPr>
        <w:t xml:space="preserve"> all</w:t>
      </w:r>
      <w:r>
        <w:rPr>
          <w:sz w:val="22"/>
          <w:szCs w:val="22"/>
          <w:lang w:eastAsia="en-GB"/>
        </w:rPr>
        <w:t xml:space="preserve"> new materials are to match existing materials used on the external walls of the property.</w:t>
      </w:r>
    </w:p>
    <w:p w:rsidR="00463DED" w:rsidRDefault="00463DED" w:rsidP="001A1A92">
      <w:pPr>
        <w:overflowPunct/>
        <w:adjustRightInd/>
        <w:ind w:left="720"/>
        <w:contextualSpacing/>
        <w:jc w:val="both"/>
        <w:textAlignment w:val="auto"/>
        <w:rPr>
          <w:sz w:val="22"/>
          <w:szCs w:val="22"/>
          <w:lang w:eastAsia="en-GB"/>
        </w:rPr>
      </w:pPr>
    </w:p>
    <w:p w:rsidR="0090778A" w:rsidRPr="00463DED" w:rsidRDefault="00463DED" w:rsidP="001A1A92">
      <w:pPr>
        <w:overflowPunct/>
        <w:adjustRightInd/>
        <w:ind w:left="720"/>
        <w:contextualSpacing/>
        <w:jc w:val="both"/>
        <w:textAlignment w:val="auto"/>
        <w:rPr>
          <w:sz w:val="22"/>
          <w:szCs w:val="22"/>
          <w:lang w:eastAsia="en-GB"/>
        </w:rPr>
      </w:pPr>
      <w:r>
        <w:rPr>
          <w:sz w:val="22"/>
          <w:szCs w:val="22"/>
          <w:lang w:eastAsia="en-GB"/>
        </w:rPr>
        <w:t>The changes presented by this proposal are minimal and are not considered to alter the character of the existing dwelling in significant ways. It is therefore considered that the proposal is respectful of the character of the ho</w:t>
      </w:r>
      <w:r w:rsidR="00B51030">
        <w:rPr>
          <w:sz w:val="22"/>
          <w:szCs w:val="22"/>
          <w:lang w:eastAsia="en-GB"/>
        </w:rPr>
        <w:t>use in terms of scale, location</w:t>
      </w:r>
      <w:r>
        <w:rPr>
          <w:sz w:val="22"/>
          <w:szCs w:val="22"/>
          <w:lang w:eastAsia="en-GB"/>
        </w:rPr>
        <w:t>, materials and design.</w:t>
      </w:r>
    </w:p>
    <w:p w:rsidR="0090778A" w:rsidRPr="00FA05A6" w:rsidRDefault="0090778A" w:rsidP="0090778A">
      <w:pPr>
        <w:overflowPunct/>
        <w:adjustRightInd/>
        <w:contextualSpacing/>
        <w:textAlignment w:val="auto"/>
        <w:rPr>
          <w:sz w:val="22"/>
          <w:szCs w:val="22"/>
          <w:u w:val="single"/>
          <w:lang w:eastAsia="en-GB"/>
        </w:rPr>
      </w:pPr>
    </w:p>
    <w:p w:rsidR="0090778A" w:rsidRPr="00FA05A6" w:rsidRDefault="0090778A" w:rsidP="00463DED">
      <w:pPr>
        <w:ind w:left="720"/>
        <w:rPr>
          <w:b/>
          <w:bCs/>
          <w:sz w:val="22"/>
          <w:szCs w:val="22"/>
          <w:u w:val="single"/>
          <w:lang w:eastAsia="en-GB"/>
        </w:rPr>
      </w:pPr>
      <w:r w:rsidRPr="006D3285">
        <w:rPr>
          <w:b/>
          <w:bCs/>
          <w:sz w:val="22"/>
          <w:szCs w:val="22"/>
          <w:u w:val="single"/>
          <w:lang w:eastAsia="en-GB"/>
        </w:rPr>
        <w:t>Residential Amenity</w:t>
      </w:r>
    </w:p>
    <w:p w:rsidR="0090778A" w:rsidRPr="00FA05A6" w:rsidRDefault="0090778A" w:rsidP="00463DED">
      <w:pPr>
        <w:ind w:left="720"/>
        <w:rPr>
          <w:b/>
          <w:bCs/>
          <w:sz w:val="22"/>
          <w:szCs w:val="22"/>
          <w:u w:val="single"/>
          <w:lang w:eastAsia="en-GB"/>
        </w:rPr>
      </w:pPr>
    </w:p>
    <w:p w:rsidR="0090778A" w:rsidRDefault="0090778A" w:rsidP="00463DED">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463DED" w:rsidRDefault="00463DED" w:rsidP="00463DED">
      <w:pPr>
        <w:overflowPunct/>
        <w:adjustRightInd/>
        <w:ind w:left="720"/>
        <w:jc w:val="both"/>
        <w:textAlignment w:val="auto"/>
        <w:rPr>
          <w:color w:val="000000"/>
          <w:sz w:val="22"/>
          <w:szCs w:val="22"/>
          <w:lang w:eastAsia="en-GB"/>
        </w:rPr>
      </w:pPr>
    </w:p>
    <w:p w:rsidR="00463DED" w:rsidRDefault="00463DED" w:rsidP="00463DED">
      <w:pPr>
        <w:overflowPunct/>
        <w:adjustRightInd/>
        <w:ind w:left="720"/>
        <w:jc w:val="both"/>
        <w:textAlignment w:val="auto"/>
        <w:rPr>
          <w:color w:val="000000"/>
          <w:sz w:val="22"/>
          <w:szCs w:val="22"/>
          <w:lang w:eastAsia="en-GB"/>
        </w:rPr>
      </w:pPr>
      <w:r>
        <w:rPr>
          <w:color w:val="000000"/>
          <w:sz w:val="22"/>
          <w:szCs w:val="22"/>
          <w:lang w:eastAsia="en-GB"/>
        </w:rPr>
        <w:t>The extension to the existing dwelling is on the side of the property that adjoins a public pathway and is limited to under 3m in height, with a flat roof over. There are no side windows presented that would present any significant harmful impact on the neighbours on No 9. No habitable rooms of any adjoining property would be in close proximity with the new development, such that any lines of access to daylight and sunlight would be compromised.</w:t>
      </w:r>
    </w:p>
    <w:p w:rsidR="00B51030" w:rsidRDefault="00B51030" w:rsidP="00463DED">
      <w:pPr>
        <w:overflowPunct/>
        <w:adjustRightInd/>
        <w:ind w:left="720"/>
        <w:jc w:val="both"/>
        <w:textAlignment w:val="auto"/>
        <w:rPr>
          <w:color w:val="000000"/>
          <w:sz w:val="22"/>
          <w:szCs w:val="22"/>
          <w:lang w:eastAsia="en-GB"/>
        </w:rPr>
      </w:pPr>
    </w:p>
    <w:p w:rsidR="00B51030" w:rsidRPr="006D3285" w:rsidRDefault="00B51030" w:rsidP="00463DED">
      <w:pPr>
        <w:overflowPunct/>
        <w:adjustRightInd/>
        <w:ind w:left="720"/>
        <w:jc w:val="both"/>
        <w:textAlignment w:val="auto"/>
        <w:rPr>
          <w:color w:val="000000"/>
          <w:sz w:val="22"/>
          <w:szCs w:val="22"/>
          <w:lang w:eastAsia="en-GB"/>
        </w:rPr>
      </w:pPr>
      <w:r>
        <w:rPr>
          <w:color w:val="000000"/>
          <w:sz w:val="22"/>
          <w:szCs w:val="22"/>
          <w:lang w:eastAsia="en-GB"/>
        </w:rPr>
        <w:t>The LPA therefore considers that there would not be any privacy, overlooking, overbearing and loss of sunlight/daylight issues as a result of the changes proposed in this proposal.</w:t>
      </w:r>
    </w:p>
    <w:p w:rsidR="0090778A" w:rsidRPr="00356D64" w:rsidRDefault="0090778A" w:rsidP="0090778A">
      <w:pPr>
        <w:jc w:val="both"/>
        <w:rPr>
          <w:color w:val="000000"/>
          <w:sz w:val="22"/>
          <w:szCs w:val="22"/>
          <w:lang w:eastAsia="en-GB"/>
        </w:rPr>
      </w:pPr>
    </w:p>
    <w:p w:rsidR="0090778A" w:rsidRDefault="0090778A" w:rsidP="0090778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90778A" w:rsidRPr="00FA05A6" w:rsidRDefault="0090778A" w:rsidP="00B51030">
      <w:pPr>
        <w:ind w:left="720"/>
        <w:jc w:val="both"/>
        <w:rPr>
          <w:bCs/>
          <w:sz w:val="22"/>
          <w:szCs w:val="22"/>
          <w:lang w:eastAsia="en-GB"/>
        </w:rPr>
      </w:pPr>
      <w:r w:rsidRPr="00B51030">
        <w:rPr>
          <w:bCs/>
          <w:sz w:val="22"/>
          <w:szCs w:val="22"/>
          <w:lang w:eastAsia="en-GB"/>
        </w:rPr>
        <w:t>The proposed development has been assessed as set out above and is considered to be acceptable on that basis, subject to the following conditions.</w:t>
      </w:r>
    </w:p>
    <w:p w:rsidR="0090778A" w:rsidRPr="00356D64" w:rsidRDefault="0090778A" w:rsidP="0090778A">
      <w:pPr>
        <w:ind w:hanging="11"/>
        <w:jc w:val="both"/>
        <w:rPr>
          <w:rFonts w:cs="Trebuchet MS"/>
          <w:sz w:val="22"/>
          <w:szCs w:val="22"/>
          <w:u w:val="single"/>
          <w:lang w:eastAsia="en-GB"/>
        </w:rPr>
      </w:pPr>
    </w:p>
    <w:p w:rsidR="0090778A" w:rsidRPr="00FF3B1B" w:rsidRDefault="0090778A">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90778A" w:rsidRDefault="0090778A" w:rsidP="0090778A">
      <w:pPr>
        <w:ind w:hanging="11"/>
        <w:jc w:val="both"/>
        <w:rPr>
          <w:rFonts w:cs="Trebuchet MS"/>
          <w:sz w:val="22"/>
          <w:szCs w:val="22"/>
          <w:u w:val="single"/>
          <w:lang w:eastAsia="en-GB"/>
        </w:rPr>
      </w:pPr>
    </w:p>
    <w:p w:rsidR="0090778A" w:rsidRDefault="0090778A" w:rsidP="00B51030">
      <w:pPr>
        <w:ind w:left="731" w:hanging="11"/>
        <w:jc w:val="both"/>
        <w:rPr>
          <w:rFonts w:cs="Trebuchet MS"/>
          <w:sz w:val="22"/>
          <w:szCs w:val="22"/>
          <w:lang w:eastAsia="en-GB"/>
        </w:rPr>
      </w:pPr>
      <w:r w:rsidRPr="006511AF">
        <w:rPr>
          <w:rFonts w:cs="Trebuchet MS"/>
          <w:sz w:val="22"/>
          <w:szCs w:val="22"/>
          <w:lang w:eastAsia="en-GB"/>
        </w:rPr>
        <w:t>Recommended Conditions:</w:t>
      </w:r>
    </w:p>
    <w:p w:rsidR="00B51030" w:rsidRDefault="00B51030" w:rsidP="00B51030">
      <w:pPr>
        <w:ind w:left="731" w:hanging="11"/>
        <w:jc w:val="both"/>
        <w:rPr>
          <w:rFonts w:cs="Trebuchet MS"/>
          <w:sz w:val="22"/>
          <w:szCs w:val="22"/>
          <w:lang w:eastAsia="en-GB"/>
        </w:rPr>
      </w:pPr>
      <w:r>
        <w:rPr>
          <w:rFonts w:cs="Trebuchet MS"/>
          <w:sz w:val="22"/>
          <w:szCs w:val="22"/>
          <w:lang w:eastAsia="en-GB"/>
        </w:rPr>
        <w:t>AP1: Approved Plans</w:t>
      </w:r>
    </w:p>
    <w:p w:rsidR="00B51030" w:rsidRDefault="00B51030" w:rsidP="00B51030">
      <w:pPr>
        <w:ind w:left="731" w:hanging="11"/>
        <w:jc w:val="both"/>
        <w:rPr>
          <w:rFonts w:cs="Trebuchet MS"/>
          <w:sz w:val="22"/>
          <w:szCs w:val="22"/>
          <w:lang w:eastAsia="en-GB"/>
        </w:rPr>
      </w:pPr>
      <w:r>
        <w:rPr>
          <w:rFonts w:cs="Trebuchet MS"/>
          <w:sz w:val="22"/>
          <w:szCs w:val="22"/>
          <w:lang w:eastAsia="en-GB"/>
        </w:rPr>
        <w:t>TL1: Time Limit Standards</w:t>
      </w:r>
    </w:p>
    <w:p w:rsidR="00B51030" w:rsidRPr="006511AF" w:rsidRDefault="00B51030" w:rsidP="00B51030">
      <w:pPr>
        <w:ind w:left="731" w:hanging="11"/>
        <w:jc w:val="both"/>
        <w:rPr>
          <w:rFonts w:cs="Trebuchet MS"/>
          <w:sz w:val="22"/>
          <w:szCs w:val="22"/>
          <w:lang w:eastAsia="en-GB"/>
        </w:rPr>
      </w:pPr>
      <w:r>
        <w:rPr>
          <w:rFonts w:cs="Trebuchet MS"/>
          <w:sz w:val="22"/>
          <w:szCs w:val="22"/>
          <w:lang w:eastAsia="en-GB"/>
        </w:rPr>
        <w:t>M1: Materials to Match Existing</w:t>
      </w:r>
    </w:p>
    <w:sectPr w:rsidR="00B51030" w:rsidRPr="006511AF" w:rsidSect="0090778A">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76A" w:rsidRDefault="0060576A">
      <w:r>
        <w:separator/>
      </w:r>
    </w:p>
  </w:endnote>
  <w:endnote w:type="continuationSeparator" w:id="0">
    <w:p w:rsidR="0060576A" w:rsidRDefault="0060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30" w:rsidRDefault="00B510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76A" w:rsidRDefault="0060576A">
      <w:r>
        <w:separator/>
      </w:r>
    </w:p>
  </w:footnote>
  <w:footnote w:type="continuationSeparator" w:id="0">
    <w:p w:rsidR="0060576A" w:rsidRDefault="006057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E81192E"/>
    <w:multiLevelType w:val="hybridMultilevel"/>
    <w:tmpl w:val="7B1A37B8"/>
    <w:lvl w:ilvl="0" w:tplc="DE5297A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2"/>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92CF3"/>
    <w:rsid w:val="001A1A92"/>
    <w:rsid w:val="00362F58"/>
    <w:rsid w:val="003D50EB"/>
    <w:rsid w:val="003F3A39"/>
    <w:rsid w:val="00463DED"/>
    <w:rsid w:val="004F0158"/>
    <w:rsid w:val="0060576A"/>
    <w:rsid w:val="00747550"/>
    <w:rsid w:val="0090778A"/>
    <w:rsid w:val="00963314"/>
    <w:rsid w:val="009A0F47"/>
    <w:rsid w:val="00B51030"/>
    <w:rsid w:val="00DE7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1966B307-8B66-47BD-8767-4F5A7D68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4360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2023-05-02T11:00:00Z</dcterms:created>
  <dcterms:modified xsi:type="dcterms:W3CDTF">2023-05-02T11:00:00Z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