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C14" w:rsidRPr="00FF3B1B" w:rsidRDefault="00D30C14">
      <w:pPr>
        <w:pStyle w:val="BodyText"/>
        <w:tabs>
          <w:tab w:val="left" w:pos="2552"/>
        </w:tabs>
        <w:ind w:left="2552" w:hanging="2552"/>
        <w:jc w:val="both"/>
        <w:rPr>
          <w:rFonts w:ascii="Trebuchet MS" w:hAnsi="Trebuchet MS"/>
          <w:b w:val="0"/>
          <w:sz w:val="22"/>
          <w:szCs w:val="22"/>
        </w:rPr>
      </w:pPr>
      <w:bookmarkStart w:id="0" w:name="_GoBack"/>
      <w:bookmarkEnd w:id="0"/>
    </w:p>
    <w:p w:rsidR="00D30C14" w:rsidRPr="00FF3B1B" w:rsidRDefault="00D30C14" w:rsidP="00D30C1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D30C14" w:rsidRPr="00FF3B1B" w:rsidRDefault="00D30C14" w:rsidP="00D30C14">
      <w:pPr>
        <w:pStyle w:val="BodyText"/>
        <w:tabs>
          <w:tab w:val="left" w:pos="2552"/>
        </w:tabs>
        <w:ind w:left="3272" w:hanging="2552"/>
        <w:jc w:val="both"/>
        <w:rPr>
          <w:rFonts w:ascii="Trebuchet MS" w:hAnsi="Trebuchet MS"/>
          <w:sz w:val="22"/>
          <w:szCs w:val="22"/>
        </w:rPr>
      </w:pPr>
    </w:p>
    <w:p w:rsidR="00D30C14" w:rsidRPr="00FF3B1B" w:rsidRDefault="00D30C14" w:rsidP="00D30C1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Katesgrove</w:t>
      </w:r>
    </w:p>
    <w:p w:rsidR="00D30C14" w:rsidRPr="00FF3B1B" w:rsidRDefault="00D30C14" w:rsidP="00D30C1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220712</w:t>
      </w:r>
      <w:r w:rsidRPr="00FF3B1B">
        <w:rPr>
          <w:rFonts w:ascii="Trebuchet MS" w:hAnsi="Trebuchet MS"/>
          <w:b w:val="0"/>
          <w:sz w:val="22"/>
          <w:szCs w:val="22"/>
        </w:rPr>
        <w:t>/</w:t>
      </w:r>
      <w:r w:rsidRPr="00FF3B1B">
        <w:rPr>
          <w:rFonts w:ascii="Trebuchet MS" w:hAnsi="Trebuchet MS"/>
          <w:sz w:val="22"/>
          <w:szCs w:val="22"/>
        </w:rPr>
        <w:t>LBC</w:t>
      </w:r>
    </w:p>
    <w:p w:rsidR="00D30C14" w:rsidRPr="00FF3B1B" w:rsidRDefault="00D30C14" w:rsidP="00D30C14">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21 Christchurch Road, Reading, RG2 7AA</w:t>
      </w:r>
    </w:p>
    <w:p w:rsidR="00D30C14" w:rsidRPr="00FF3B1B" w:rsidRDefault="00D30C14" w:rsidP="00D30C14">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Listed Building Consent for a Blue plaque to front wall of the building, about 2 metres above the ground and about 0.5 metres to the left of the door. </w:t>
      </w:r>
    </w:p>
    <w:p w:rsidR="00D30C14" w:rsidRPr="00FF3B1B" w:rsidRDefault="00D30C14" w:rsidP="00D30C14">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D30C14" w:rsidRPr="00FF3B1B" w:rsidRDefault="00D30C14" w:rsidP="00D30C1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Ms Elizabeth Adelman</w:t>
      </w:r>
    </w:p>
    <w:p w:rsidR="00D30C14" w:rsidRDefault="00D30C14" w:rsidP="00D30C14">
      <w:pPr>
        <w:pStyle w:val="BodyText"/>
        <w:ind w:left="720"/>
        <w:jc w:val="both"/>
        <w:rPr>
          <w:rFonts w:ascii="Trebuchet MS" w:hAnsi="Trebuchet MS"/>
          <w:sz w:val="22"/>
          <w:szCs w:val="22"/>
        </w:rPr>
      </w:pPr>
      <w:r w:rsidRPr="00FF3B1B">
        <w:rPr>
          <w:rFonts w:ascii="Trebuchet MS" w:hAnsi="Trebuchet MS"/>
          <w:sz w:val="22"/>
          <w:szCs w:val="22"/>
        </w:rPr>
        <w:t>Date received (valid from): 16 May 2022</w:t>
      </w:r>
      <w:r>
        <w:rPr>
          <w:rFonts w:ascii="Trebuchet MS" w:hAnsi="Trebuchet MS"/>
          <w:sz w:val="22"/>
          <w:szCs w:val="22"/>
        </w:rPr>
        <w:t xml:space="preserve">      </w:t>
      </w:r>
    </w:p>
    <w:p w:rsidR="00D30C14" w:rsidRPr="00FF3B1B" w:rsidRDefault="00D30C14" w:rsidP="00D30C14">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11 July</w:t>
      </w:r>
      <w:r w:rsidRPr="00FF3B1B">
        <w:rPr>
          <w:rFonts w:ascii="Trebuchet MS" w:hAnsi="Trebuchet MS" w:cs="Trebuchet MS"/>
          <w:sz w:val="22"/>
          <w:szCs w:val="22"/>
        </w:rPr>
        <w:t xml:space="preserve"> 2022</w:t>
      </w:r>
      <w:r w:rsidRPr="00FF3B1B">
        <w:rPr>
          <w:rFonts w:ascii="Trebuchet MS" w:hAnsi="Trebuchet MS"/>
          <w:sz w:val="22"/>
          <w:szCs w:val="22"/>
        </w:rPr>
        <w:tab/>
      </w:r>
    </w:p>
    <w:p w:rsidR="00D30C14" w:rsidRPr="00FF3B1B" w:rsidRDefault="00D30C14">
      <w:pPr>
        <w:pStyle w:val="BodyText"/>
        <w:tabs>
          <w:tab w:val="left" w:pos="2552"/>
        </w:tabs>
        <w:ind w:left="2552" w:hanging="2552"/>
        <w:jc w:val="both"/>
        <w:rPr>
          <w:rFonts w:ascii="Trebuchet MS" w:hAnsi="Trebuchet MS"/>
          <w:b w:val="0"/>
          <w:sz w:val="22"/>
          <w:szCs w:val="22"/>
        </w:rPr>
      </w:pPr>
    </w:p>
    <w:p w:rsidR="00D30C14" w:rsidRDefault="00D30C14" w:rsidP="00EC51CA">
      <w:pPr>
        <w:numPr>
          <w:ilvl w:val="0"/>
          <w:numId w:val="35"/>
        </w:numPr>
        <w:jc w:val="both"/>
        <w:rPr>
          <w:b/>
          <w:bCs/>
          <w:sz w:val="22"/>
          <w:szCs w:val="22"/>
        </w:rPr>
      </w:pPr>
      <w:r w:rsidRPr="00FF3B1B">
        <w:rPr>
          <w:b/>
          <w:bCs/>
          <w:sz w:val="22"/>
          <w:szCs w:val="22"/>
        </w:rPr>
        <w:t>INTRODUCTION</w:t>
      </w:r>
    </w:p>
    <w:p w:rsidR="008214F0" w:rsidRDefault="00EC51CA" w:rsidP="008214F0">
      <w:pPr>
        <w:ind w:left="720"/>
        <w:jc w:val="both"/>
        <w:rPr>
          <w:b/>
          <w:bCs/>
          <w:sz w:val="22"/>
          <w:szCs w:val="22"/>
        </w:rPr>
      </w:pPr>
      <w:r>
        <w:rPr>
          <w:b/>
          <w:bCs/>
          <w:sz w:val="22"/>
          <w:szCs w:val="22"/>
        </w:rPr>
        <w:t xml:space="preserve">The address is a  listed building in the  Christchurch conservation area, situated on the northern side of Christchurch Road </w:t>
      </w:r>
      <w:r w:rsidR="008214F0">
        <w:rPr>
          <w:b/>
          <w:bCs/>
          <w:sz w:val="22"/>
          <w:szCs w:val="22"/>
        </w:rPr>
        <w:t>with the front of the building facing Glebe road.</w:t>
      </w:r>
    </w:p>
    <w:p w:rsidR="008214F0" w:rsidRDefault="008214F0" w:rsidP="008214F0">
      <w:pPr>
        <w:ind w:left="720"/>
        <w:jc w:val="both"/>
        <w:rPr>
          <w:b/>
          <w:bCs/>
          <w:sz w:val="22"/>
          <w:szCs w:val="22"/>
        </w:rPr>
      </w:pPr>
    </w:p>
    <w:p w:rsidR="00EC51CA" w:rsidRPr="00FF3B1B" w:rsidRDefault="00FE4208" w:rsidP="008214F0">
      <w:pPr>
        <w:ind w:left="720"/>
        <w:jc w:val="both"/>
        <w:rPr>
          <w:b/>
          <w:bCs/>
          <w:sz w:val="22"/>
          <w:szCs w:val="22"/>
        </w:rPr>
      </w:pPr>
      <w:r w:rsidRPr="002A6C56">
        <w:rPr>
          <w:noProof/>
          <w:lang w:eastAsia="en-GB"/>
        </w:rPr>
        <w:drawing>
          <wp:inline distT="0" distB="0" distL="0" distR="0">
            <wp:extent cx="5772150" cy="1895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72150" cy="1895475"/>
                    </a:xfrm>
                    <a:prstGeom prst="rect">
                      <a:avLst/>
                    </a:prstGeom>
                    <a:noFill/>
                    <a:ln>
                      <a:noFill/>
                    </a:ln>
                  </pic:spPr>
                </pic:pic>
              </a:graphicData>
            </a:graphic>
          </wp:inline>
        </w:drawing>
      </w:r>
      <w:r w:rsidR="00EC51CA">
        <w:rPr>
          <w:b/>
          <w:bCs/>
          <w:sz w:val="22"/>
          <w:szCs w:val="22"/>
        </w:rPr>
        <w:t xml:space="preserve"> </w:t>
      </w:r>
    </w:p>
    <w:p w:rsidR="00D30C14" w:rsidRPr="00FF3B1B" w:rsidRDefault="00D30C14" w:rsidP="00D30C14">
      <w:pPr>
        <w:ind w:left="720"/>
        <w:jc w:val="both"/>
        <w:rPr>
          <w:sz w:val="22"/>
          <w:szCs w:val="22"/>
        </w:rPr>
      </w:pPr>
      <w:r>
        <w:rPr>
          <w:sz w:val="22"/>
          <w:szCs w:val="22"/>
        </w:rPr>
        <w:t xml:space="preserve">    </w:t>
      </w:r>
    </w:p>
    <w:p w:rsidR="00D30C14" w:rsidRPr="00FF3B1B" w:rsidRDefault="00D30C14">
      <w:pPr>
        <w:jc w:val="both"/>
        <w:rPr>
          <w:b/>
          <w:bCs/>
          <w:sz w:val="22"/>
          <w:szCs w:val="22"/>
        </w:rPr>
      </w:pPr>
    </w:p>
    <w:p w:rsidR="00D30C14" w:rsidRPr="00FF3B1B" w:rsidRDefault="00D30C14">
      <w:pPr>
        <w:jc w:val="both"/>
        <w:rPr>
          <w:b/>
          <w:bCs/>
          <w:sz w:val="22"/>
          <w:szCs w:val="22"/>
        </w:rPr>
      </w:pPr>
      <w:r w:rsidRPr="00FF3B1B">
        <w:rPr>
          <w:b/>
          <w:bCs/>
          <w:sz w:val="22"/>
          <w:szCs w:val="22"/>
        </w:rPr>
        <w:t>2.</w:t>
      </w:r>
      <w:r w:rsidRPr="00FF3B1B">
        <w:rPr>
          <w:b/>
          <w:bCs/>
          <w:sz w:val="22"/>
          <w:szCs w:val="22"/>
        </w:rPr>
        <w:tab/>
        <w:t>PROPOSAL AND SUPPORTING INFORMATION</w:t>
      </w:r>
    </w:p>
    <w:p w:rsidR="00D30C14" w:rsidRPr="00FF3B1B" w:rsidRDefault="00D30C14">
      <w:pPr>
        <w:pStyle w:val="BodyText"/>
        <w:jc w:val="both"/>
        <w:rPr>
          <w:rFonts w:ascii="Trebuchet MS" w:hAnsi="Trebuchet MS"/>
          <w:sz w:val="22"/>
          <w:szCs w:val="22"/>
        </w:rPr>
      </w:pPr>
    </w:p>
    <w:p w:rsidR="008214F0" w:rsidRDefault="00D30C14" w:rsidP="00D30C14">
      <w:pPr>
        <w:ind w:left="720"/>
        <w:rPr>
          <w:sz w:val="22"/>
          <w:szCs w:val="22"/>
        </w:rPr>
      </w:pPr>
      <w:r>
        <w:rPr>
          <w:sz w:val="22"/>
          <w:szCs w:val="22"/>
        </w:rPr>
        <w:t>This is an application for Listed Building Consent for a Blue plaque to</w:t>
      </w:r>
      <w:r w:rsidR="00EC51CA">
        <w:rPr>
          <w:sz w:val="22"/>
          <w:szCs w:val="22"/>
        </w:rPr>
        <w:t xml:space="preserve"> be installed on the </w:t>
      </w:r>
      <w:r>
        <w:rPr>
          <w:sz w:val="22"/>
          <w:szCs w:val="22"/>
        </w:rPr>
        <w:t xml:space="preserve"> front wall of the</w:t>
      </w:r>
      <w:r w:rsidR="00EC51CA">
        <w:rPr>
          <w:sz w:val="22"/>
          <w:szCs w:val="22"/>
        </w:rPr>
        <w:t xml:space="preserve"> 21 Christchurch Road, a </w:t>
      </w:r>
      <w:r>
        <w:rPr>
          <w:sz w:val="22"/>
          <w:szCs w:val="22"/>
        </w:rPr>
        <w:t xml:space="preserve"> listed building</w:t>
      </w:r>
      <w:r w:rsidR="00EC51CA">
        <w:rPr>
          <w:sz w:val="22"/>
          <w:szCs w:val="22"/>
        </w:rPr>
        <w:t xml:space="preserve"> in the Chrsitchurch Conservation Area. The plaque will be placed </w:t>
      </w:r>
      <w:r>
        <w:rPr>
          <w:sz w:val="22"/>
          <w:szCs w:val="22"/>
        </w:rPr>
        <w:t xml:space="preserve">  about 2 metres above the ground and about 0.5 metres to the left of the door.</w:t>
      </w:r>
    </w:p>
    <w:p w:rsidR="008214F0" w:rsidRDefault="008214F0" w:rsidP="00D30C14">
      <w:pPr>
        <w:ind w:left="720"/>
        <w:rPr>
          <w:sz w:val="22"/>
          <w:szCs w:val="22"/>
        </w:rPr>
      </w:pPr>
    </w:p>
    <w:p w:rsidR="00D30C14" w:rsidRPr="00FF3B1B" w:rsidRDefault="00FE4208" w:rsidP="00D30C14">
      <w:pPr>
        <w:ind w:left="720"/>
        <w:rPr>
          <w:sz w:val="22"/>
          <w:szCs w:val="22"/>
        </w:rPr>
      </w:pPr>
      <w:r w:rsidRPr="00D30C14">
        <w:rPr>
          <w:noProof/>
          <w:sz w:val="22"/>
          <w:szCs w:val="22"/>
          <w:lang w:eastAsia="en-GB"/>
        </w:rPr>
        <w:drawing>
          <wp:inline distT="0" distB="0" distL="0" distR="0">
            <wp:extent cx="1876425" cy="1933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6425" cy="1933575"/>
                    </a:xfrm>
                    <a:prstGeom prst="rect">
                      <a:avLst/>
                    </a:prstGeom>
                    <a:noFill/>
                    <a:ln>
                      <a:noFill/>
                    </a:ln>
                  </pic:spPr>
                </pic:pic>
              </a:graphicData>
            </a:graphic>
          </wp:inline>
        </w:drawing>
      </w:r>
      <w:r w:rsidR="00D30C14">
        <w:rPr>
          <w:sz w:val="22"/>
          <w:szCs w:val="22"/>
        </w:rPr>
        <w:t xml:space="preserve"> </w:t>
      </w:r>
      <w:r w:rsidRPr="00D30C14">
        <w:rPr>
          <w:noProof/>
          <w:sz w:val="22"/>
          <w:szCs w:val="22"/>
          <w:lang w:eastAsia="en-GB"/>
        </w:rPr>
        <w:drawing>
          <wp:inline distT="0" distB="0" distL="0" distR="0">
            <wp:extent cx="1905000" cy="19335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933575"/>
                    </a:xfrm>
                    <a:prstGeom prst="rect">
                      <a:avLst/>
                    </a:prstGeom>
                    <a:noFill/>
                    <a:ln>
                      <a:noFill/>
                    </a:ln>
                  </pic:spPr>
                </pic:pic>
              </a:graphicData>
            </a:graphic>
          </wp:inline>
        </w:drawing>
      </w:r>
      <w:r w:rsidRPr="00D30C14">
        <w:rPr>
          <w:noProof/>
          <w:sz w:val="22"/>
          <w:szCs w:val="22"/>
          <w:lang w:eastAsia="en-GB"/>
        </w:rPr>
        <w:drawing>
          <wp:inline distT="0" distB="0" distL="0" distR="0">
            <wp:extent cx="1514475" cy="1943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4475" cy="1943100"/>
                    </a:xfrm>
                    <a:prstGeom prst="rect">
                      <a:avLst/>
                    </a:prstGeom>
                    <a:noFill/>
                    <a:ln>
                      <a:noFill/>
                    </a:ln>
                  </pic:spPr>
                </pic:pic>
              </a:graphicData>
            </a:graphic>
          </wp:inline>
        </w:drawing>
      </w:r>
    </w:p>
    <w:p w:rsidR="00D30C14" w:rsidRPr="00FF3B1B" w:rsidRDefault="00D30C14">
      <w:pPr>
        <w:pStyle w:val="BodyText"/>
        <w:ind w:left="720" w:hanging="720"/>
        <w:jc w:val="both"/>
        <w:rPr>
          <w:rFonts w:ascii="Trebuchet MS" w:hAnsi="Trebuchet MS"/>
          <w:b w:val="0"/>
          <w:sz w:val="22"/>
          <w:szCs w:val="22"/>
        </w:rPr>
      </w:pPr>
    </w:p>
    <w:p w:rsidR="008214F0" w:rsidRDefault="008214F0" w:rsidP="00D30C14">
      <w:pPr>
        <w:pStyle w:val="BodyText"/>
        <w:ind w:left="720"/>
        <w:jc w:val="both"/>
        <w:rPr>
          <w:rFonts w:ascii="Trebuchet MS" w:hAnsi="Trebuchet MS"/>
          <w:b w:val="0"/>
          <w:bCs/>
          <w:sz w:val="22"/>
          <w:szCs w:val="22"/>
        </w:rPr>
      </w:pPr>
    </w:p>
    <w:p w:rsidR="008214F0" w:rsidRDefault="008214F0" w:rsidP="00D30C14">
      <w:pPr>
        <w:pStyle w:val="BodyText"/>
        <w:ind w:left="720"/>
        <w:jc w:val="both"/>
        <w:rPr>
          <w:rFonts w:ascii="Trebuchet MS" w:hAnsi="Trebuchet MS"/>
          <w:b w:val="0"/>
          <w:bCs/>
          <w:sz w:val="22"/>
          <w:szCs w:val="22"/>
        </w:rPr>
      </w:pPr>
    </w:p>
    <w:p w:rsidR="00D30C14" w:rsidRDefault="00D30C14" w:rsidP="00D30C14">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8214F0">
        <w:rPr>
          <w:rFonts w:ascii="Trebuchet MS" w:hAnsi="Trebuchet MS"/>
          <w:b w:val="0"/>
          <w:bCs/>
          <w:sz w:val="22"/>
          <w:szCs w:val="22"/>
        </w:rPr>
        <w:t xml:space="preserve"> (Received 16</w:t>
      </w:r>
      <w:r w:rsidR="008214F0" w:rsidRPr="008214F0">
        <w:rPr>
          <w:rFonts w:ascii="Trebuchet MS" w:hAnsi="Trebuchet MS"/>
          <w:b w:val="0"/>
          <w:bCs/>
          <w:sz w:val="22"/>
          <w:szCs w:val="22"/>
          <w:vertAlign w:val="superscript"/>
        </w:rPr>
        <w:t>th</w:t>
      </w:r>
      <w:r w:rsidR="008214F0">
        <w:rPr>
          <w:rFonts w:ascii="Trebuchet MS" w:hAnsi="Trebuchet MS"/>
          <w:b w:val="0"/>
          <w:bCs/>
          <w:sz w:val="22"/>
          <w:szCs w:val="22"/>
        </w:rPr>
        <w:t xml:space="preserve"> May 2022)</w:t>
      </w:r>
    </w:p>
    <w:p w:rsidR="00D30C14" w:rsidRDefault="008214F0" w:rsidP="00D30C14">
      <w:pPr>
        <w:pStyle w:val="BodyText"/>
        <w:ind w:left="720"/>
        <w:jc w:val="both"/>
        <w:rPr>
          <w:rFonts w:ascii="Trebuchet MS" w:hAnsi="Trebuchet MS"/>
          <w:b w:val="0"/>
          <w:bCs/>
          <w:sz w:val="22"/>
          <w:szCs w:val="22"/>
        </w:rPr>
      </w:pPr>
      <w:r>
        <w:rPr>
          <w:rFonts w:ascii="Trebuchet MS" w:hAnsi="Trebuchet MS"/>
          <w:b w:val="0"/>
          <w:bCs/>
          <w:sz w:val="22"/>
          <w:szCs w:val="22"/>
        </w:rPr>
        <w:t>Location Plan</w:t>
      </w:r>
    </w:p>
    <w:p w:rsidR="008214F0" w:rsidRPr="00FF3B1B" w:rsidRDefault="008214F0" w:rsidP="00D30C14">
      <w:pPr>
        <w:pStyle w:val="BodyText"/>
        <w:ind w:left="720"/>
        <w:jc w:val="both"/>
        <w:rPr>
          <w:rFonts w:ascii="Trebuchet MS" w:hAnsi="Trebuchet MS"/>
          <w:b w:val="0"/>
          <w:sz w:val="22"/>
          <w:szCs w:val="22"/>
        </w:rPr>
      </w:pPr>
      <w:r>
        <w:rPr>
          <w:rFonts w:ascii="Trebuchet MS" w:hAnsi="Trebuchet MS"/>
          <w:b w:val="0"/>
          <w:bCs/>
          <w:sz w:val="22"/>
          <w:szCs w:val="22"/>
        </w:rPr>
        <w:t>Front Elevation</w:t>
      </w:r>
    </w:p>
    <w:p w:rsidR="00D30C14" w:rsidRPr="00FF3B1B" w:rsidRDefault="00D30C14">
      <w:pPr>
        <w:pStyle w:val="BodyText"/>
        <w:ind w:left="720" w:hanging="720"/>
        <w:jc w:val="both"/>
        <w:rPr>
          <w:rFonts w:ascii="Trebuchet MS" w:hAnsi="Trebuchet MS"/>
          <w:b w:val="0"/>
          <w:sz w:val="22"/>
          <w:szCs w:val="22"/>
        </w:rPr>
      </w:pPr>
    </w:p>
    <w:p w:rsidR="00D30C14" w:rsidRPr="00FF3B1B" w:rsidRDefault="00D30C14">
      <w:pPr>
        <w:numPr>
          <w:ilvl w:val="0"/>
          <w:numId w:val="24"/>
        </w:numPr>
        <w:ind w:hanging="720"/>
        <w:jc w:val="both"/>
        <w:rPr>
          <w:b/>
          <w:bCs/>
          <w:sz w:val="22"/>
          <w:szCs w:val="22"/>
        </w:rPr>
      </w:pPr>
      <w:r w:rsidRPr="00FF3B1B">
        <w:rPr>
          <w:b/>
          <w:bCs/>
          <w:sz w:val="22"/>
          <w:szCs w:val="22"/>
        </w:rPr>
        <w:t xml:space="preserve">RELEVANT PLANNING HISTORY </w:t>
      </w:r>
    </w:p>
    <w:p w:rsidR="00D30C14" w:rsidRPr="00FF3B1B" w:rsidRDefault="00D30C14" w:rsidP="00D30C14">
      <w:pPr>
        <w:jc w:val="both"/>
        <w:rPr>
          <w:b/>
          <w:bCs/>
          <w:sz w:val="22"/>
          <w:szCs w:val="22"/>
        </w:rPr>
      </w:pPr>
    </w:p>
    <w:p w:rsidR="00D30C14" w:rsidRPr="004D4304" w:rsidRDefault="00D30C14" w:rsidP="00D30C14">
      <w:pPr>
        <w:jc w:val="both"/>
        <w:rPr>
          <w:bCs/>
          <w:sz w:val="22"/>
          <w:szCs w:val="22"/>
        </w:rPr>
      </w:pPr>
      <w:r>
        <w:rPr>
          <w:b/>
          <w:bCs/>
          <w:sz w:val="22"/>
          <w:szCs w:val="22"/>
        </w:rPr>
        <w:tab/>
      </w:r>
      <w:r w:rsidR="008214F0">
        <w:rPr>
          <w:bCs/>
          <w:sz w:val="22"/>
          <w:szCs w:val="22"/>
        </w:rPr>
        <w:t>None</w:t>
      </w:r>
    </w:p>
    <w:p w:rsidR="00D30C14" w:rsidRPr="00FF3B1B" w:rsidRDefault="00D30C14" w:rsidP="00D30C14">
      <w:pPr>
        <w:jc w:val="both"/>
        <w:rPr>
          <w:b/>
          <w:bCs/>
          <w:sz w:val="22"/>
          <w:szCs w:val="22"/>
        </w:rPr>
      </w:pPr>
    </w:p>
    <w:p w:rsidR="00D30C14" w:rsidRPr="00FF3B1B" w:rsidRDefault="00D30C14">
      <w:pPr>
        <w:jc w:val="both"/>
        <w:rPr>
          <w:b/>
          <w:bCs/>
          <w:sz w:val="22"/>
          <w:szCs w:val="22"/>
        </w:rPr>
      </w:pPr>
      <w:r w:rsidRPr="00FF3B1B">
        <w:rPr>
          <w:b/>
          <w:bCs/>
          <w:sz w:val="22"/>
          <w:szCs w:val="22"/>
        </w:rPr>
        <w:t>4.</w:t>
      </w:r>
      <w:r w:rsidRPr="00FF3B1B">
        <w:rPr>
          <w:b/>
          <w:bCs/>
          <w:sz w:val="22"/>
          <w:szCs w:val="22"/>
        </w:rPr>
        <w:tab/>
        <w:t>CONSULTATIONS</w:t>
      </w:r>
    </w:p>
    <w:p w:rsidR="00D30C14" w:rsidRPr="00FF3B1B" w:rsidRDefault="00D30C14">
      <w:pPr>
        <w:jc w:val="both"/>
        <w:rPr>
          <w:b/>
          <w:bCs/>
          <w:sz w:val="22"/>
          <w:szCs w:val="22"/>
        </w:rPr>
      </w:pPr>
    </w:p>
    <w:p w:rsidR="00D30C14" w:rsidRDefault="00D30C14">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D30C14" w:rsidRPr="00FF3B1B" w:rsidRDefault="00D30C14">
      <w:pPr>
        <w:jc w:val="both"/>
        <w:rPr>
          <w:b/>
          <w:sz w:val="22"/>
          <w:szCs w:val="22"/>
        </w:rPr>
      </w:pPr>
    </w:p>
    <w:p w:rsidR="00D30C14" w:rsidRPr="00FF3B1B" w:rsidRDefault="00D30C14" w:rsidP="00D30C14">
      <w:pPr>
        <w:ind w:firstLine="720"/>
        <w:rPr>
          <w:sz w:val="22"/>
          <w:szCs w:val="22"/>
        </w:rPr>
      </w:pPr>
      <w:r w:rsidRPr="00FF3B1B">
        <w:rPr>
          <w:sz w:val="22"/>
          <w:szCs w:val="22"/>
        </w:rPr>
        <w:t>34 College Road, Reading, Berkshire, RG6 1QB</w:t>
      </w:r>
    </w:p>
    <w:p w:rsidR="00D30C14" w:rsidRPr="00FF3B1B" w:rsidRDefault="00D30C14" w:rsidP="00D30C14">
      <w:pPr>
        <w:ind w:firstLine="720"/>
        <w:rPr>
          <w:sz w:val="22"/>
          <w:szCs w:val="22"/>
        </w:rPr>
      </w:pPr>
      <w:r>
        <w:rPr>
          <w:sz w:val="22"/>
          <w:szCs w:val="22"/>
        </w:rPr>
        <w:t>23 Christchurch Road, Reading, Berks</w:t>
      </w:r>
    </w:p>
    <w:p w:rsidR="00D30C14" w:rsidRPr="00FF3B1B" w:rsidRDefault="00D30C14" w:rsidP="00D30C14">
      <w:pPr>
        <w:ind w:firstLine="720"/>
        <w:rPr>
          <w:sz w:val="22"/>
          <w:szCs w:val="22"/>
        </w:rPr>
      </w:pPr>
      <w:r w:rsidRPr="00FF3B1B">
        <w:rPr>
          <w:sz w:val="22"/>
          <w:szCs w:val="22"/>
        </w:rPr>
        <w:t>70 Whitley Wood Lane, Reading, Berks</w:t>
      </w:r>
    </w:p>
    <w:p w:rsidR="00D30C14" w:rsidRPr="00FF3B1B" w:rsidRDefault="00D30C14" w:rsidP="00D30C14">
      <w:pPr>
        <w:ind w:firstLine="720"/>
        <w:rPr>
          <w:sz w:val="22"/>
          <w:szCs w:val="22"/>
        </w:rPr>
      </w:pPr>
      <w:r w:rsidRPr="00FF3B1B">
        <w:rPr>
          <w:sz w:val="22"/>
          <w:szCs w:val="22"/>
        </w:rPr>
        <w:t>3 Glebe Road, Reading</w:t>
      </w:r>
    </w:p>
    <w:p w:rsidR="00D30C14" w:rsidRDefault="00D30C14" w:rsidP="00D30C14">
      <w:pPr>
        <w:ind w:firstLine="720"/>
        <w:rPr>
          <w:sz w:val="22"/>
          <w:szCs w:val="22"/>
        </w:rPr>
      </w:pPr>
      <w:r w:rsidRPr="00FF3B1B">
        <w:rPr>
          <w:sz w:val="22"/>
          <w:szCs w:val="22"/>
        </w:rPr>
        <w:t>17 Epsom Court, Reading, RG1 6LW</w:t>
      </w:r>
    </w:p>
    <w:p w:rsidR="00D30C14" w:rsidRPr="00FF3B1B" w:rsidRDefault="00D30C14" w:rsidP="00D30C14">
      <w:pPr>
        <w:ind w:firstLine="720"/>
        <w:rPr>
          <w:sz w:val="22"/>
          <w:szCs w:val="22"/>
        </w:rPr>
      </w:pPr>
      <w:r>
        <w:rPr>
          <w:sz w:val="22"/>
          <w:szCs w:val="22"/>
        </w:rPr>
        <w:t>Museum Of English Rural Life, 6 Redlands Road, Reading, RG1 5EX</w:t>
      </w:r>
    </w:p>
    <w:p w:rsidR="00D30C14" w:rsidRPr="00FF3B1B" w:rsidRDefault="00D30C14" w:rsidP="00D30C14">
      <w:pPr>
        <w:ind w:firstLine="720"/>
        <w:rPr>
          <w:sz w:val="22"/>
          <w:szCs w:val="22"/>
        </w:rPr>
      </w:pPr>
      <w:r>
        <w:rPr>
          <w:sz w:val="22"/>
          <w:szCs w:val="22"/>
        </w:rPr>
        <w:t>111 Kendrick Road, Reading, RG1 5EB</w:t>
      </w:r>
    </w:p>
    <w:p w:rsidR="00D30C14" w:rsidRPr="00FF3B1B" w:rsidRDefault="00D30C14" w:rsidP="00D30C14">
      <w:pPr>
        <w:ind w:firstLine="720"/>
        <w:rPr>
          <w:sz w:val="22"/>
          <w:szCs w:val="22"/>
        </w:rPr>
      </w:pPr>
      <w:r>
        <w:rPr>
          <w:sz w:val="22"/>
          <w:szCs w:val="22"/>
        </w:rPr>
        <w:t>53 Northumberland Avenue, Reading, RG2 7PS</w:t>
      </w:r>
    </w:p>
    <w:p w:rsidR="00D30C14" w:rsidRPr="00FF3B1B" w:rsidRDefault="00D30C14" w:rsidP="00D30C14">
      <w:pPr>
        <w:ind w:firstLine="720"/>
        <w:rPr>
          <w:sz w:val="22"/>
          <w:szCs w:val="22"/>
        </w:rPr>
      </w:pPr>
      <w:r>
        <w:rPr>
          <w:sz w:val="22"/>
          <w:szCs w:val="22"/>
        </w:rPr>
        <w:t>116 Kendrick Road, Reading, RG1 5DP</w:t>
      </w:r>
    </w:p>
    <w:p w:rsidR="00D30C14" w:rsidRPr="00FF3B1B" w:rsidRDefault="00D30C14" w:rsidP="00D30C14">
      <w:pPr>
        <w:ind w:firstLine="720"/>
        <w:rPr>
          <w:sz w:val="22"/>
          <w:szCs w:val="22"/>
        </w:rPr>
      </w:pPr>
      <w:r>
        <w:rPr>
          <w:sz w:val="22"/>
          <w:szCs w:val="22"/>
        </w:rPr>
        <w:t>112 Kendrick Road, Reading, RG1 5DP</w:t>
      </w:r>
    </w:p>
    <w:p w:rsidR="00D30C14" w:rsidRPr="00FF3B1B" w:rsidRDefault="00D30C14">
      <w:pPr>
        <w:ind w:left="720" w:hanging="720"/>
        <w:jc w:val="both"/>
        <w:rPr>
          <w:sz w:val="22"/>
          <w:szCs w:val="22"/>
        </w:rPr>
      </w:pPr>
    </w:p>
    <w:p w:rsidR="00D30C14" w:rsidRDefault="00D30C14">
      <w:pPr>
        <w:ind w:left="720" w:hanging="720"/>
        <w:jc w:val="both"/>
        <w:rPr>
          <w:sz w:val="22"/>
          <w:szCs w:val="22"/>
        </w:rPr>
      </w:pPr>
      <w:r w:rsidRPr="00FF3B1B">
        <w:rPr>
          <w:sz w:val="22"/>
          <w:szCs w:val="22"/>
        </w:rPr>
        <w:t>4.</w:t>
      </w:r>
      <w:r>
        <w:rPr>
          <w:sz w:val="22"/>
          <w:szCs w:val="22"/>
        </w:rPr>
        <w:t>2</w:t>
      </w:r>
      <w:r w:rsidR="00B23BA1">
        <w:rPr>
          <w:sz w:val="22"/>
          <w:szCs w:val="22"/>
        </w:rPr>
        <w:tab/>
        <w:t>Numerous l</w:t>
      </w:r>
      <w:r w:rsidRPr="00FF3B1B">
        <w:rPr>
          <w:sz w:val="22"/>
          <w:szCs w:val="22"/>
        </w:rPr>
        <w:t>etters of representatio</w:t>
      </w:r>
      <w:r w:rsidR="00B23BA1">
        <w:rPr>
          <w:sz w:val="22"/>
          <w:szCs w:val="22"/>
        </w:rPr>
        <w:t>n have been received. All were all in support of the application.</w:t>
      </w:r>
    </w:p>
    <w:p w:rsidR="00B23BA1" w:rsidRDefault="00B23BA1" w:rsidP="00B23BA1">
      <w:pPr>
        <w:ind w:left="1440" w:hanging="720"/>
        <w:jc w:val="both"/>
        <w:rPr>
          <w:sz w:val="22"/>
          <w:szCs w:val="22"/>
        </w:rPr>
      </w:pPr>
      <w:r>
        <w:rPr>
          <w:sz w:val="22"/>
          <w:szCs w:val="22"/>
        </w:rPr>
        <w:t>The CAAC have also made comments in support of the application as follows:</w:t>
      </w:r>
    </w:p>
    <w:p w:rsidR="00B23BA1" w:rsidRDefault="00B23BA1" w:rsidP="00B23BA1">
      <w:pPr>
        <w:ind w:left="1440" w:hanging="720"/>
        <w:jc w:val="both"/>
        <w:rPr>
          <w:sz w:val="22"/>
          <w:szCs w:val="22"/>
        </w:rPr>
      </w:pPr>
    </w:p>
    <w:p w:rsidR="00B23BA1" w:rsidRPr="00C8542A" w:rsidRDefault="00B23BA1" w:rsidP="00B23BA1">
      <w:pPr>
        <w:overflowPunct/>
        <w:autoSpaceDE/>
        <w:autoSpaceDN/>
        <w:adjustRightInd/>
        <w:jc w:val="center"/>
        <w:textAlignment w:val="auto"/>
        <w:rPr>
          <w:b/>
          <w:bCs/>
          <w:sz w:val="22"/>
          <w:szCs w:val="22"/>
          <w:lang w:val="en-US" w:eastAsia="ja-JP"/>
        </w:rPr>
      </w:pPr>
      <w:r w:rsidRPr="00C8542A">
        <w:rPr>
          <w:b/>
          <w:bCs/>
          <w:sz w:val="22"/>
          <w:szCs w:val="22"/>
          <w:lang w:val="en-US" w:eastAsia="ja-JP"/>
        </w:rPr>
        <w:t>SUPPORT FOR LISTED BUILDING CONSENT 220712 – 21 CHRISTCHURCH ROAD</w:t>
      </w:r>
    </w:p>
    <w:p w:rsidR="00B23BA1" w:rsidRPr="00C8542A" w:rsidRDefault="00B23BA1" w:rsidP="00B23BA1">
      <w:pPr>
        <w:overflowPunct/>
        <w:autoSpaceDE/>
        <w:autoSpaceDN/>
        <w:adjustRightInd/>
        <w:jc w:val="both"/>
        <w:textAlignment w:val="auto"/>
        <w:rPr>
          <w:rFonts w:ascii="Calibri" w:hAnsi="Calibri"/>
          <w:b/>
          <w:sz w:val="22"/>
          <w:szCs w:val="22"/>
          <w:lang w:val="en-US" w:eastAsia="ja-JP"/>
        </w:rPr>
      </w:pPr>
    </w:p>
    <w:p w:rsidR="00B23BA1" w:rsidRPr="00C8542A" w:rsidRDefault="00B23BA1" w:rsidP="00B23BA1">
      <w:pPr>
        <w:overflowPunct/>
        <w:autoSpaceDE/>
        <w:autoSpaceDN/>
        <w:adjustRightInd/>
        <w:ind w:left="720"/>
        <w:jc w:val="both"/>
        <w:textAlignment w:val="auto"/>
        <w:rPr>
          <w:b/>
          <w:sz w:val="22"/>
          <w:szCs w:val="22"/>
          <w:lang w:val="en-US" w:eastAsia="ja-JP"/>
        </w:rPr>
      </w:pPr>
      <w:r w:rsidRPr="00C8542A">
        <w:rPr>
          <w:b/>
          <w:sz w:val="22"/>
          <w:szCs w:val="22"/>
          <w:lang w:val="en-US" w:eastAsia="ja-JP"/>
        </w:rPr>
        <w:t xml:space="preserve">Reading Conservation Area Advisory Committee (CAAC) support the application for listed building consent to erect a blue plaque to Joseph Huntley who lived at 21 Christchurch Road, then 9 Whitley Crescent, from 1837-1842. </w:t>
      </w:r>
    </w:p>
    <w:p w:rsidR="00B23BA1" w:rsidRPr="00C8542A" w:rsidRDefault="00B23BA1" w:rsidP="00B23BA1">
      <w:pPr>
        <w:overflowPunct/>
        <w:autoSpaceDE/>
        <w:autoSpaceDN/>
        <w:adjustRightInd/>
        <w:ind w:left="720"/>
        <w:jc w:val="both"/>
        <w:textAlignment w:val="auto"/>
        <w:rPr>
          <w:b/>
          <w:sz w:val="22"/>
          <w:szCs w:val="22"/>
          <w:lang w:val="en-US" w:eastAsia="ja-JP"/>
        </w:rPr>
      </w:pPr>
    </w:p>
    <w:p w:rsidR="00B23BA1" w:rsidRPr="00C8542A" w:rsidRDefault="00B23BA1" w:rsidP="00B23BA1">
      <w:pPr>
        <w:overflowPunct/>
        <w:autoSpaceDE/>
        <w:autoSpaceDN/>
        <w:adjustRightInd/>
        <w:ind w:left="720"/>
        <w:jc w:val="both"/>
        <w:textAlignment w:val="auto"/>
        <w:rPr>
          <w:b/>
          <w:sz w:val="22"/>
          <w:szCs w:val="22"/>
          <w:lang w:val="en-US" w:eastAsia="ja-JP"/>
        </w:rPr>
      </w:pPr>
      <w:r w:rsidRPr="00C8542A">
        <w:rPr>
          <w:b/>
          <w:sz w:val="22"/>
          <w:szCs w:val="22"/>
          <w:lang w:val="en-US" w:eastAsia="ja-JP"/>
        </w:rPr>
        <w:t>CAAC members and friends provided practical and research assistance for this application.</w:t>
      </w:r>
    </w:p>
    <w:p w:rsidR="00B23BA1" w:rsidRPr="00C8542A" w:rsidRDefault="00B23BA1" w:rsidP="00B23BA1">
      <w:pPr>
        <w:overflowPunct/>
        <w:autoSpaceDE/>
        <w:autoSpaceDN/>
        <w:adjustRightInd/>
        <w:ind w:left="720"/>
        <w:jc w:val="both"/>
        <w:textAlignment w:val="auto"/>
        <w:rPr>
          <w:b/>
          <w:sz w:val="22"/>
          <w:szCs w:val="22"/>
          <w:lang w:val="en-US" w:eastAsia="ja-JP"/>
        </w:rPr>
      </w:pPr>
    </w:p>
    <w:p w:rsidR="00B23BA1" w:rsidRPr="00C8542A" w:rsidRDefault="00B23BA1" w:rsidP="00B23BA1">
      <w:pPr>
        <w:overflowPunct/>
        <w:autoSpaceDE/>
        <w:autoSpaceDN/>
        <w:adjustRightInd/>
        <w:ind w:left="720"/>
        <w:jc w:val="both"/>
        <w:textAlignment w:val="auto"/>
        <w:rPr>
          <w:b/>
          <w:sz w:val="22"/>
          <w:szCs w:val="22"/>
          <w:lang w:val="en-US" w:eastAsia="ja-JP"/>
        </w:rPr>
      </w:pPr>
      <w:r w:rsidRPr="00C8542A">
        <w:rPr>
          <w:b/>
          <w:sz w:val="22"/>
          <w:szCs w:val="22"/>
          <w:lang w:val="en-US" w:eastAsia="ja-JP"/>
        </w:rPr>
        <w:t>We will be very pleased to see this addition to Reading’s very select collection of blue plaques in this, the bi-centenary of the foundation of Huntley’s biscuits which later grew into Huntley &amp; Palmers.</w:t>
      </w:r>
    </w:p>
    <w:p w:rsidR="00B23BA1" w:rsidRPr="00B23BA1" w:rsidRDefault="00B23BA1" w:rsidP="00B23BA1">
      <w:pPr>
        <w:overflowPunct/>
        <w:autoSpaceDE/>
        <w:autoSpaceDN/>
        <w:adjustRightInd/>
        <w:jc w:val="both"/>
        <w:textAlignment w:val="auto"/>
        <w:rPr>
          <w:rFonts w:ascii="Calibri" w:hAnsi="Calibri"/>
          <w:sz w:val="22"/>
          <w:szCs w:val="22"/>
          <w:lang w:val="en-US" w:eastAsia="ja-JP"/>
        </w:rPr>
      </w:pPr>
    </w:p>
    <w:p w:rsidR="00D30C14" w:rsidRPr="002B4A87" w:rsidRDefault="00D30C14" w:rsidP="00B23BA1">
      <w:pPr>
        <w:overflowPunct/>
        <w:adjustRightInd/>
        <w:ind w:left="720"/>
        <w:jc w:val="both"/>
        <w:textAlignment w:val="auto"/>
        <w:rPr>
          <w:rFonts w:cs="Arial"/>
          <w:b/>
          <w:bCs/>
          <w:color w:val="000000"/>
          <w:szCs w:val="24"/>
          <w:lang w:eastAsia="en-GB"/>
        </w:rPr>
      </w:pPr>
      <w:r w:rsidRPr="002B4A87">
        <w:rPr>
          <w:rFonts w:cs="Arial"/>
          <w:b/>
          <w:bCs/>
          <w:color w:val="000000"/>
          <w:szCs w:val="24"/>
          <w:lang w:eastAsia="en-GB"/>
        </w:rPr>
        <w:t>Equality Act 2010:</w:t>
      </w:r>
    </w:p>
    <w:p w:rsidR="00D30C14" w:rsidRPr="002B4A87" w:rsidRDefault="00D30C14" w:rsidP="00B23BA1">
      <w:pPr>
        <w:overflowPunct/>
        <w:adjustRightInd/>
        <w:ind w:left="720"/>
        <w:jc w:val="both"/>
        <w:textAlignment w:val="auto"/>
        <w:rPr>
          <w:rFonts w:cs="Arial"/>
          <w:bCs/>
          <w:color w:val="000000"/>
          <w:szCs w:val="24"/>
          <w:lang w:eastAsia="en-GB"/>
        </w:rPr>
      </w:pPr>
      <w:r w:rsidRPr="002B4A87">
        <w:rPr>
          <w:rFonts w:cs="Arial"/>
          <w:bCs/>
          <w:color w:val="000000"/>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30C14" w:rsidRPr="00FF3B1B" w:rsidRDefault="00D30C14">
      <w:pPr>
        <w:ind w:left="720" w:hanging="720"/>
        <w:jc w:val="both"/>
        <w:rPr>
          <w:sz w:val="22"/>
          <w:szCs w:val="22"/>
        </w:rPr>
      </w:pPr>
    </w:p>
    <w:p w:rsidR="00D30C14" w:rsidRPr="00FF3B1B" w:rsidRDefault="00B23BA1" w:rsidP="00D30C14">
      <w:pPr>
        <w:numPr>
          <w:ilvl w:val="0"/>
          <w:numId w:val="29"/>
        </w:numPr>
        <w:jc w:val="both"/>
        <w:rPr>
          <w:b/>
          <w:bCs/>
          <w:sz w:val="22"/>
          <w:szCs w:val="22"/>
          <w:lang w:eastAsia="en-GB"/>
        </w:rPr>
      </w:pPr>
      <w:r>
        <w:rPr>
          <w:b/>
          <w:bCs/>
          <w:sz w:val="22"/>
          <w:szCs w:val="22"/>
          <w:lang w:eastAsia="en-GB"/>
        </w:rPr>
        <w:t xml:space="preserve">     </w:t>
      </w:r>
      <w:r w:rsidR="00D30C14" w:rsidRPr="00FF3B1B">
        <w:rPr>
          <w:b/>
          <w:bCs/>
          <w:sz w:val="22"/>
          <w:szCs w:val="22"/>
          <w:lang w:eastAsia="en-GB"/>
        </w:rPr>
        <w:t>LEGAL AND PLANNING POLICY CONTEXT</w:t>
      </w:r>
    </w:p>
    <w:p w:rsidR="00D30C14" w:rsidRPr="00FF3B1B" w:rsidRDefault="00D30C14" w:rsidP="00D30C14">
      <w:pPr>
        <w:ind w:left="720"/>
        <w:jc w:val="both"/>
        <w:rPr>
          <w:bCs/>
          <w:sz w:val="22"/>
          <w:szCs w:val="22"/>
          <w:lang w:eastAsia="en-GB"/>
        </w:rPr>
      </w:pPr>
    </w:p>
    <w:p w:rsidR="00D30C14" w:rsidRPr="00FF3B1B" w:rsidRDefault="00D30C14" w:rsidP="00B23BA1">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D30C14" w:rsidRPr="00FF3B1B" w:rsidRDefault="00D30C14" w:rsidP="00B23BA1">
      <w:pPr>
        <w:ind w:left="720"/>
        <w:jc w:val="both"/>
        <w:rPr>
          <w:b/>
          <w:bCs/>
          <w:sz w:val="22"/>
          <w:szCs w:val="22"/>
          <w:lang w:eastAsia="en-GB"/>
        </w:rPr>
      </w:pPr>
    </w:p>
    <w:p w:rsidR="00D30C14" w:rsidRPr="00FF3B1B" w:rsidRDefault="00D30C14" w:rsidP="00B23BA1">
      <w:pPr>
        <w:ind w:left="720"/>
        <w:jc w:val="both"/>
        <w:rPr>
          <w:b/>
          <w:bCs/>
          <w:sz w:val="22"/>
          <w:szCs w:val="22"/>
          <w:u w:val="single"/>
          <w:lang w:eastAsia="en-GB"/>
        </w:rPr>
      </w:pPr>
      <w:r w:rsidRPr="00FF3B1B">
        <w:rPr>
          <w:b/>
          <w:bCs/>
          <w:sz w:val="22"/>
          <w:szCs w:val="22"/>
          <w:u w:val="single"/>
          <w:lang w:eastAsia="en-GB"/>
        </w:rPr>
        <w:t>National Policy</w:t>
      </w:r>
    </w:p>
    <w:p w:rsidR="00D30C14" w:rsidRPr="00FF3B1B" w:rsidRDefault="00D30C14" w:rsidP="00B23BA1">
      <w:pPr>
        <w:ind w:left="720"/>
        <w:jc w:val="both"/>
        <w:rPr>
          <w:bCs/>
          <w:sz w:val="22"/>
          <w:szCs w:val="22"/>
          <w:lang w:eastAsia="en-GB"/>
        </w:rPr>
      </w:pPr>
      <w:r w:rsidRPr="00FF3B1B">
        <w:rPr>
          <w:bCs/>
          <w:sz w:val="22"/>
          <w:szCs w:val="22"/>
          <w:lang w:eastAsia="en-GB"/>
        </w:rPr>
        <w:t xml:space="preserve">National Planning Policy Framework </w:t>
      </w:r>
    </w:p>
    <w:p w:rsidR="00D30C14" w:rsidRPr="00FF3B1B" w:rsidRDefault="00D30C14" w:rsidP="00B23BA1">
      <w:pPr>
        <w:ind w:left="720"/>
        <w:jc w:val="both"/>
        <w:rPr>
          <w:bCs/>
          <w:sz w:val="22"/>
          <w:szCs w:val="22"/>
          <w:lang w:eastAsia="en-GB"/>
        </w:rPr>
      </w:pPr>
      <w:r w:rsidRPr="00FF3B1B">
        <w:rPr>
          <w:bCs/>
          <w:sz w:val="22"/>
          <w:szCs w:val="22"/>
          <w:lang w:eastAsia="en-GB"/>
        </w:rPr>
        <w:t>National Planning Practice Guidance</w:t>
      </w:r>
    </w:p>
    <w:p w:rsidR="00D30C14" w:rsidRDefault="00D30C14" w:rsidP="00B23BA1">
      <w:pPr>
        <w:ind w:left="720"/>
        <w:jc w:val="both"/>
        <w:rPr>
          <w:bCs/>
          <w:sz w:val="22"/>
          <w:szCs w:val="22"/>
          <w:lang w:eastAsia="en-GB"/>
        </w:rPr>
      </w:pPr>
    </w:p>
    <w:p w:rsidR="00D30C14" w:rsidRPr="00FF3B1B" w:rsidRDefault="00D30C14" w:rsidP="00B23BA1">
      <w:pPr>
        <w:ind w:left="720"/>
        <w:jc w:val="both"/>
        <w:rPr>
          <w:b/>
          <w:bCs/>
          <w:sz w:val="22"/>
          <w:szCs w:val="22"/>
          <w:u w:val="single"/>
          <w:lang w:eastAsia="en-GB"/>
        </w:rPr>
      </w:pPr>
      <w:r w:rsidRPr="00FF3B1B">
        <w:rPr>
          <w:b/>
          <w:bCs/>
          <w:sz w:val="22"/>
          <w:szCs w:val="22"/>
          <w:u w:val="single"/>
          <w:lang w:eastAsia="en-GB"/>
        </w:rPr>
        <w:lastRenderedPageBreak/>
        <w:t xml:space="preserve">Reading Borough Local </w:t>
      </w:r>
      <w:r>
        <w:rPr>
          <w:b/>
          <w:bCs/>
          <w:sz w:val="22"/>
          <w:szCs w:val="22"/>
          <w:u w:val="single"/>
          <w:lang w:eastAsia="en-GB"/>
        </w:rPr>
        <w:t>Plan (2019)</w:t>
      </w:r>
    </w:p>
    <w:p w:rsidR="00D30C14" w:rsidRPr="00917B3D" w:rsidRDefault="00D30C14" w:rsidP="00B23BA1">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D30C14" w:rsidRDefault="00D30C14" w:rsidP="00B23BA1">
      <w:pPr>
        <w:ind w:left="720"/>
        <w:jc w:val="both"/>
        <w:rPr>
          <w:bCs/>
          <w:sz w:val="22"/>
          <w:szCs w:val="22"/>
        </w:rPr>
      </w:pPr>
      <w:r>
        <w:rPr>
          <w:bCs/>
          <w:sz w:val="22"/>
          <w:szCs w:val="22"/>
        </w:rPr>
        <w:t>CC8</w:t>
      </w:r>
      <w:r w:rsidRPr="00917B3D">
        <w:rPr>
          <w:bCs/>
          <w:sz w:val="22"/>
          <w:szCs w:val="22"/>
        </w:rPr>
        <w:t xml:space="preserve"> (Safeguarding Amenity) </w:t>
      </w:r>
    </w:p>
    <w:p w:rsidR="00D1744D" w:rsidRPr="00B23BA1" w:rsidRDefault="00D1744D" w:rsidP="00D1744D">
      <w:pPr>
        <w:pStyle w:val="yiv552378054msonormal"/>
        <w:ind w:left="720"/>
        <w:jc w:val="both"/>
        <w:rPr>
          <w:rFonts w:ascii="Trebuchet MS" w:hAnsi="Trebuchet MS"/>
          <w:b/>
          <w:bCs/>
          <w:sz w:val="22"/>
          <w:szCs w:val="22"/>
        </w:rPr>
      </w:pPr>
      <w:r>
        <w:rPr>
          <w:rFonts w:ascii="Trebuchet MS" w:hAnsi="Trebuchet MS"/>
          <w:b/>
          <w:bCs/>
          <w:sz w:val="22"/>
          <w:szCs w:val="22"/>
        </w:rPr>
        <w:t>EN1 (Protection and Enhancement of the Historic Environment)</w:t>
      </w:r>
      <w:r w:rsidRPr="00B23BA1">
        <w:rPr>
          <w:rFonts w:ascii="Trebuchet MS" w:hAnsi="Trebuchet MS"/>
          <w:b/>
          <w:bCs/>
          <w:sz w:val="22"/>
          <w:szCs w:val="22"/>
        </w:rPr>
        <w:t xml:space="preserve"> </w:t>
      </w:r>
    </w:p>
    <w:p w:rsidR="00D1744D" w:rsidRPr="00D1744D" w:rsidRDefault="00D1744D" w:rsidP="00D1744D">
      <w:pPr>
        <w:pStyle w:val="yiv552378054msonormal"/>
        <w:ind w:left="720"/>
        <w:jc w:val="both"/>
        <w:rPr>
          <w:rFonts w:ascii="Trebuchet MS" w:hAnsi="Trebuchet MS"/>
          <w:b/>
          <w:bCs/>
          <w:sz w:val="22"/>
          <w:szCs w:val="22"/>
        </w:rPr>
      </w:pPr>
      <w:r w:rsidRPr="00D1744D">
        <w:rPr>
          <w:rFonts w:ascii="Trebuchet MS" w:hAnsi="Trebuchet MS"/>
          <w:b/>
          <w:bCs/>
          <w:sz w:val="22"/>
          <w:szCs w:val="22"/>
        </w:rPr>
        <w:t>EN3:</w:t>
      </w:r>
      <w:r>
        <w:rPr>
          <w:rFonts w:ascii="Trebuchet MS" w:hAnsi="Trebuchet MS"/>
          <w:b/>
          <w:bCs/>
          <w:sz w:val="22"/>
          <w:szCs w:val="22"/>
        </w:rPr>
        <w:t xml:space="preserve"> (Enhancement of Conservation Areas)</w:t>
      </w:r>
      <w:r w:rsidRPr="00D1744D">
        <w:rPr>
          <w:rFonts w:ascii="Trebuchet MS" w:hAnsi="Trebuchet MS"/>
          <w:b/>
          <w:bCs/>
          <w:sz w:val="22"/>
          <w:szCs w:val="22"/>
        </w:rPr>
        <w:t xml:space="preserve"> </w:t>
      </w:r>
    </w:p>
    <w:p w:rsidR="00D1744D" w:rsidRPr="00D1744D" w:rsidRDefault="00D1744D" w:rsidP="00D1744D">
      <w:pPr>
        <w:pStyle w:val="yiv552378054msonormal"/>
        <w:ind w:left="720"/>
        <w:jc w:val="both"/>
        <w:rPr>
          <w:rFonts w:ascii="Trebuchet MS" w:hAnsi="Trebuchet MS"/>
          <w:b/>
          <w:bCs/>
          <w:sz w:val="22"/>
          <w:szCs w:val="22"/>
        </w:rPr>
      </w:pPr>
      <w:r w:rsidRPr="00D1744D">
        <w:rPr>
          <w:rFonts w:ascii="Trebuchet MS" w:hAnsi="Trebuchet MS"/>
          <w:b/>
          <w:bCs/>
          <w:sz w:val="22"/>
          <w:szCs w:val="22"/>
        </w:rPr>
        <w:t xml:space="preserve">EN4: </w:t>
      </w:r>
      <w:r>
        <w:rPr>
          <w:rFonts w:ascii="Trebuchet MS" w:hAnsi="Trebuchet MS"/>
          <w:b/>
          <w:bCs/>
          <w:sz w:val="22"/>
          <w:szCs w:val="22"/>
        </w:rPr>
        <w:t>(Locally Important Heritage Assets)</w:t>
      </w:r>
      <w:r w:rsidRPr="00D1744D">
        <w:rPr>
          <w:rFonts w:ascii="Trebuchet MS" w:hAnsi="Trebuchet MS"/>
          <w:b/>
          <w:bCs/>
          <w:sz w:val="22"/>
          <w:szCs w:val="22"/>
        </w:rPr>
        <w:t xml:space="preserve"> </w:t>
      </w:r>
    </w:p>
    <w:p w:rsidR="00D1744D" w:rsidRPr="00917B3D" w:rsidRDefault="00D1744D" w:rsidP="00B23BA1">
      <w:pPr>
        <w:ind w:left="720"/>
        <w:jc w:val="both"/>
        <w:rPr>
          <w:bCs/>
          <w:sz w:val="22"/>
          <w:szCs w:val="22"/>
        </w:rPr>
      </w:pPr>
    </w:p>
    <w:p w:rsidR="00D30C14" w:rsidRPr="00FF3B1B" w:rsidRDefault="00D30C14" w:rsidP="00D30C14">
      <w:pPr>
        <w:jc w:val="both"/>
        <w:rPr>
          <w:bCs/>
          <w:sz w:val="22"/>
          <w:szCs w:val="22"/>
          <w:lang w:eastAsia="en-GB"/>
        </w:rPr>
      </w:pPr>
    </w:p>
    <w:p w:rsidR="00D30C14" w:rsidRPr="00FF3B1B" w:rsidRDefault="00D30C14" w:rsidP="00B23BA1">
      <w:pPr>
        <w:ind w:left="720"/>
        <w:jc w:val="both"/>
        <w:rPr>
          <w:b/>
          <w:bCs/>
          <w:sz w:val="22"/>
          <w:szCs w:val="22"/>
          <w:u w:val="single"/>
          <w:lang w:eastAsia="en-GB"/>
        </w:rPr>
      </w:pPr>
      <w:r w:rsidRPr="00FF3B1B">
        <w:rPr>
          <w:b/>
          <w:bCs/>
          <w:sz w:val="22"/>
          <w:szCs w:val="22"/>
          <w:u w:val="single"/>
          <w:lang w:eastAsia="en-GB"/>
        </w:rPr>
        <w:t>SPD</w:t>
      </w:r>
    </w:p>
    <w:p w:rsidR="00D30C14" w:rsidRPr="00FF3B1B" w:rsidRDefault="00D30C14" w:rsidP="00B23BA1">
      <w:pPr>
        <w:numPr>
          <w:ilvl w:val="0"/>
          <w:numId w:val="28"/>
        </w:numPr>
        <w:overflowPunct/>
        <w:autoSpaceDE/>
        <w:autoSpaceDN/>
        <w:adjustRightInd/>
        <w:ind w:left="1080"/>
        <w:textAlignment w:val="auto"/>
        <w:rPr>
          <w:sz w:val="22"/>
          <w:szCs w:val="22"/>
        </w:rPr>
      </w:pPr>
      <w:r w:rsidRPr="00FF3B1B">
        <w:rPr>
          <w:sz w:val="22"/>
          <w:szCs w:val="22"/>
        </w:rPr>
        <w:t>Desi</w:t>
      </w:r>
      <w:r w:rsidR="00B23BA1">
        <w:rPr>
          <w:sz w:val="22"/>
          <w:szCs w:val="22"/>
        </w:rPr>
        <w:t>gn Guide to House Extensions(2021)</w:t>
      </w:r>
    </w:p>
    <w:p w:rsidR="00D30C14" w:rsidRPr="00FF3B1B" w:rsidRDefault="00D30C14">
      <w:pPr>
        <w:jc w:val="both"/>
        <w:rPr>
          <w:b/>
          <w:bCs/>
          <w:sz w:val="22"/>
          <w:szCs w:val="22"/>
        </w:rPr>
      </w:pPr>
    </w:p>
    <w:p w:rsidR="00D30C14" w:rsidRPr="00FF3B1B" w:rsidRDefault="00D30C14">
      <w:pPr>
        <w:jc w:val="both"/>
        <w:rPr>
          <w:b/>
          <w:bCs/>
          <w:sz w:val="22"/>
          <w:szCs w:val="22"/>
        </w:rPr>
      </w:pPr>
      <w:r w:rsidRPr="00FF3B1B">
        <w:rPr>
          <w:b/>
          <w:bCs/>
          <w:sz w:val="22"/>
          <w:szCs w:val="22"/>
        </w:rPr>
        <w:t>6.</w:t>
      </w:r>
      <w:r w:rsidRPr="00FF3B1B">
        <w:rPr>
          <w:b/>
          <w:bCs/>
          <w:sz w:val="22"/>
          <w:szCs w:val="22"/>
        </w:rPr>
        <w:tab/>
        <w:t>APPRAISAL</w:t>
      </w:r>
    </w:p>
    <w:p w:rsidR="00D30C14" w:rsidRDefault="00D30C14" w:rsidP="00D30C14">
      <w:pPr>
        <w:rPr>
          <w:sz w:val="22"/>
          <w:szCs w:val="22"/>
          <w:lang w:eastAsia="en-GB"/>
        </w:rPr>
      </w:pPr>
    </w:p>
    <w:p w:rsidR="00B53AC3" w:rsidRPr="00B53AC3" w:rsidRDefault="00B53AC3" w:rsidP="00B53AC3">
      <w:pPr>
        <w:pStyle w:val="yiv552378054msonormal"/>
        <w:ind w:left="720"/>
        <w:jc w:val="both"/>
        <w:rPr>
          <w:rFonts w:ascii="Trebuchet MS" w:hAnsi="Trebuchet MS"/>
          <w:bCs/>
          <w:sz w:val="22"/>
          <w:szCs w:val="22"/>
        </w:rPr>
      </w:pPr>
      <w:r w:rsidRPr="00B53AC3">
        <w:rPr>
          <w:rFonts w:ascii="Trebuchet MS" w:hAnsi="Trebuchet MS"/>
          <w:bCs/>
          <w:sz w:val="22"/>
          <w:szCs w:val="22"/>
        </w:rPr>
        <w:t xml:space="preserve">EN1 (Protection and Enhancement of the Historic Environment) </w:t>
      </w:r>
    </w:p>
    <w:p w:rsidR="00B53AC3" w:rsidRDefault="00B53AC3" w:rsidP="00B53AC3">
      <w:pPr>
        <w:pStyle w:val="yiv552378054msonormal"/>
        <w:ind w:left="720"/>
        <w:jc w:val="both"/>
        <w:rPr>
          <w:rFonts w:ascii="Trebuchet MS" w:hAnsi="Trebuchet MS"/>
          <w:bCs/>
          <w:sz w:val="22"/>
          <w:szCs w:val="22"/>
        </w:rPr>
      </w:pPr>
      <w:r w:rsidRPr="00B53AC3">
        <w:rPr>
          <w:rFonts w:ascii="Trebuchet MS" w:hAnsi="Trebuchet MS"/>
          <w:bCs/>
          <w:sz w:val="22"/>
          <w:szCs w:val="22"/>
        </w:rPr>
        <w:t xml:space="preserve">Historic features, areas of historic importance and other elements of the historic environment, including their settings will be protected and where possible enhanced. </w:t>
      </w:r>
    </w:p>
    <w:p w:rsidR="00B53AC3" w:rsidRPr="00B53AC3" w:rsidRDefault="00B53AC3" w:rsidP="00B53AC3">
      <w:pPr>
        <w:pStyle w:val="yiv552378054msonormal"/>
        <w:ind w:left="720"/>
        <w:jc w:val="both"/>
        <w:rPr>
          <w:rFonts w:ascii="Trebuchet MS" w:hAnsi="Trebuchet MS"/>
          <w:bCs/>
          <w:sz w:val="22"/>
          <w:szCs w:val="22"/>
        </w:rPr>
      </w:pPr>
      <w:r w:rsidRPr="00B53AC3">
        <w:rPr>
          <w:rFonts w:ascii="Trebuchet MS" w:hAnsi="Trebuchet MS"/>
          <w:bCs/>
          <w:sz w:val="22"/>
          <w:szCs w:val="22"/>
        </w:rPr>
        <w:t xml:space="preserve">This will include: </w:t>
      </w:r>
    </w:p>
    <w:p w:rsidR="00B53AC3" w:rsidRPr="00B53AC3" w:rsidRDefault="00B53AC3" w:rsidP="00B53AC3">
      <w:pPr>
        <w:pStyle w:val="yiv552378054msonormal"/>
        <w:numPr>
          <w:ilvl w:val="0"/>
          <w:numId w:val="28"/>
        </w:numPr>
        <w:ind w:left="1080"/>
        <w:jc w:val="both"/>
        <w:rPr>
          <w:rFonts w:ascii="Trebuchet MS" w:hAnsi="Trebuchet MS"/>
          <w:bCs/>
          <w:sz w:val="22"/>
          <w:szCs w:val="22"/>
        </w:rPr>
      </w:pPr>
      <w:r w:rsidRPr="00B53AC3">
        <w:rPr>
          <w:rFonts w:ascii="Trebuchet MS" w:hAnsi="Trebuchet MS"/>
          <w:bCs/>
          <w:sz w:val="22"/>
          <w:szCs w:val="22"/>
        </w:rPr>
        <w:t xml:space="preserve">Listed Buildings; </w:t>
      </w:r>
    </w:p>
    <w:p w:rsidR="00B53AC3" w:rsidRPr="00B53AC3" w:rsidRDefault="00B53AC3" w:rsidP="00B53AC3">
      <w:pPr>
        <w:pStyle w:val="yiv552378054msonormal"/>
        <w:numPr>
          <w:ilvl w:val="0"/>
          <w:numId w:val="28"/>
        </w:numPr>
        <w:ind w:left="1080"/>
        <w:jc w:val="both"/>
        <w:rPr>
          <w:rFonts w:ascii="Trebuchet MS" w:hAnsi="Trebuchet MS"/>
          <w:bCs/>
          <w:sz w:val="22"/>
          <w:szCs w:val="22"/>
        </w:rPr>
      </w:pPr>
      <w:r w:rsidRPr="00B53AC3">
        <w:rPr>
          <w:rFonts w:ascii="Trebuchet MS" w:hAnsi="Trebuchet MS"/>
          <w:bCs/>
          <w:sz w:val="22"/>
          <w:szCs w:val="22"/>
        </w:rPr>
        <w:t xml:space="preserve">Conservation Areas; </w:t>
      </w:r>
    </w:p>
    <w:p w:rsidR="00B53AC3" w:rsidRPr="00B53AC3" w:rsidRDefault="00B53AC3" w:rsidP="00B53AC3">
      <w:pPr>
        <w:pStyle w:val="yiv552378054msonormal"/>
        <w:numPr>
          <w:ilvl w:val="0"/>
          <w:numId w:val="28"/>
        </w:numPr>
        <w:ind w:left="1080"/>
        <w:jc w:val="both"/>
        <w:rPr>
          <w:rFonts w:ascii="Trebuchet MS" w:hAnsi="Trebuchet MS"/>
          <w:bCs/>
          <w:sz w:val="22"/>
          <w:szCs w:val="22"/>
        </w:rPr>
      </w:pPr>
      <w:r w:rsidRPr="00B53AC3">
        <w:rPr>
          <w:rFonts w:ascii="Trebuchet MS" w:hAnsi="Trebuchet MS"/>
          <w:bCs/>
          <w:sz w:val="22"/>
          <w:szCs w:val="22"/>
        </w:rPr>
        <w:t xml:space="preserve">Scheduled Monuments; </w:t>
      </w:r>
    </w:p>
    <w:p w:rsidR="00B53AC3" w:rsidRPr="00B53AC3" w:rsidRDefault="00B53AC3" w:rsidP="00B53AC3">
      <w:pPr>
        <w:pStyle w:val="yiv552378054msonormal"/>
        <w:numPr>
          <w:ilvl w:val="0"/>
          <w:numId w:val="28"/>
        </w:numPr>
        <w:ind w:left="1080"/>
        <w:jc w:val="both"/>
        <w:rPr>
          <w:rFonts w:ascii="Trebuchet MS" w:hAnsi="Trebuchet MS"/>
          <w:bCs/>
          <w:sz w:val="22"/>
          <w:szCs w:val="22"/>
        </w:rPr>
      </w:pPr>
      <w:r w:rsidRPr="00B53AC3">
        <w:rPr>
          <w:rFonts w:ascii="Trebuchet MS" w:hAnsi="Trebuchet MS"/>
          <w:bCs/>
          <w:sz w:val="22"/>
          <w:szCs w:val="22"/>
        </w:rPr>
        <w:t xml:space="preserve">Historic parks and gardens; and </w:t>
      </w:r>
    </w:p>
    <w:p w:rsidR="00B53AC3" w:rsidRPr="00B53AC3" w:rsidRDefault="00B53AC3" w:rsidP="00B53AC3">
      <w:pPr>
        <w:pStyle w:val="yiv552378054msonormal"/>
        <w:numPr>
          <w:ilvl w:val="0"/>
          <w:numId w:val="28"/>
        </w:numPr>
        <w:ind w:left="1080"/>
        <w:jc w:val="both"/>
        <w:rPr>
          <w:rFonts w:ascii="Trebuchet MS" w:hAnsi="Trebuchet MS"/>
          <w:bCs/>
          <w:sz w:val="22"/>
          <w:szCs w:val="22"/>
        </w:rPr>
      </w:pPr>
      <w:r w:rsidRPr="00B53AC3">
        <w:rPr>
          <w:rFonts w:ascii="Trebuchet MS" w:hAnsi="Trebuchet MS"/>
          <w:bCs/>
          <w:sz w:val="22"/>
          <w:szCs w:val="22"/>
        </w:rPr>
        <w:t xml:space="preserve">Other features with local or national significance, such as sites and features of archaeological importance, and assets on the Local List. </w:t>
      </w:r>
    </w:p>
    <w:p w:rsidR="00B53AC3" w:rsidRPr="00B53AC3" w:rsidRDefault="00B53AC3" w:rsidP="00B53AC3">
      <w:pPr>
        <w:pStyle w:val="yiv552378054msonormal"/>
        <w:ind w:left="720"/>
        <w:jc w:val="both"/>
        <w:rPr>
          <w:rFonts w:ascii="Trebuchet MS" w:hAnsi="Trebuchet MS"/>
          <w:bCs/>
          <w:sz w:val="22"/>
          <w:szCs w:val="22"/>
        </w:rPr>
      </w:pPr>
      <w:r w:rsidRPr="00B53AC3">
        <w:rPr>
          <w:rFonts w:ascii="Trebuchet MS" w:hAnsi="Trebuchet MS"/>
          <w:bCs/>
          <w:sz w:val="22"/>
          <w:szCs w:val="22"/>
        </w:rPr>
        <w:t xml:space="preserve">All proposals will be expected to protect and where possible enhance the significance of heritage assets and their settings, the historic character and local distinctiveness of the area in which they are located. Proposals should seek to avoid harm in the first instance. </w:t>
      </w:r>
    </w:p>
    <w:p w:rsidR="00AF65B0" w:rsidRPr="00AF65B0" w:rsidRDefault="00AF65B0" w:rsidP="00B53AC3">
      <w:pPr>
        <w:pStyle w:val="yiv552378054msonormal"/>
        <w:ind w:left="720"/>
        <w:jc w:val="both"/>
        <w:rPr>
          <w:rFonts w:ascii="Trebuchet MS" w:hAnsi="Trebuchet MS"/>
          <w:b/>
          <w:bCs/>
          <w:sz w:val="22"/>
          <w:szCs w:val="22"/>
        </w:rPr>
      </w:pPr>
      <w:r w:rsidRPr="00AF65B0">
        <w:rPr>
          <w:rFonts w:ascii="Trebuchet MS" w:hAnsi="Trebuchet MS"/>
          <w:b/>
          <w:bCs/>
          <w:sz w:val="22"/>
          <w:szCs w:val="22"/>
        </w:rPr>
        <w:t>In line with EN1 above, and supported by the CAAC, it is deemed that this proposal protects and enhances the significance of 21 Chrsitchurch Road as the plaque will be a constant reminder of the significance of the building as well as its history.</w:t>
      </w:r>
    </w:p>
    <w:p w:rsidR="00AF65B0" w:rsidRDefault="00AF65B0" w:rsidP="00B53AC3">
      <w:pPr>
        <w:pStyle w:val="yiv552378054msonormal"/>
        <w:ind w:left="720"/>
        <w:jc w:val="both"/>
        <w:rPr>
          <w:rFonts w:ascii="Trebuchet MS" w:hAnsi="Trebuchet MS"/>
          <w:b/>
          <w:bCs/>
          <w:sz w:val="22"/>
          <w:szCs w:val="22"/>
        </w:rPr>
      </w:pPr>
    </w:p>
    <w:p w:rsidR="00AF65B0" w:rsidRDefault="00AF65B0" w:rsidP="00B53AC3">
      <w:pPr>
        <w:pStyle w:val="yiv552378054msonormal"/>
        <w:ind w:left="720"/>
        <w:jc w:val="both"/>
        <w:rPr>
          <w:rFonts w:ascii="Trebuchet MS" w:hAnsi="Trebuchet MS"/>
          <w:b/>
          <w:bCs/>
          <w:sz w:val="22"/>
          <w:szCs w:val="22"/>
        </w:rPr>
      </w:pPr>
    </w:p>
    <w:p w:rsidR="00B53AC3" w:rsidRPr="00AF65B0" w:rsidRDefault="00B53AC3" w:rsidP="00B53AC3">
      <w:pPr>
        <w:pStyle w:val="yiv552378054msonormal"/>
        <w:ind w:left="720"/>
        <w:jc w:val="both"/>
        <w:rPr>
          <w:rFonts w:ascii="Trebuchet MS" w:hAnsi="Trebuchet MS"/>
          <w:bCs/>
          <w:sz w:val="22"/>
          <w:szCs w:val="22"/>
        </w:rPr>
      </w:pPr>
      <w:r w:rsidRPr="00AF65B0">
        <w:rPr>
          <w:rFonts w:ascii="Trebuchet MS" w:hAnsi="Trebuchet MS"/>
          <w:bCs/>
          <w:sz w:val="22"/>
          <w:szCs w:val="22"/>
        </w:rPr>
        <w:t>EN3: (Enhancement of Conservation Areas</w:t>
      </w:r>
    </w:p>
    <w:p w:rsidR="00B53AC3" w:rsidRDefault="00B53AC3" w:rsidP="00B53AC3">
      <w:pPr>
        <w:pStyle w:val="yiv552378054msonormal"/>
        <w:ind w:left="720"/>
        <w:jc w:val="both"/>
        <w:rPr>
          <w:rFonts w:ascii="Trebuchet MS" w:hAnsi="Trebuchet MS"/>
          <w:b/>
          <w:bCs/>
          <w:sz w:val="22"/>
          <w:szCs w:val="22"/>
        </w:rPr>
      </w:pPr>
      <w:r w:rsidRPr="00AF65B0">
        <w:rPr>
          <w:rFonts w:ascii="Trebuchet MS" w:hAnsi="Trebuchet MS"/>
          <w:bCs/>
          <w:sz w:val="22"/>
          <w:szCs w:val="22"/>
        </w:rPr>
        <w:t>The special interest, character and architecture of Conservation Areas will be conserved and enhanced. Development proposals within Conservation Areas must make a positive contribution to local character and distinctiveness. Positive consideration will be given to proposals which take opportunities to enhance the character of conservation areas</w:t>
      </w:r>
      <w:r>
        <w:rPr>
          <w:rFonts w:ascii="Trebuchet MS" w:hAnsi="Trebuchet MS"/>
          <w:b/>
          <w:bCs/>
          <w:sz w:val="22"/>
          <w:szCs w:val="22"/>
        </w:rPr>
        <w:t xml:space="preserve">. </w:t>
      </w:r>
    </w:p>
    <w:p w:rsidR="00AF65B0" w:rsidRPr="00AF65B0" w:rsidRDefault="00AF65B0" w:rsidP="00B53AC3">
      <w:pPr>
        <w:pStyle w:val="yiv552378054msonormal"/>
        <w:ind w:left="720"/>
        <w:jc w:val="both"/>
        <w:rPr>
          <w:rFonts w:ascii="Trebuchet MS" w:hAnsi="Trebuchet MS"/>
          <w:b/>
          <w:bCs/>
          <w:sz w:val="22"/>
          <w:szCs w:val="22"/>
        </w:rPr>
      </w:pPr>
      <w:r w:rsidRPr="00AF65B0">
        <w:rPr>
          <w:rFonts w:ascii="Trebuchet MS" w:hAnsi="Trebuchet MS"/>
          <w:b/>
          <w:bCs/>
          <w:sz w:val="22"/>
          <w:szCs w:val="22"/>
        </w:rPr>
        <w:t>The proposal will make a massive positive contribution to the character and distinctiveness of the local area.</w:t>
      </w:r>
    </w:p>
    <w:p w:rsidR="00B53AC3" w:rsidRPr="00AF65B0" w:rsidRDefault="00B53AC3" w:rsidP="00B53AC3">
      <w:pPr>
        <w:pStyle w:val="yiv552378054msonormal"/>
        <w:ind w:left="720"/>
        <w:jc w:val="both"/>
        <w:rPr>
          <w:rFonts w:ascii="Trebuchet MS" w:hAnsi="Trebuchet MS"/>
          <w:bCs/>
          <w:sz w:val="22"/>
          <w:szCs w:val="22"/>
        </w:rPr>
      </w:pPr>
      <w:r w:rsidRPr="00AF65B0">
        <w:rPr>
          <w:rFonts w:ascii="Trebuchet MS" w:hAnsi="Trebuchet MS"/>
          <w:bCs/>
          <w:sz w:val="22"/>
          <w:szCs w:val="22"/>
        </w:rPr>
        <w:t xml:space="preserve">EN4: (Locally Important Heritage Assets) </w:t>
      </w:r>
    </w:p>
    <w:p w:rsidR="00B53AC3" w:rsidRDefault="00B53AC3" w:rsidP="00B53AC3">
      <w:pPr>
        <w:pStyle w:val="yiv552378054msonormal"/>
        <w:ind w:left="720"/>
        <w:jc w:val="both"/>
        <w:rPr>
          <w:rFonts w:ascii="Trebuchet MS" w:hAnsi="Trebuchet MS"/>
          <w:b/>
          <w:bCs/>
          <w:sz w:val="22"/>
          <w:szCs w:val="22"/>
        </w:rPr>
      </w:pPr>
      <w:r w:rsidRPr="00AF65B0">
        <w:rPr>
          <w:rFonts w:ascii="Trebuchet MS" w:hAnsi="Trebuchet MS"/>
          <w:bCs/>
          <w:sz w:val="22"/>
          <w:szCs w:val="22"/>
        </w:rPr>
        <w:t>Development proposals that affect locally important heritage assets will demonstrate that development conserves architectural, archaeological or historical significance which may include the appearance, character and setting of the asset</w:t>
      </w:r>
      <w:r w:rsidRPr="00D1744D">
        <w:rPr>
          <w:rFonts w:ascii="Trebuchet MS" w:hAnsi="Trebuchet MS"/>
          <w:b/>
          <w:bCs/>
          <w:sz w:val="22"/>
          <w:szCs w:val="22"/>
        </w:rPr>
        <w:t>.</w:t>
      </w:r>
    </w:p>
    <w:p w:rsidR="00AF65B0" w:rsidRPr="00AF65B0" w:rsidRDefault="00AF65B0" w:rsidP="00B53AC3">
      <w:pPr>
        <w:pStyle w:val="yiv552378054msonormal"/>
        <w:ind w:left="720"/>
        <w:jc w:val="both"/>
        <w:rPr>
          <w:rFonts w:ascii="Trebuchet MS" w:hAnsi="Trebuchet MS"/>
          <w:b/>
          <w:bCs/>
          <w:sz w:val="22"/>
          <w:szCs w:val="22"/>
        </w:rPr>
      </w:pPr>
      <w:r w:rsidRPr="00AF65B0">
        <w:rPr>
          <w:rFonts w:ascii="Trebuchet MS" w:hAnsi="Trebuchet MS"/>
          <w:b/>
          <w:bCs/>
          <w:sz w:val="22"/>
          <w:szCs w:val="22"/>
        </w:rPr>
        <w:lastRenderedPageBreak/>
        <w:t>The plaque to be installed through this proposal will be an addition to the front of the list</w:t>
      </w:r>
      <w:r w:rsidR="00052640">
        <w:rPr>
          <w:rFonts w:ascii="Trebuchet MS" w:hAnsi="Trebuchet MS"/>
          <w:b/>
          <w:bCs/>
          <w:sz w:val="22"/>
          <w:szCs w:val="22"/>
        </w:rPr>
        <w:t xml:space="preserve">ed building, however this will </w:t>
      </w:r>
      <w:r w:rsidRPr="00AF65B0">
        <w:rPr>
          <w:rFonts w:ascii="Trebuchet MS" w:hAnsi="Trebuchet MS"/>
          <w:b/>
          <w:bCs/>
          <w:sz w:val="22"/>
          <w:szCs w:val="22"/>
        </w:rPr>
        <w:t>enhance the character of the asset.</w:t>
      </w:r>
    </w:p>
    <w:p w:rsidR="00B53AC3" w:rsidRDefault="00B53AC3" w:rsidP="00B53AC3">
      <w:pPr>
        <w:pStyle w:val="yiv552378054msonormal"/>
        <w:ind w:left="720"/>
        <w:jc w:val="both"/>
        <w:rPr>
          <w:rFonts w:ascii="Trebuchet MS" w:hAnsi="Trebuchet MS"/>
          <w:b/>
          <w:bCs/>
          <w:sz w:val="22"/>
          <w:szCs w:val="22"/>
        </w:rPr>
      </w:pPr>
    </w:p>
    <w:p w:rsidR="00D30C14" w:rsidRPr="00B253FF" w:rsidRDefault="00D30C14" w:rsidP="00B23BA1">
      <w:pPr>
        <w:overflowPunct/>
        <w:adjustRightInd/>
        <w:ind w:left="720"/>
        <w:jc w:val="both"/>
        <w:textAlignment w:val="auto"/>
        <w:rPr>
          <w:color w:val="000000"/>
          <w:szCs w:val="24"/>
          <w:lang w:eastAsia="en-GB"/>
        </w:rPr>
      </w:pPr>
      <w:r>
        <w:rPr>
          <w:color w:val="000000"/>
          <w:szCs w:val="24"/>
          <w:lang w:eastAsia="en-GB"/>
        </w:rPr>
        <w:t>CC8</w:t>
      </w:r>
      <w:r w:rsidRPr="00B253FF">
        <w:rPr>
          <w:color w:val="000000"/>
          <w:szCs w:val="24"/>
          <w:lang w:eastAsia="en-GB"/>
        </w:rPr>
        <w:t>: Safeguarding Amenity states an extension to a house will be acceptable where it will not cause a significant detrimental impact to the living environment of existing or new residential properties.</w:t>
      </w:r>
    </w:p>
    <w:p w:rsidR="00D30C14" w:rsidRPr="00B253FF" w:rsidRDefault="00D30C14" w:rsidP="00B23BA1">
      <w:pPr>
        <w:overflowPunct/>
        <w:adjustRightInd/>
        <w:ind w:left="720"/>
        <w:jc w:val="both"/>
        <w:textAlignment w:val="auto"/>
        <w:rPr>
          <w:color w:val="000000"/>
          <w:szCs w:val="24"/>
          <w:lang w:eastAsia="en-GB"/>
        </w:rPr>
      </w:pPr>
    </w:p>
    <w:p w:rsidR="00D30C14" w:rsidRPr="00B253FF" w:rsidRDefault="00D30C14" w:rsidP="00B23BA1">
      <w:pPr>
        <w:overflowPunct/>
        <w:adjustRightInd/>
        <w:ind w:left="720"/>
        <w:jc w:val="both"/>
        <w:textAlignment w:val="auto"/>
        <w:rPr>
          <w:color w:val="000000"/>
          <w:szCs w:val="24"/>
          <w:lang w:eastAsia="en-GB"/>
        </w:rPr>
      </w:pPr>
      <w:r w:rsidRPr="00B253FF">
        <w:rPr>
          <w:color w:val="000000"/>
          <w:szCs w:val="24"/>
          <w:lang w:eastAsia="en-GB"/>
        </w:rPr>
        <w:t>To assess this, the following has been considered – would the proposal cause a significant detrimental impact to the living environment of existing or new residential properties in terms of:</w:t>
      </w:r>
    </w:p>
    <w:p w:rsidR="00D30C14" w:rsidRPr="00B253FF" w:rsidRDefault="00D30C14" w:rsidP="00D30C14">
      <w:pPr>
        <w:overflowPunct/>
        <w:adjustRightInd/>
        <w:jc w:val="both"/>
        <w:textAlignment w:val="auto"/>
        <w:rPr>
          <w:color w:val="000000"/>
          <w:szCs w:val="24"/>
          <w:lang w:eastAsia="en-GB"/>
        </w:rPr>
      </w:pPr>
    </w:p>
    <w:p w:rsidR="00D30C14" w:rsidRPr="00B253FF" w:rsidRDefault="00D30C14" w:rsidP="00D30C14">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00AF65B0">
        <w:rPr>
          <w:color w:val="000000"/>
          <w:szCs w:val="24"/>
          <w:lang w:eastAsia="en-GB"/>
        </w:rPr>
        <w:t xml:space="preserve"> </w:t>
      </w:r>
      <w:r w:rsidR="00AF65B0" w:rsidRPr="00AF65B0">
        <w:rPr>
          <w:b/>
          <w:color w:val="000000"/>
          <w:szCs w:val="24"/>
          <w:lang w:eastAsia="en-GB"/>
        </w:rPr>
        <w:t>N/A</w:t>
      </w:r>
      <w:r w:rsidRPr="00B253FF">
        <w:rPr>
          <w:b/>
          <w:color w:val="000000"/>
          <w:szCs w:val="24"/>
          <w:lang w:eastAsia="en-GB"/>
        </w:rPr>
        <w:t xml:space="preserve">   </w:t>
      </w:r>
    </w:p>
    <w:p w:rsidR="00D30C14" w:rsidRPr="00B253FF" w:rsidRDefault="00D30C14" w:rsidP="00D30C14">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r w:rsidR="00AF65B0" w:rsidRPr="00AF65B0">
        <w:rPr>
          <w:b/>
          <w:color w:val="000000"/>
          <w:szCs w:val="24"/>
          <w:lang w:eastAsia="en-GB"/>
        </w:rPr>
        <w:t>N/A</w:t>
      </w:r>
      <w:r w:rsidR="00AF65B0" w:rsidRPr="00B253FF">
        <w:rPr>
          <w:b/>
          <w:color w:val="000000"/>
          <w:szCs w:val="24"/>
          <w:lang w:eastAsia="en-GB"/>
        </w:rPr>
        <w:t xml:space="preserve">   </w:t>
      </w:r>
    </w:p>
    <w:p w:rsidR="00D30C14" w:rsidRPr="00AF65B0" w:rsidRDefault="00D30C14" w:rsidP="00D30C14">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r w:rsidR="00AF65B0" w:rsidRPr="00AF65B0">
        <w:rPr>
          <w:b/>
          <w:color w:val="000000"/>
          <w:szCs w:val="24"/>
          <w:lang w:eastAsia="en-GB"/>
        </w:rPr>
        <w:t>Complies</w:t>
      </w:r>
    </w:p>
    <w:p w:rsidR="00D30C14" w:rsidRPr="00B253FF" w:rsidRDefault="00D30C14" w:rsidP="00D30C14">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Noise and disturbance; </w:t>
      </w:r>
      <w:r w:rsidR="00AF65B0" w:rsidRPr="00AF65B0">
        <w:rPr>
          <w:b/>
          <w:color w:val="000000"/>
          <w:szCs w:val="24"/>
          <w:lang w:eastAsia="en-GB"/>
        </w:rPr>
        <w:t>N/A</w:t>
      </w:r>
      <w:r w:rsidR="00AF65B0" w:rsidRPr="00B253FF">
        <w:rPr>
          <w:b/>
          <w:color w:val="000000"/>
          <w:szCs w:val="24"/>
          <w:lang w:eastAsia="en-GB"/>
        </w:rPr>
        <w:t xml:space="preserve">   </w:t>
      </w:r>
    </w:p>
    <w:p w:rsidR="00D30C14" w:rsidRPr="00B253FF" w:rsidRDefault="00D30C14" w:rsidP="00D30C14">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r w:rsidR="00AF65B0" w:rsidRPr="00AF65B0">
        <w:rPr>
          <w:b/>
          <w:color w:val="000000"/>
          <w:szCs w:val="24"/>
          <w:lang w:eastAsia="en-GB"/>
        </w:rPr>
        <w:t>N/A</w:t>
      </w:r>
      <w:r w:rsidR="00AF65B0" w:rsidRPr="00B253FF">
        <w:rPr>
          <w:b/>
          <w:color w:val="000000"/>
          <w:szCs w:val="24"/>
          <w:lang w:eastAsia="en-GB"/>
        </w:rPr>
        <w:t xml:space="preserve">   </w:t>
      </w:r>
    </w:p>
    <w:p w:rsidR="00D30C14" w:rsidRPr="00B253FF" w:rsidRDefault="00D30C14" w:rsidP="00D30C14">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r w:rsidR="00AF65B0" w:rsidRPr="00AF65B0">
        <w:rPr>
          <w:b/>
          <w:color w:val="000000"/>
          <w:szCs w:val="24"/>
          <w:lang w:eastAsia="en-GB"/>
        </w:rPr>
        <w:t>N/A</w:t>
      </w:r>
      <w:r w:rsidR="00AF65B0" w:rsidRPr="00B253FF">
        <w:rPr>
          <w:b/>
          <w:color w:val="000000"/>
          <w:szCs w:val="24"/>
          <w:lang w:eastAsia="en-GB"/>
        </w:rPr>
        <w:t xml:space="preserve">   </w:t>
      </w:r>
    </w:p>
    <w:p w:rsidR="00D30C14" w:rsidRDefault="00D30C14" w:rsidP="00D30C14">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r w:rsidR="00AF65B0" w:rsidRPr="00AF65B0">
        <w:rPr>
          <w:b/>
          <w:color w:val="000000"/>
          <w:szCs w:val="24"/>
          <w:lang w:eastAsia="en-GB"/>
        </w:rPr>
        <w:t>N/A</w:t>
      </w:r>
      <w:r w:rsidR="00AF65B0" w:rsidRPr="00B253FF">
        <w:rPr>
          <w:b/>
          <w:color w:val="000000"/>
          <w:szCs w:val="24"/>
          <w:lang w:eastAsia="en-GB"/>
        </w:rPr>
        <w:t xml:space="preserve">   </w:t>
      </w:r>
    </w:p>
    <w:p w:rsidR="00D30C14" w:rsidRDefault="00D30C14" w:rsidP="00D30C14">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r w:rsidR="00AF65B0" w:rsidRPr="00AF65B0">
        <w:rPr>
          <w:b/>
          <w:color w:val="000000"/>
          <w:szCs w:val="24"/>
          <w:lang w:eastAsia="en-GB"/>
        </w:rPr>
        <w:t>N/A</w:t>
      </w:r>
      <w:r w:rsidR="00AF65B0" w:rsidRPr="00B253FF">
        <w:rPr>
          <w:b/>
          <w:color w:val="000000"/>
          <w:szCs w:val="24"/>
          <w:lang w:eastAsia="en-GB"/>
        </w:rPr>
        <w:t xml:space="preserve">   </w:t>
      </w:r>
    </w:p>
    <w:p w:rsidR="00D30C14" w:rsidRPr="00B253FF" w:rsidRDefault="00D30C14" w:rsidP="00D30C14">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r w:rsidR="00AF65B0" w:rsidRPr="00AF65B0">
        <w:rPr>
          <w:b/>
          <w:color w:val="000000"/>
          <w:szCs w:val="24"/>
          <w:lang w:eastAsia="en-GB"/>
        </w:rPr>
        <w:t>N/A</w:t>
      </w:r>
      <w:r w:rsidR="00AF65B0" w:rsidRPr="00B253FF">
        <w:rPr>
          <w:b/>
          <w:color w:val="000000"/>
          <w:szCs w:val="24"/>
          <w:lang w:eastAsia="en-GB"/>
        </w:rPr>
        <w:t xml:space="preserve">   </w:t>
      </w:r>
    </w:p>
    <w:p w:rsidR="00D30C14" w:rsidRPr="00356D64" w:rsidRDefault="00D30C14" w:rsidP="00D30C14">
      <w:pPr>
        <w:jc w:val="both"/>
        <w:rPr>
          <w:color w:val="000000"/>
          <w:sz w:val="22"/>
          <w:szCs w:val="22"/>
          <w:lang w:eastAsia="en-GB"/>
        </w:rPr>
      </w:pPr>
    </w:p>
    <w:p w:rsidR="00D30C14" w:rsidRDefault="00D30C14" w:rsidP="00D30C14">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D30C14" w:rsidRPr="0087373B" w:rsidRDefault="00D30C14" w:rsidP="00B23BA1">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D30C14" w:rsidRPr="00356D64" w:rsidRDefault="00D30C14" w:rsidP="00D30C14">
      <w:pPr>
        <w:ind w:hanging="11"/>
        <w:jc w:val="both"/>
        <w:rPr>
          <w:rFonts w:cs="Trebuchet MS"/>
          <w:sz w:val="22"/>
          <w:szCs w:val="22"/>
          <w:u w:val="single"/>
          <w:lang w:eastAsia="en-GB"/>
        </w:rPr>
      </w:pPr>
    </w:p>
    <w:p w:rsidR="00D30C14" w:rsidRDefault="00D30C14" w:rsidP="000A7F56">
      <w:pPr>
        <w:pStyle w:val="yiv552378054msonormal"/>
        <w:numPr>
          <w:ilvl w:val="0"/>
          <w:numId w:val="34"/>
        </w:numPr>
        <w:jc w:val="both"/>
        <w:rPr>
          <w:rFonts w:ascii="Trebuchet MS" w:hAnsi="Trebuchet MS"/>
          <w:b/>
          <w:bCs/>
          <w:sz w:val="22"/>
          <w:szCs w:val="22"/>
        </w:rPr>
      </w:pPr>
      <w:r w:rsidRPr="00FF3B1B">
        <w:rPr>
          <w:rFonts w:ascii="Trebuchet MS" w:hAnsi="Trebuchet MS"/>
          <w:b/>
          <w:bCs/>
          <w:sz w:val="22"/>
          <w:szCs w:val="22"/>
        </w:rPr>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B23BA1" w:rsidRDefault="00AF65B0" w:rsidP="00AF65B0">
      <w:pPr>
        <w:pStyle w:val="yiv552378054msonormal"/>
        <w:ind w:left="720"/>
        <w:jc w:val="both"/>
        <w:rPr>
          <w:rFonts w:ascii="Trebuchet MS" w:hAnsi="Trebuchet MS"/>
          <w:b/>
          <w:bCs/>
          <w:sz w:val="22"/>
          <w:szCs w:val="22"/>
        </w:rPr>
      </w:pPr>
      <w:r>
        <w:rPr>
          <w:rFonts w:ascii="Trebuchet MS" w:hAnsi="Trebuchet MS"/>
          <w:b/>
          <w:bCs/>
          <w:sz w:val="22"/>
          <w:szCs w:val="22"/>
        </w:rPr>
        <w:t>Grant</w:t>
      </w:r>
    </w:p>
    <w:p w:rsidR="00B23BA1" w:rsidRDefault="00B23BA1" w:rsidP="00B23BA1">
      <w:pPr>
        <w:pStyle w:val="yiv552378054msonormal"/>
        <w:jc w:val="both"/>
        <w:rPr>
          <w:rFonts w:ascii="Trebuchet MS" w:hAnsi="Trebuchet MS"/>
          <w:b/>
          <w:bCs/>
          <w:sz w:val="22"/>
          <w:szCs w:val="22"/>
        </w:rPr>
      </w:pPr>
    </w:p>
    <w:p w:rsidR="00D1744D" w:rsidRDefault="00D1744D" w:rsidP="00B23BA1">
      <w:pPr>
        <w:pStyle w:val="yiv552378054msonormal"/>
        <w:jc w:val="both"/>
        <w:rPr>
          <w:rFonts w:ascii="Trebuchet MS" w:hAnsi="Trebuchet MS"/>
          <w:b/>
          <w:bCs/>
          <w:sz w:val="22"/>
          <w:szCs w:val="22"/>
        </w:rPr>
      </w:pPr>
    </w:p>
    <w:p w:rsidR="00D1744D" w:rsidRDefault="00D1744D" w:rsidP="00B23BA1">
      <w:pPr>
        <w:pStyle w:val="yiv552378054msonormal"/>
        <w:jc w:val="both"/>
        <w:rPr>
          <w:rFonts w:ascii="Trebuchet MS" w:hAnsi="Trebuchet MS"/>
          <w:b/>
          <w:bCs/>
          <w:sz w:val="22"/>
          <w:szCs w:val="22"/>
        </w:rPr>
      </w:pPr>
    </w:p>
    <w:p w:rsidR="00D30C14" w:rsidRPr="00356D64" w:rsidRDefault="00D30C14" w:rsidP="00D30C14">
      <w:pPr>
        <w:ind w:hanging="11"/>
        <w:jc w:val="both"/>
        <w:rPr>
          <w:rFonts w:cs="Trebuchet MS"/>
          <w:sz w:val="22"/>
          <w:szCs w:val="22"/>
          <w:u w:val="single"/>
          <w:lang w:eastAsia="en-GB"/>
        </w:rPr>
      </w:pPr>
    </w:p>
    <w:sectPr w:rsidR="00D30C14" w:rsidRPr="00356D64">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030" w:rsidRDefault="00034030">
      <w:r>
        <w:separator/>
      </w:r>
    </w:p>
  </w:endnote>
  <w:endnote w:type="continuationSeparator" w:id="0">
    <w:p w:rsidR="00034030" w:rsidRDefault="00034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5B0" w:rsidRDefault="00AF6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5B0" w:rsidRDefault="00AF65B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5B0" w:rsidRDefault="00AF6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030" w:rsidRDefault="00034030">
      <w:r>
        <w:separator/>
      </w:r>
    </w:p>
  </w:footnote>
  <w:footnote w:type="continuationSeparator" w:id="0">
    <w:p w:rsidR="00034030" w:rsidRDefault="00034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5B0" w:rsidRDefault="00AF6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5B0" w:rsidRDefault="00AF6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5B0" w:rsidRDefault="00AF6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401778"/>
    <w:multiLevelType w:val="hybridMultilevel"/>
    <w:tmpl w:val="092054EC"/>
    <w:lvl w:ilvl="0" w:tplc="77F67B9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6"/>
  </w:num>
  <w:num w:numId="4">
    <w:abstractNumId w:val="32"/>
  </w:num>
  <w:num w:numId="5">
    <w:abstractNumId w:val="18"/>
  </w:num>
  <w:num w:numId="6">
    <w:abstractNumId w:val="13"/>
  </w:num>
  <w:num w:numId="7">
    <w:abstractNumId w:val="4"/>
  </w:num>
  <w:num w:numId="8">
    <w:abstractNumId w:val="28"/>
  </w:num>
  <w:num w:numId="9">
    <w:abstractNumId w:val="24"/>
  </w:num>
  <w:num w:numId="10">
    <w:abstractNumId w:val="3"/>
  </w:num>
  <w:num w:numId="11">
    <w:abstractNumId w:val="7"/>
  </w:num>
  <w:num w:numId="12">
    <w:abstractNumId w:val="30"/>
  </w:num>
  <w:num w:numId="13">
    <w:abstractNumId w:val="5"/>
  </w:num>
  <w:num w:numId="14">
    <w:abstractNumId w:val="27"/>
  </w:num>
  <w:num w:numId="15">
    <w:abstractNumId w:val="17"/>
  </w:num>
  <w:num w:numId="16">
    <w:abstractNumId w:val="25"/>
  </w:num>
  <w:num w:numId="17">
    <w:abstractNumId w:val="19"/>
  </w:num>
  <w:num w:numId="18">
    <w:abstractNumId w:val="31"/>
  </w:num>
  <w:num w:numId="19">
    <w:abstractNumId w:val="2"/>
  </w:num>
  <w:num w:numId="20">
    <w:abstractNumId w:val="10"/>
  </w:num>
  <w:num w:numId="21">
    <w:abstractNumId w:val="26"/>
  </w:num>
  <w:num w:numId="22">
    <w:abstractNumId w:val="14"/>
  </w:num>
  <w:num w:numId="23">
    <w:abstractNumId w:val="9"/>
  </w:num>
  <w:num w:numId="24">
    <w:abstractNumId w:val="15"/>
  </w:num>
  <w:num w:numId="25">
    <w:abstractNumId w:val="12"/>
  </w:num>
  <w:num w:numId="26">
    <w:abstractNumId w:val="20"/>
  </w:num>
  <w:num w:numId="27">
    <w:abstractNumId w:val="0"/>
  </w:num>
  <w:num w:numId="28">
    <w:abstractNumId w:val="22"/>
  </w:num>
  <w:num w:numId="29">
    <w:abstractNumId w:val="8"/>
  </w:num>
  <w:num w:numId="30">
    <w:abstractNumId w:val="11"/>
  </w:num>
  <w:num w:numId="31">
    <w:abstractNumId w:val="29"/>
  </w:num>
  <w:num w:numId="32">
    <w:abstractNumId w:val="33"/>
  </w:num>
  <w:num w:numId="33">
    <w:abstractNumId w:val="21"/>
  </w:num>
  <w:num w:numId="34">
    <w:abstractNumId w:val="16"/>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34030"/>
    <w:rsid w:val="00052640"/>
    <w:rsid w:val="000A7F56"/>
    <w:rsid w:val="007A4701"/>
    <w:rsid w:val="008214F0"/>
    <w:rsid w:val="00961304"/>
    <w:rsid w:val="00AF65B0"/>
    <w:rsid w:val="00B23BA1"/>
    <w:rsid w:val="00B53AC3"/>
    <w:rsid w:val="00BB3456"/>
    <w:rsid w:val="00C8542A"/>
    <w:rsid w:val="00D1744D"/>
    <w:rsid w:val="00D30C14"/>
    <w:rsid w:val="00EC51CA"/>
    <w:rsid w:val="00FE4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ACF53E20-4E20-434C-8F5D-827988E01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987</Words>
  <Characters>5629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2022-07-12T11:09:00Z</dcterms:created>
  <dcterms:modified xsi:type="dcterms:W3CDTF">2022-07-12T11:09:00Z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