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899" w:rsidRPr="00FF3B1B" w:rsidRDefault="000C3899" w:rsidP="000C389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0C3899" w:rsidRPr="00FF3B1B" w:rsidRDefault="000C3899" w:rsidP="000C3899">
      <w:pPr>
        <w:pStyle w:val="BodyText"/>
        <w:tabs>
          <w:tab w:val="left" w:pos="2552"/>
        </w:tabs>
        <w:ind w:left="3272" w:hanging="2552"/>
        <w:jc w:val="both"/>
        <w:rPr>
          <w:rFonts w:ascii="Trebuchet MS" w:hAnsi="Trebuchet MS"/>
          <w:sz w:val="22"/>
          <w:szCs w:val="22"/>
        </w:rPr>
      </w:pPr>
    </w:p>
    <w:p w:rsidR="000C3899" w:rsidRPr="00FF3B1B" w:rsidRDefault="000C3899" w:rsidP="000C389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Park</w:t>
      </w:r>
    </w:p>
    <w:p w:rsidR="000C3899" w:rsidRPr="00FF3B1B" w:rsidRDefault="000C3899" w:rsidP="000C389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220826</w:t>
      </w:r>
      <w:r w:rsidRPr="00FF3B1B">
        <w:rPr>
          <w:rFonts w:ascii="Trebuchet MS" w:hAnsi="Trebuchet MS"/>
          <w:b w:val="0"/>
          <w:sz w:val="22"/>
          <w:szCs w:val="22"/>
        </w:rPr>
        <w:t>/</w:t>
      </w:r>
      <w:r w:rsidRPr="00FF3B1B">
        <w:rPr>
          <w:rFonts w:ascii="Trebuchet MS" w:hAnsi="Trebuchet MS"/>
          <w:sz w:val="22"/>
          <w:szCs w:val="22"/>
        </w:rPr>
        <w:t>HOU</w:t>
      </w:r>
    </w:p>
    <w:p w:rsidR="000C3899" w:rsidRPr="00FF3B1B" w:rsidRDefault="000C3899" w:rsidP="000C3899">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29 School Terrace, Reading, RG1 3LS</w:t>
      </w:r>
    </w:p>
    <w:p w:rsidR="000C3899" w:rsidRPr="00FF3B1B" w:rsidRDefault="000C3899" w:rsidP="000C3899">
      <w:pPr>
        <w:ind w:left="720"/>
        <w:rPr>
          <w:sz w:val="22"/>
          <w:szCs w:val="22"/>
        </w:rPr>
      </w:pPr>
      <w:r w:rsidRPr="00FF3B1B">
        <w:rPr>
          <w:b/>
          <w:sz w:val="22"/>
          <w:szCs w:val="22"/>
        </w:rPr>
        <w:t>Proposals</w:t>
      </w:r>
      <w:r w:rsidRPr="00FF3B1B">
        <w:rPr>
          <w:sz w:val="22"/>
          <w:szCs w:val="22"/>
        </w:rPr>
        <w:t xml:space="preserve">: </w:t>
      </w:r>
      <w:r>
        <w:rPr>
          <w:rFonts w:cs="Trebuchet MS"/>
          <w:sz w:val="22"/>
          <w:szCs w:val="22"/>
        </w:rPr>
        <w:t>Solid Wall external insulation to rear extension to house. Installation of roof window</w:t>
      </w:r>
      <w:r w:rsidR="00630A23">
        <w:rPr>
          <w:rFonts w:cs="Trebuchet MS"/>
          <w:sz w:val="22"/>
          <w:szCs w:val="22"/>
        </w:rPr>
        <w:t xml:space="preserve">, </w:t>
      </w:r>
      <w:r>
        <w:rPr>
          <w:rFonts w:cs="Trebuchet MS"/>
          <w:sz w:val="22"/>
          <w:szCs w:val="22"/>
        </w:rPr>
        <w:t xml:space="preserve">Velux window or equivalent over kitchen rear extension. Internal works. </w:t>
      </w:r>
    </w:p>
    <w:p w:rsidR="000C3899" w:rsidRPr="00FF3B1B" w:rsidRDefault="000C3899" w:rsidP="000C3899">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0C3899" w:rsidRPr="00FF3B1B" w:rsidRDefault="000C3899" w:rsidP="000C389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David Rowley</w:t>
      </w:r>
    </w:p>
    <w:p w:rsidR="000C3899" w:rsidRDefault="000C3899" w:rsidP="000C3899">
      <w:pPr>
        <w:pStyle w:val="BodyText"/>
        <w:ind w:left="720"/>
        <w:jc w:val="both"/>
        <w:rPr>
          <w:rFonts w:ascii="Trebuchet MS" w:hAnsi="Trebuchet MS"/>
          <w:sz w:val="22"/>
          <w:szCs w:val="22"/>
        </w:rPr>
      </w:pPr>
      <w:r w:rsidRPr="00FF3B1B">
        <w:rPr>
          <w:rFonts w:ascii="Trebuchet MS" w:hAnsi="Trebuchet MS"/>
          <w:sz w:val="22"/>
          <w:szCs w:val="22"/>
        </w:rPr>
        <w:t>Date received (valid from): 27 June 2022</w:t>
      </w:r>
      <w:r>
        <w:rPr>
          <w:rFonts w:ascii="Trebuchet MS" w:hAnsi="Trebuchet MS"/>
          <w:sz w:val="22"/>
          <w:szCs w:val="22"/>
        </w:rPr>
        <w:t xml:space="preserve">      </w:t>
      </w:r>
    </w:p>
    <w:p w:rsidR="000C3899" w:rsidRPr="00FF3B1B" w:rsidRDefault="000C3899" w:rsidP="000C3899">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0F45D7">
        <w:rPr>
          <w:rFonts w:ascii="Trebuchet MS" w:hAnsi="Trebuchet MS" w:cs="Trebuchet MS"/>
          <w:noProof/>
          <w:sz w:val="22"/>
          <w:szCs w:val="22"/>
        </w:rPr>
        <w:t>21 October</w:t>
      </w:r>
      <w:r w:rsidRPr="00FF3B1B">
        <w:rPr>
          <w:rFonts w:ascii="Trebuchet MS" w:hAnsi="Trebuchet MS" w:cs="Trebuchet MS"/>
          <w:sz w:val="22"/>
          <w:szCs w:val="22"/>
        </w:rPr>
        <w:t xml:space="preserve"> 2022</w:t>
      </w:r>
      <w:r w:rsidR="000F45D7">
        <w:rPr>
          <w:rFonts w:ascii="Trebuchet MS" w:hAnsi="Trebuchet MS" w:cs="Trebuchet MS"/>
          <w:sz w:val="22"/>
          <w:szCs w:val="22"/>
        </w:rPr>
        <w:t xml:space="preserve"> </w:t>
      </w:r>
      <w:bookmarkStart w:id="0" w:name="_GoBack"/>
      <w:bookmarkEnd w:id="0"/>
      <w:r w:rsidR="000F45D7">
        <w:rPr>
          <w:rFonts w:ascii="Trebuchet MS" w:hAnsi="Trebuchet MS" w:cs="Trebuchet MS"/>
          <w:sz w:val="22"/>
          <w:szCs w:val="22"/>
        </w:rPr>
        <w:t>(EXT)</w:t>
      </w:r>
      <w:r w:rsidRPr="00FF3B1B">
        <w:rPr>
          <w:rFonts w:ascii="Trebuchet MS" w:hAnsi="Trebuchet MS"/>
          <w:sz w:val="22"/>
          <w:szCs w:val="22"/>
        </w:rPr>
        <w:tab/>
      </w:r>
    </w:p>
    <w:p w:rsidR="000C3899" w:rsidRPr="00FF3B1B" w:rsidRDefault="000C3899">
      <w:pPr>
        <w:pStyle w:val="BodyText"/>
        <w:tabs>
          <w:tab w:val="left" w:pos="2552"/>
        </w:tabs>
        <w:ind w:left="2552" w:hanging="2552"/>
        <w:jc w:val="both"/>
        <w:rPr>
          <w:rFonts w:ascii="Trebuchet MS" w:hAnsi="Trebuchet MS"/>
          <w:b w:val="0"/>
          <w:sz w:val="22"/>
          <w:szCs w:val="22"/>
        </w:rPr>
      </w:pPr>
    </w:p>
    <w:p w:rsidR="000C3899" w:rsidRPr="00FF3B1B" w:rsidRDefault="000C3899">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0C3899" w:rsidRDefault="00A24C75" w:rsidP="00A24C75">
      <w:pPr>
        <w:ind w:left="720"/>
        <w:jc w:val="both"/>
        <w:rPr>
          <w:sz w:val="22"/>
          <w:szCs w:val="22"/>
        </w:rPr>
      </w:pPr>
      <w:r>
        <w:rPr>
          <w:sz w:val="22"/>
          <w:szCs w:val="22"/>
        </w:rPr>
        <w:t xml:space="preserve">The site is an end of terrace Victorian dwelling on the eastern side of School Terrace. On the opposite side of the road is the Newtown Primary school and a few other detached buildings of about the same style and age. </w:t>
      </w:r>
    </w:p>
    <w:p w:rsidR="0050095C" w:rsidRDefault="0050095C" w:rsidP="00A24C75">
      <w:pPr>
        <w:ind w:left="720"/>
        <w:jc w:val="both"/>
        <w:rPr>
          <w:noProof/>
          <w:lang w:eastAsia="en-GB"/>
        </w:rPr>
      </w:pPr>
    </w:p>
    <w:p w:rsidR="00A24C75" w:rsidRDefault="003515EF" w:rsidP="00A24C75">
      <w:pPr>
        <w:ind w:left="720"/>
        <w:jc w:val="both"/>
        <w:rPr>
          <w:noProof/>
          <w:lang w:eastAsia="en-GB"/>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789305</wp:posOffset>
                </wp:positionH>
                <wp:positionV relativeFrom="paragraph">
                  <wp:posOffset>241935</wp:posOffset>
                </wp:positionV>
                <wp:extent cx="466090" cy="896620"/>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090" cy="896620"/>
                        </a:xfrm>
                        <a:prstGeom prst="rect">
                          <a:avLst/>
                        </a:prstGeom>
                        <a:noFill/>
                        <a:ln w="285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69E76" id="Rectangle 2" o:spid="_x0000_s1026" style="position:absolute;margin-left:62.15pt;margin-top:19.05pt;width:36.7pt;height:7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" filled="f" strokecolor="red" strokeweight="2.25pt"/>
            </w:pict>
          </mc:Fallback>
        </mc:AlternateContent>
      </w:r>
      <w:r w:rsidRPr="009070AF">
        <w:rPr>
          <w:noProof/>
          <w:lang w:eastAsia="en-GB"/>
        </w:rPr>
        <w:drawing>
          <wp:inline distT="0" distB="0" distL="0" distR="0">
            <wp:extent cx="2797810" cy="1280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7810" cy="1280160"/>
                    </a:xfrm>
                    <a:prstGeom prst="rect">
                      <a:avLst/>
                    </a:prstGeom>
                    <a:noFill/>
                    <a:ln>
                      <a:noFill/>
                    </a:ln>
                  </pic:spPr>
                </pic:pic>
              </a:graphicData>
            </a:graphic>
          </wp:inline>
        </w:drawing>
      </w:r>
      <w:r w:rsidR="0050095C">
        <w:rPr>
          <w:noProof/>
          <w:lang w:eastAsia="en-GB"/>
        </w:rPr>
        <w:t xml:space="preserve">      </w:t>
      </w:r>
      <w:r w:rsidRPr="009070AF">
        <w:rPr>
          <w:noProof/>
          <w:lang w:eastAsia="en-GB"/>
        </w:rPr>
        <w:drawing>
          <wp:inline distT="0" distB="0" distL="0" distR="0">
            <wp:extent cx="2277110" cy="12985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7110" cy="1298575"/>
                    </a:xfrm>
                    <a:prstGeom prst="rect">
                      <a:avLst/>
                    </a:prstGeom>
                    <a:noFill/>
                    <a:ln>
                      <a:noFill/>
                    </a:ln>
                  </pic:spPr>
                </pic:pic>
              </a:graphicData>
            </a:graphic>
          </wp:inline>
        </w:drawing>
      </w:r>
    </w:p>
    <w:p w:rsidR="0050095C" w:rsidRDefault="0050095C" w:rsidP="00A24C75">
      <w:pPr>
        <w:ind w:left="720"/>
        <w:jc w:val="both"/>
        <w:rPr>
          <w:noProof/>
          <w:lang w:eastAsia="en-GB"/>
        </w:rPr>
      </w:pPr>
    </w:p>
    <w:p w:rsidR="0050095C" w:rsidRPr="00FF3B1B" w:rsidRDefault="004C1E9A" w:rsidP="004C1E9A">
      <w:pPr>
        <w:jc w:val="both"/>
        <w:rPr>
          <w:sz w:val="22"/>
          <w:szCs w:val="22"/>
        </w:rPr>
      </w:pPr>
      <w:r>
        <w:rPr>
          <w:noProof/>
          <w:lang w:eastAsia="en-GB"/>
        </w:rPr>
        <w:t xml:space="preserve">     </w:t>
      </w:r>
      <w:r w:rsidR="0050095C">
        <w:rPr>
          <w:noProof/>
          <w:lang w:eastAsia="en-GB"/>
        </w:rPr>
        <w:t xml:space="preserve">     </w:t>
      </w:r>
      <w:r w:rsidR="003515EF" w:rsidRPr="009070AF">
        <w:rPr>
          <w:noProof/>
          <w:lang w:eastAsia="en-GB"/>
        </w:rPr>
        <w:drawing>
          <wp:inline distT="0" distB="0" distL="0" distR="0">
            <wp:extent cx="1325880" cy="176466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5880" cy="1764665"/>
                    </a:xfrm>
                    <a:prstGeom prst="rect">
                      <a:avLst/>
                    </a:prstGeom>
                    <a:noFill/>
                    <a:ln>
                      <a:noFill/>
                    </a:ln>
                  </pic:spPr>
                </pic:pic>
              </a:graphicData>
            </a:graphic>
          </wp:inline>
        </w:drawing>
      </w:r>
      <w:r>
        <w:rPr>
          <w:noProof/>
          <w:lang w:eastAsia="en-GB"/>
        </w:rPr>
        <w:t xml:space="preserve">    </w:t>
      </w:r>
      <w:r w:rsidR="003515EF" w:rsidRPr="009070AF">
        <w:rPr>
          <w:noProof/>
          <w:lang w:eastAsia="en-GB"/>
        </w:rPr>
        <w:drawing>
          <wp:inline distT="0" distB="0" distL="0" distR="0">
            <wp:extent cx="2359025" cy="177419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9025" cy="1774190"/>
                    </a:xfrm>
                    <a:prstGeom prst="rect">
                      <a:avLst/>
                    </a:prstGeom>
                    <a:noFill/>
                    <a:ln>
                      <a:noFill/>
                    </a:ln>
                  </pic:spPr>
                </pic:pic>
              </a:graphicData>
            </a:graphic>
          </wp:inline>
        </w:drawing>
      </w:r>
      <w:r>
        <w:rPr>
          <w:noProof/>
          <w:lang w:eastAsia="en-GB"/>
        </w:rPr>
        <w:t xml:space="preserve">    </w:t>
      </w:r>
      <w:r w:rsidR="003515EF" w:rsidRPr="009070AF">
        <w:rPr>
          <w:noProof/>
          <w:lang w:eastAsia="en-GB"/>
        </w:rPr>
        <w:drawing>
          <wp:inline distT="0" distB="0" distL="0" distR="0">
            <wp:extent cx="1325880" cy="176466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764665"/>
                    </a:xfrm>
                    <a:prstGeom prst="rect">
                      <a:avLst/>
                    </a:prstGeom>
                    <a:noFill/>
                    <a:ln>
                      <a:noFill/>
                    </a:ln>
                  </pic:spPr>
                </pic:pic>
              </a:graphicData>
            </a:graphic>
          </wp:inline>
        </w:drawing>
      </w:r>
    </w:p>
    <w:p w:rsidR="000C3899" w:rsidRPr="00FF3B1B" w:rsidRDefault="000C3899">
      <w:pPr>
        <w:jc w:val="both"/>
        <w:rPr>
          <w:b/>
          <w:bCs/>
          <w:sz w:val="22"/>
          <w:szCs w:val="22"/>
        </w:rPr>
      </w:pPr>
    </w:p>
    <w:p w:rsidR="000C3899" w:rsidRPr="00FF3B1B" w:rsidRDefault="000C3899">
      <w:pPr>
        <w:jc w:val="both"/>
        <w:rPr>
          <w:b/>
          <w:bCs/>
          <w:sz w:val="22"/>
          <w:szCs w:val="22"/>
        </w:rPr>
      </w:pPr>
      <w:r w:rsidRPr="00FF3B1B">
        <w:rPr>
          <w:b/>
          <w:bCs/>
          <w:sz w:val="22"/>
          <w:szCs w:val="22"/>
        </w:rPr>
        <w:t>2.</w:t>
      </w:r>
      <w:r w:rsidRPr="00FF3B1B">
        <w:rPr>
          <w:b/>
          <w:bCs/>
          <w:sz w:val="22"/>
          <w:szCs w:val="22"/>
        </w:rPr>
        <w:tab/>
        <w:t>PROPOSAL AND SUPPORTING INFORMATION</w:t>
      </w:r>
    </w:p>
    <w:p w:rsidR="000C3899" w:rsidRPr="00630A23" w:rsidRDefault="006E2DC2" w:rsidP="00E80D34">
      <w:pPr>
        <w:pStyle w:val="BodyText"/>
        <w:ind w:left="720"/>
        <w:jc w:val="both"/>
        <w:rPr>
          <w:rFonts w:ascii="Trebuchet MS" w:hAnsi="Trebuchet MS"/>
          <w:b w:val="0"/>
          <w:sz w:val="22"/>
          <w:szCs w:val="22"/>
        </w:rPr>
      </w:pPr>
      <w:r w:rsidRPr="00630A23">
        <w:rPr>
          <w:rFonts w:ascii="Trebuchet MS" w:hAnsi="Trebuchet MS"/>
          <w:b w:val="0"/>
          <w:sz w:val="22"/>
          <w:szCs w:val="22"/>
        </w:rPr>
        <w:t>The proposal is for the insulation of the external walls of the existing extension, installation of a roof window and internal works.</w:t>
      </w:r>
    </w:p>
    <w:p w:rsidR="00E80D34" w:rsidRPr="00E80D34" w:rsidRDefault="00E80D34" w:rsidP="00E80D34">
      <w:pPr>
        <w:pStyle w:val="BodyText"/>
        <w:ind w:left="720"/>
        <w:jc w:val="both"/>
        <w:rPr>
          <w:rFonts w:ascii="Trebuchet MS" w:hAnsi="Trebuchet MS"/>
          <w:sz w:val="22"/>
          <w:szCs w:val="22"/>
        </w:rPr>
      </w:pPr>
    </w:p>
    <w:p w:rsidR="000C3899" w:rsidRDefault="000C3899" w:rsidP="006E2DC2">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AB0B22">
        <w:rPr>
          <w:rFonts w:ascii="Trebuchet MS" w:hAnsi="Trebuchet MS"/>
          <w:b w:val="0"/>
          <w:bCs/>
          <w:sz w:val="22"/>
          <w:szCs w:val="22"/>
        </w:rPr>
        <w:t xml:space="preserve"> (received 28</w:t>
      </w:r>
      <w:r w:rsidR="00AB0B22" w:rsidRPr="00AB0B22">
        <w:rPr>
          <w:rFonts w:ascii="Trebuchet MS" w:hAnsi="Trebuchet MS"/>
          <w:b w:val="0"/>
          <w:bCs/>
          <w:sz w:val="22"/>
          <w:szCs w:val="22"/>
          <w:vertAlign w:val="superscript"/>
        </w:rPr>
        <w:t>th</w:t>
      </w:r>
      <w:r w:rsidR="00AB0B22">
        <w:rPr>
          <w:rFonts w:ascii="Trebuchet MS" w:hAnsi="Trebuchet MS"/>
          <w:b w:val="0"/>
          <w:bCs/>
          <w:sz w:val="22"/>
          <w:szCs w:val="22"/>
        </w:rPr>
        <w:t xml:space="preserve"> June 2022)</w:t>
      </w:r>
    </w:p>
    <w:p w:rsidR="000C3899" w:rsidRDefault="00AB0B22" w:rsidP="006E2DC2">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AB0B22" w:rsidRDefault="00AB0B22" w:rsidP="006E2DC2">
      <w:pPr>
        <w:pStyle w:val="BodyText"/>
        <w:ind w:left="720"/>
        <w:jc w:val="both"/>
        <w:rPr>
          <w:rFonts w:ascii="Trebuchet MS" w:hAnsi="Trebuchet MS"/>
          <w:b w:val="0"/>
          <w:bCs/>
          <w:sz w:val="22"/>
          <w:szCs w:val="22"/>
        </w:rPr>
      </w:pPr>
      <w:r>
        <w:rPr>
          <w:rFonts w:ascii="Trebuchet MS" w:hAnsi="Trebuchet MS"/>
          <w:b w:val="0"/>
          <w:bCs/>
          <w:sz w:val="22"/>
          <w:szCs w:val="22"/>
        </w:rPr>
        <w:t>Existing Elevation</w:t>
      </w:r>
    </w:p>
    <w:p w:rsidR="00AB0B22" w:rsidRDefault="00AB0B22" w:rsidP="006E2DC2">
      <w:pPr>
        <w:pStyle w:val="BodyText"/>
        <w:ind w:left="720"/>
        <w:jc w:val="both"/>
        <w:rPr>
          <w:rFonts w:ascii="Trebuchet MS" w:hAnsi="Trebuchet MS"/>
          <w:b w:val="0"/>
          <w:bCs/>
          <w:sz w:val="22"/>
          <w:szCs w:val="22"/>
        </w:rPr>
      </w:pPr>
      <w:r>
        <w:rPr>
          <w:rFonts w:ascii="Trebuchet MS" w:hAnsi="Trebuchet MS"/>
          <w:b w:val="0"/>
          <w:bCs/>
          <w:sz w:val="22"/>
          <w:szCs w:val="22"/>
        </w:rPr>
        <w:t>Proposed Elevation</w:t>
      </w:r>
    </w:p>
    <w:p w:rsidR="00E80D34" w:rsidRPr="00FF3B1B" w:rsidRDefault="003515EF" w:rsidP="006E2DC2">
      <w:pPr>
        <w:pStyle w:val="BodyText"/>
        <w:ind w:left="720"/>
        <w:jc w:val="both"/>
        <w:rPr>
          <w:rFonts w:ascii="Trebuchet MS" w:hAnsi="Trebuchet MS"/>
          <w:b w:val="0"/>
          <w:sz w:val="22"/>
          <w:szCs w:val="22"/>
        </w:rPr>
      </w:pPr>
      <w:r w:rsidRPr="00E80D34">
        <w:rPr>
          <w:rFonts w:ascii="Trebuchet MS" w:hAnsi="Trebuchet MS"/>
          <w:b w:val="0"/>
          <w:noProof/>
          <w:sz w:val="22"/>
          <w:szCs w:val="22"/>
          <w:lang w:eastAsia="en-GB"/>
        </w:rPr>
        <w:lastRenderedPageBreak/>
        <w:drawing>
          <wp:inline distT="0" distB="0" distL="0" distR="0">
            <wp:extent cx="2350135" cy="21304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50135" cy="2130425"/>
                    </a:xfrm>
                    <a:prstGeom prst="rect">
                      <a:avLst/>
                    </a:prstGeom>
                    <a:noFill/>
                    <a:ln>
                      <a:noFill/>
                    </a:ln>
                  </pic:spPr>
                </pic:pic>
              </a:graphicData>
            </a:graphic>
          </wp:inline>
        </w:drawing>
      </w:r>
      <w:r w:rsidR="00E80D34">
        <w:rPr>
          <w:rFonts w:ascii="Trebuchet MS" w:hAnsi="Trebuchet MS"/>
          <w:b w:val="0"/>
          <w:sz w:val="22"/>
          <w:szCs w:val="22"/>
        </w:rPr>
        <w:t xml:space="preserve">                      </w:t>
      </w:r>
      <w:r w:rsidRPr="00E80D34">
        <w:rPr>
          <w:rFonts w:ascii="Trebuchet MS" w:hAnsi="Trebuchet MS"/>
          <w:b w:val="0"/>
          <w:noProof/>
          <w:sz w:val="22"/>
          <w:szCs w:val="22"/>
          <w:lang w:eastAsia="en-GB"/>
        </w:rPr>
        <w:drawing>
          <wp:inline distT="0" distB="0" distL="0" distR="0">
            <wp:extent cx="2139950" cy="23863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9950" cy="2386330"/>
                    </a:xfrm>
                    <a:prstGeom prst="rect">
                      <a:avLst/>
                    </a:prstGeom>
                    <a:noFill/>
                    <a:ln>
                      <a:noFill/>
                    </a:ln>
                  </pic:spPr>
                </pic:pic>
              </a:graphicData>
            </a:graphic>
          </wp:inline>
        </w:drawing>
      </w:r>
    </w:p>
    <w:p w:rsidR="000C3899" w:rsidRDefault="00E80D34">
      <w:pPr>
        <w:pStyle w:val="BodyText"/>
        <w:ind w:left="720" w:hanging="720"/>
        <w:jc w:val="both"/>
        <w:rPr>
          <w:rFonts w:ascii="Trebuchet MS" w:hAnsi="Trebuchet MS"/>
          <w:b w:val="0"/>
          <w:sz w:val="22"/>
          <w:szCs w:val="22"/>
          <w:u w:val="single"/>
        </w:rPr>
      </w:pPr>
      <w:r>
        <w:rPr>
          <w:rFonts w:ascii="Trebuchet MS" w:hAnsi="Trebuchet MS"/>
          <w:b w:val="0"/>
          <w:sz w:val="22"/>
          <w:szCs w:val="22"/>
        </w:rPr>
        <w:t xml:space="preserve">                           </w:t>
      </w:r>
      <w:r w:rsidRPr="00E80D34">
        <w:rPr>
          <w:rFonts w:ascii="Trebuchet MS" w:hAnsi="Trebuchet MS"/>
          <w:b w:val="0"/>
          <w:sz w:val="22"/>
          <w:szCs w:val="22"/>
          <w:u w:val="single"/>
        </w:rPr>
        <w:t xml:space="preserve">Existing </w:t>
      </w:r>
      <w:r>
        <w:rPr>
          <w:rFonts w:ascii="Trebuchet MS" w:hAnsi="Trebuchet MS"/>
          <w:b w:val="0"/>
          <w:sz w:val="22"/>
          <w:szCs w:val="22"/>
        </w:rPr>
        <w:t xml:space="preserve">                                                        </w:t>
      </w:r>
      <w:r w:rsidRPr="00E80D34">
        <w:rPr>
          <w:rFonts w:ascii="Trebuchet MS" w:hAnsi="Trebuchet MS"/>
          <w:b w:val="0"/>
          <w:sz w:val="22"/>
          <w:szCs w:val="22"/>
          <w:u w:val="single"/>
        </w:rPr>
        <w:t>Proposed (with Insulation)</w:t>
      </w:r>
    </w:p>
    <w:p w:rsidR="00E80D34" w:rsidRPr="00FF3B1B" w:rsidRDefault="00E80D34">
      <w:pPr>
        <w:pStyle w:val="BodyText"/>
        <w:ind w:left="720" w:hanging="720"/>
        <w:jc w:val="both"/>
        <w:rPr>
          <w:rFonts w:ascii="Trebuchet MS" w:hAnsi="Trebuchet MS"/>
          <w:b w:val="0"/>
          <w:sz w:val="22"/>
          <w:szCs w:val="22"/>
        </w:rPr>
      </w:pPr>
    </w:p>
    <w:p w:rsidR="000C3899" w:rsidRPr="00FF3B1B" w:rsidRDefault="000C3899">
      <w:pPr>
        <w:numPr>
          <w:ilvl w:val="0"/>
          <w:numId w:val="24"/>
        </w:numPr>
        <w:ind w:hanging="720"/>
        <w:jc w:val="both"/>
        <w:rPr>
          <w:b/>
          <w:bCs/>
          <w:sz w:val="22"/>
          <w:szCs w:val="22"/>
        </w:rPr>
      </w:pPr>
      <w:r w:rsidRPr="00FF3B1B">
        <w:rPr>
          <w:b/>
          <w:bCs/>
          <w:sz w:val="22"/>
          <w:szCs w:val="22"/>
        </w:rPr>
        <w:t xml:space="preserve">RELEVANT PLANNING HISTORY </w:t>
      </w:r>
    </w:p>
    <w:p w:rsidR="000C3899" w:rsidRPr="00FF3B1B" w:rsidRDefault="000C3899" w:rsidP="000C3899">
      <w:pPr>
        <w:jc w:val="both"/>
        <w:rPr>
          <w:b/>
          <w:bCs/>
          <w:sz w:val="22"/>
          <w:szCs w:val="22"/>
        </w:rPr>
      </w:pPr>
    </w:p>
    <w:p w:rsidR="000C3899" w:rsidRPr="004D4304" w:rsidRDefault="006E2DC2" w:rsidP="006E2DC2">
      <w:pPr>
        <w:ind w:left="720"/>
        <w:jc w:val="both"/>
        <w:rPr>
          <w:bCs/>
          <w:sz w:val="22"/>
          <w:szCs w:val="22"/>
        </w:rPr>
      </w:pPr>
      <w:r w:rsidRPr="006E2DC2">
        <w:rPr>
          <w:bCs/>
          <w:sz w:val="22"/>
          <w:szCs w:val="22"/>
        </w:rPr>
        <w:t>None</w:t>
      </w:r>
    </w:p>
    <w:p w:rsidR="000C3899" w:rsidRPr="00FF3B1B" w:rsidRDefault="000C3899" w:rsidP="000C3899">
      <w:pPr>
        <w:jc w:val="both"/>
        <w:rPr>
          <w:b/>
          <w:bCs/>
          <w:sz w:val="22"/>
          <w:szCs w:val="22"/>
        </w:rPr>
      </w:pPr>
    </w:p>
    <w:p w:rsidR="000C3899" w:rsidRPr="00FF3B1B" w:rsidRDefault="000C3899">
      <w:pPr>
        <w:jc w:val="both"/>
        <w:rPr>
          <w:b/>
          <w:bCs/>
          <w:sz w:val="22"/>
          <w:szCs w:val="22"/>
        </w:rPr>
      </w:pPr>
      <w:r w:rsidRPr="00FF3B1B">
        <w:rPr>
          <w:b/>
          <w:bCs/>
          <w:sz w:val="22"/>
          <w:szCs w:val="22"/>
        </w:rPr>
        <w:t>4.</w:t>
      </w:r>
      <w:r w:rsidRPr="00FF3B1B">
        <w:rPr>
          <w:b/>
          <w:bCs/>
          <w:sz w:val="22"/>
          <w:szCs w:val="22"/>
        </w:rPr>
        <w:tab/>
        <w:t>CONSULTATIONS</w:t>
      </w:r>
    </w:p>
    <w:p w:rsidR="000C3899" w:rsidRPr="00FF3B1B" w:rsidRDefault="000C3899">
      <w:pPr>
        <w:jc w:val="both"/>
        <w:rPr>
          <w:b/>
          <w:bCs/>
          <w:sz w:val="22"/>
          <w:szCs w:val="22"/>
        </w:rPr>
      </w:pPr>
    </w:p>
    <w:p w:rsidR="000C3899" w:rsidRDefault="000C3899" w:rsidP="006E2DC2">
      <w:pPr>
        <w:ind w:left="720"/>
        <w:jc w:val="both"/>
        <w:rPr>
          <w:sz w:val="22"/>
          <w:szCs w:val="22"/>
        </w:rPr>
      </w:pPr>
      <w:r w:rsidRPr="00FF3B1B">
        <w:rPr>
          <w:sz w:val="22"/>
          <w:szCs w:val="22"/>
        </w:rPr>
        <w:t>The following addresses were consulted by letter.</w:t>
      </w:r>
    </w:p>
    <w:p w:rsidR="000C3899" w:rsidRPr="00FF3B1B" w:rsidRDefault="000C3899">
      <w:pPr>
        <w:jc w:val="both"/>
        <w:rPr>
          <w:b/>
          <w:sz w:val="22"/>
          <w:szCs w:val="22"/>
        </w:rPr>
      </w:pPr>
    </w:p>
    <w:p w:rsidR="000C3899" w:rsidRPr="00FF3B1B" w:rsidRDefault="000C3899" w:rsidP="006E2DC2">
      <w:pPr>
        <w:ind w:left="720"/>
        <w:rPr>
          <w:sz w:val="22"/>
          <w:szCs w:val="22"/>
        </w:rPr>
      </w:pPr>
      <w:r w:rsidRPr="00FF3B1B">
        <w:rPr>
          <w:sz w:val="22"/>
          <w:szCs w:val="22"/>
        </w:rPr>
        <w:t>154 Cumberland Road, Reading, RG1 3JY</w:t>
      </w:r>
    </w:p>
    <w:p w:rsidR="000C3899" w:rsidRPr="00FF3B1B" w:rsidRDefault="000C3899" w:rsidP="006E2DC2">
      <w:pPr>
        <w:ind w:left="720"/>
        <w:rPr>
          <w:sz w:val="22"/>
          <w:szCs w:val="22"/>
        </w:rPr>
      </w:pPr>
      <w:r>
        <w:rPr>
          <w:sz w:val="22"/>
          <w:szCs w:val="22"/>
        </w:rPr>
        <w:t>30 School Terrace, Reading, RG1 3LS</w:t>
      </w:r>
    </w:p>
    <w:p w:rsidR="000C3899" w:rsidRPr="00FF3B1B" w:rsidRDefault="000C3899" w:rsidP="006E2DC2">
      <w:pPr>
        <w:ind w:left="720"/>
        <w:rPr>
          <w:sz w:val="22"/>
          <w:szCs w:val="22"/>
        </w:rPr>
      </w:pPr>
      <w:r w:rsidRPr="00FF3B1B">
        <w:rPr>
          <w:sz w:val="22"/>
          <w:szCs w:val="22"/>
        </w:rPr>
        <w:t>28 School Terrace, Reading, RG1 3LS</w:t>
      </w:r>
    </w:p>
    <w:p w:rsidR="000C3899" w:rsidRPr="00FF3B1B" w:rsidRDefault="000C3899">
      <w:pPr>
        <w:ind w:left="720" w:hanging="720"/>
        <w:jc w:val="both"/>
        <w:rPr>
          <w:sz w:val="22"/>
          <w:szCs w:val="22"/>
        </w:rPr>
      </w:pPr>
    </w:p>
    <w:p w:rsidR="000C3899" w:rsidRPr="00FF3B1B" w:rsidRDefault="00E304B1" w:rsidP="00E304B1">
      <w:pPr>
        <w:ind w:left="1440" w:hanging="720"/>
        <w:jc w:val="both"/>
        <w:rPr>
          <w:sz w:val="22"/>
          <w:szCs w:val="22"/>
        </w:rPr>
      </w:pPr>
      <w:r>
        <w:rPr>
          <w:sz w:val="22"/>
          <w:szCs w:val="22"/>
        </w:rPr>
        <w:t>No l</w:t>
      </w:r>
      <w:r w:rsidR="000C3899" w:rsidRPr="00FF3B1B">
        <w:rPr>
          <w:sz w:val="22"/>
          <w:szCs w:val="22"/>
        </w:rPr>
        <w:t>ett</w:t>
      </w:r>
      <w:r>
        <w:rPr>
          <w:sz w:val="22"/>
          <w:szCs w:val="22"/>
        </w:rPr>
        <w:t>ers of representation have been.</w:t>
      </w:r>
    </w:p>
    <w:p w:rsidR="000C3899" w:rsidRDefault="000C3899" w:rsidP="00E304B1">
      <w:pPr>
        <w:ind w:left="720"/>
        <w:jc w:val="both"/>
        <w:rPr>
          <w:sz w:val="22"/>
          <w:szCs w:val="22"/>
        </w:rPr>
      </w:pPr>
    </w:p>
    <w:p w:rsidR="000C3899" w:rsidRPr="002B4A87" w:rsidRDefault="000C3899" w:rsidP="00E304B1">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0C3899" w:rsidRPr="00630A23" w:rsidRDefault="000C3899" w:rsidP="00E304B1">
      <w:pPr>
        <w:overflowPunct/>
        <w:adjustRightInd/>
        <w:ind w:left="720"/>
        <w:jc w:val="both"/>
        <w:textAlignment w:val="auto"/>
        <w:rPr>
          <w:rFonts w:cs="Arial"/>
          <w:bCs/>
          <w:color w:val="000000"/>
          <w:sz w:val="22"/>
          <w:szCs w:val="22"/>
          <w:lang w:eastAsia="en-GB"/>
        </w:rPr>
      </w:pPr>
      <w:r w:rsidRPr="00630A23">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C3899" w:rsidRPr="00FF3B1B" w:rsidRDefault="000C3899">
      <w:pPr>
        <w:ind w:left="720" w:hanging="720"/>
        <w:jc w:val="both"/>
        <w:rPr>
          <w:sz w:val="22"/>
          <w:szCs w:val="22"/>
        </w:rPr>
      </w:pPr>
    </w:p>
    <w:p w:rsidR="000C3899" w:rsidRPr="00FF3B1B" w:rsidRDefault="00E304B1" w:rsidP="000C3899">
      <w:pPr>
        <w:numPr>
          <w:ilvl w:val="0"/>
          <w:numId w:val="29"/>
        </w:numPr>
        <w:jc w:val="both"/>
        <w:rPr>
          <w:b/>
          <w:bCs/>
          <w:sz w:val="22"/>
          <w:szCs w:val="22"/>
          <w:lang w:eastAsia="en-GB"/>
        </w:rPr>
      </w:pPr>
      <w:r>
        <w:rPr>
          <w:b/>
          <w:bCs/>
          <w:sz w:val="22"/>
          <w:szCs w:val="22"/>
          <w:lang w:eastAsia="en-GB"/>
        </w:rPr>
        <w:t xml:space="preserve">     </w:t>
      </w:r>
      <w:r w:rsidR="000C3899" w:rsidRPr="00FF3B1B">
        <w:rPr>
          <w:b/>
          <w:bCs/>
          <w:sz w:val="22"/>
          <w:szCs w:val="22"/>
          <w:lang w:eastAsia="en-GB"/>
        </w:rPr>
        <w:t>LEGAL AND PLANNING POLICY CONTEXT</w:t>
      </w:r>
    </w:p>
    <w:p w:rsidR="000C3899" w:rsidRPr="00FF3B1B" w:rsidRDefault="000C3899" w:rsidP="000C3899">
      <w:pPr>
        <w:ind w:left="720"/>
        <w:jc w:val="both"/>
        <w:rPr>
          <w:bCs/>
          <w:sz w:val="22"/>
          <w:szCs w:val="22"/>
          <w:lang w:eastAsia="en-GB"/>
        </w:rPr>
      </w:pPr>
    </w:p>
    <w:p w:rsidR="000C3899" w:rsidRPr="00FF3B1B" w:rsidRDefault="000C3899" w:rsidP="00E304B1">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0C3899" w:rsidRDefault="000C3899" w:rsidP="000C3899">
      <w:pPr>
        <w:jc w:val="both"/>
        <w:rPr>
          <w:rFonts w:cs="TrebuchetMS"/>
          <w:sz w:val="22"/>
          <w:szCs w:val="22"/>
          <w:highlight w:val="yellow"/>
          <w:lang w:eastAsia="en-GB"/>
        </w:rPr>
      </w:pPr>
    </w:p>
    <w:p w:rsidR="000C3899" w:rsidRPr="00FF3B1B" w:rsidRDefault="000C3899" w:rsidP="00E304B1">
      <w:pPr>
        <w:ind w:left="720"/>
        <w:jc w:val="both"/>
        <w:rPr>
          <w:b/>
          <w:bCs/>
          <w:sz w:val="22"/>
          <w:szCs w:val="22"/>
          <w:u w:val="single"/>
          <w:lang w:eastAsia="en-GB"/>
        </w:rPr>
      </w:pPr>
      <w:r w:rsidRPr="00FF3B1B">
        <w:rPr>
          <w:b/>
          <w:bCs/>
          <w:sz w:val="22"/>
          <w:szCs w:val="22"/>
          <w:u w:val="single"/>
          <w:lang w:eastAsia="en-GB"/>
        </w:rPr>
        <w:t>National Policy</w:t>
      </w:r>
    </w:p>
    <w:p w:rsidR="000C3899" w:rsidRPr="00FF3B1B" w:rsidRDefault="000C3899" w:rsidP="00E304B1">
      <w:pPr>
        <w:ind w:left="720"/>
        <w:jc w:val="both"/>
        <w:rPr>
          <w:bCs/>
          <w:sz w:val="22"/>
          <w:szCs w:val="22"/>
          <w:lang w:eastAsia="en-GB"/>
        </w:rPr>
      </w:pPr>
      <w:r w:rsidRPr="00FF3B1B">
        <w:rPr>
          <w:bCs/>
          <w:sz w:val="22"/>
          <w:szCs w:val="22"/>
          <w:lang w:eastAsia="en-GB"/>
        </w:rPr>
        <w:t xml:space="preserve">National Planning Policy Framework </w:t>
      </w:r>
    </w:p>
    <w:p w:rsidR="000C3899" w:rsidRPr="00FF3B1B" w:rsidRDefault="000C3899" w:rsidP="00E304B1">
      <w:pPr>
        <w:ind w:left="720"/>
        <w:jc w:val="both"/>
        <w:rPr>
          <w:bCs/>
          <w:sz w:val="22"/>
          <w:szCs w:val="22"/>
          <w:lang w:eastAsia="en-GB"/>
        </w:rPr>
      </w:pPr>
      <w:r w:rsidRPr="00FF3B1B">
        <w:rPr>
          <w:bCs/>
          <w:sz w:val="22"/>
          <w:szCs w:val="22"/>
          <w:lang w:eastAsia="en-GB"/>
        </w:rPr>
        <w:t>National Planning Practice Guidance</w:t>
      </w:r>
    </w:p>
    <w:p w:rsidR="000C3899" w:rsidRDefault="000C3899" w:rsidP="00E304B1">
      <w:pPr>
        <w:ind w:left="720"/>
        <w:jc w:val="both"/>
        <w:rPr>
          <w:bCs/>
          <w:sz w:val="22"/>
          <w:szCs w:val="22"/>
          <w:lang w:eastAsia="en-GB"/>
        </w:rPr>
      </w:pPr>
    </w:p>
    <w:p w:rsidR="00630A23" w:rsidRDefault="00630A23" w:rsidP="00E304B1">
      <w:pPr>
        <w:ind w:left="720"/>
        <w:jc w:val="both"/>
        <w:rPr>
          <w:bCs/>
          <w:sz w:val="22"/>
          <w:szCs w:val="22"/>
          <w:lang w:eastAsia="en-GB"/>
        </w:rPr>
      </w:pPr>
    </w:p>
    <w:p w:rsidR="000C3899" w:rsidRPr="00FF3B1B" w:rsidRDefault="000C3899" w:rsidP="00E304B1">
      <w:pPr>
        <w:ind w:left="720"/>
        <w:jc w:val="both"/>
        <w:rPr>
          <w:b/>
          <w:bCs/>
          <w:sz w:val="22"/>
          <w:szCs w:val="22"/>
          <w:u w:val="single"/>
          <w:lang w:eastAsia="en-GB"/>
        </w:rPr>
      </w:pPr>
      <w:r w:rsidRPr="00FF3B1B">
        <w:rPr>
          <w:b/>
          <w:bCs/>
          <w:sz w:val="22"/>
          <w:szCs w:val="22"/>
          <w:u w:val="single"/>
          <w:lang w:eastAsia="en-GB"/>
        </w:rPr>
        <w:lastRenderedPageBreak/>
        <w:t xml:space="preserve">Reading Borough Local </w:t>
      </w:r>
      <w:r>
        <w:rPr>
          <w:b/>
          <w:bCs/>
          <w:sz w:val="22"/>
          <w:szCs w:val="22"/>
          <w:u w:val="single"/>
          <w:lang w:eastAsia="en-GB"/>
        </w:rPr>
        <w:t>Plan (2019)</w:t>
      </w:r>
    </w:p>
    <w:p w:rsidR="000C3899" w:rsidRPr="00917B3D" w:rsidRDefault="000C3899" w:rsidP="00E304B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0C3899" w:rsidRPr="00917B3D" w:rsidRDefault="000C3899" w:rsidP="00E304B1">
      <w:pPr>
        <w:ind w:left="720"/>
        <w:jc w:val="both"/>
        <w:rPr>
          <w:bCs/>
          <w:sz w:val="22"/>
          <w:szCs w:val="22"/>
        </w:rPr>
      </w:pPr>
      <w:r>
        <w:rPr>
          <w:bCs/>
          <w:sz w:val="22"/>
          <w:szCs w:val="22"/>
        </w:rPr>
        <w:t>CC8</w:t>
      </w:r>
      <w:r w:rsidRPr="00917B3D">
        <w:rPr>
          <w:bCs/>
          <w:sz w:val="22"/>
          <w:szCs w:val="22"/>
        </w:rPr>
        <w:t xml:space="preserve"> (Safeguarding Amenity) </w:t>
      </w:r>
    </w:p>
    <w:p w:rsidR="000C3899" w:rsidRPr="00917B3D" w:rsidRDefault="000C3899" w:rsidP="00E304B1">
      <w:pPr>
        <w:ind w:left="720"/>
        <w:jc w:val="both"/>
        <w:rPr>
          <w:bCs/>
          <w:sz w:val="22"/>
          <w:szCs w:val="22"/>
        </w:rPr>
      </w:pPr>
      <w:r>
        <w:rPr>
          <w:bCs/>
          <w:sz w:val="22"/>
          <w:szCs w:val="22"/>
        </w:rPr>
        <w:t>H9</w:t>
      </w:r>
      <w:r w:rsidRPr="00917B3D">
        <w:rPr>
          <w:bCs/>
          <w:sz w:val="22"/>
          <w:szCs w:val="22"/>
        </w:rPr>
        <w:t xml:space="preserve"> (House Extensions and Ancillary Accommodation)</w:t>
      </w:r>
    </w:p>
    <w:p w:rsidR="00630A23" w:rsidRDefault="00630A23" w:rsidP="00E304B1">
      <w:pPr>
        <w:ind w:left="720"/>
        <w:jc w:val="both"/>
        <w:rPr>
          <w:b/>
          <w:bCs/>
          <w:sz w:val="22"/>
          <w:szCs w:val="22"/>
          <w:u w:val="single"/>
          <w:lang w:eastAsia="en-GB"/>
        </w:rPr>
      </w:pPr>
    </w:p>
    <w:p w:rsidR="000C3899" w:rsidRPr="00FF3B1B" w:rsidRDefault="000C3899" w:rsidP="00E304B1">
      <w:pPr>
        <w:ind w:left="720"/>
        <w:jc w:val="both"/>
        <w:rPr>
          <w:b/>
          <w:bCs/>
          <w:sz w:val="22"/>
          <w:szCs w:val="22"/>
          <w:u w:val="single"/>
          <w:lang w:eastAsia="en-GB"/>
        </w:rPr>
      </w:pPr>
      <w:r w:rsidRPr="00FF3B1B">
        <w:rPr>
          <w:b/>
          <w:bCs/>
          <w:sz w:val="22"/>
          <w:szCs w:val="22"/>
          <w:u w:val="single"/>
          <w:lang w:eastAsia="en-GB"/>
        </w:rPr>
        <w:t>SPD</w:t>
      </w:r>
    </w:p>
    <w:p w:rsidR="000C3899" w:rsidRDefault="000C3899" w:rsidP="00E304B1">
      <w:pPr>
        <w:overflowPunct/>
        <w:autoSpaceDE/>
        <w:autoSpaceDN/>
        <w:adjustRightInd/>
        <w:ind w:left="720"/>
        <w:textAlignment w:val="auto"/>
        <w:rPr>
          <w:sz w:val="22"/>
          <w:szCs w:val="22"/>
        </w:rPr>
      </w:pPr>
      <w:r w:rsidRPr="00FF3B1B">
        <w:rPr>
          <w:sz w:val="22"/>
          <w:szCs w:val="22"/>
        </w:rPr>
        <w:t>Desi</w:t>
      </w:r>
      <w:r w:rsidR="00E304B1">
        <w:rPr>
          <w:sz w:val="22"/>
          <w:szCs w:val="22"/>
        </w:rPr>
        <w:t>gn Guide to House Extensions (2021)</w:t>
      </w:r>
    </w:p>
    <w:p w:rsidR="000C3899" w:rsidRPr="00FF3B1B" w:rsidRDefault="000C3899">
      <w:pPr>
        <w:jc w:val="both"/>
        <w:rPr>
          <w:b/>
          <w:bCs/>
          <w:sz w:val="22"/>
          <w:szCs w:val="22"/>
        </w:rPr>
      </w:pPr>
    </w:p>
    <w:p w:rsidR="000C3899" w:rsidRPr="00FF3B1B" w:rsidRDefault="000C3899">
      <w:pPr>
        <w:jc w:val="both"/>
        <w:rPr>
          <w:b/>
          <w:bCs/>
          <w:sz w:val="22"/>
          <w:szCs w:val="22"/>
        </w:rPr>
      </w:pPr>
      <w:r w:rsidRPr="00FF3B1B">
        <w:rPr>
          <w:b/>
          <w:bCs/>
          <w:sz w:val="22"/>
          <w:szCs w:val="22"/>
        </w:rPr>
        <w:t>6.</w:t>
      </w:r>
      <w:r w:rsidRPr="00FF3B1B">
        <w:rPr>
          <w:b/>
          <w:bCs/>
          <w:sz w:val="22"/>
          <w:szCs w:val="22"/>
        </w:rPr>
        <w:tab/>
        <w:t>APPRAISAL</w:t>
      </w:r>
    </w:p>
    <w:p w:rsidR="000C3899" w:rsidRPr="006D3285" w:rsidRDefault="000C3899" w:rsidP="004C1E9A">
      <w:pPr>
        <w:ind w:left="720"/>
        <w:rPr>
          <w:b/>
          <w:bCs/>
          <w:sz w:val="22"/>
          <w:szCs w:val="22"/>
          <w:u w:val="single"/>
          <w:lang w:eastAsia="en-GB"/>
        </w:rPr>
      </w:pPr>
      <w:r w:rsidRPr="006D3285">
        <w:rPr>
          <w:b/>
          <w:bCs/>
          <w:sz w:val="22"/>
          <w:szCs w:val="22"/>
          <w:u w:val="single"/>
          <w:lang w:eastAsia="en-GB"/>
        </w:rPr>
        <w:t>Character and Appearance</w:t>
      </w:r>
    </w:p>
    <w:p w:rsidR="000C3899" w:rsidRPr="00FA05A6" w:rsidRDefault="000C3899" w:rsidP="00630A23">
      <w:pPr>
        <w:ind w:left="720"/>
        <w:jc w:val="both"/>
        <w:rPr>
          <w:sz w:val="22"/>
          <w:szCs w:val="22"/>
          <w:lang w:eastAsia="en-GB"/>
        </w:rPr>
      </w:pPr>
    </w:p>
    <w:p w:rsidR="000C3899" w:rsidRPr="006D3285" w:rsidRDefault="000C3899" w:rsidP="00630A23">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0C3899" w:rsidRPr="00FA05A6" w:rsidRDefault="000C3899" w:rsidP="00630A23">
      <w:pPr>
        <w:overflowPunct/>
        <w:adjustRightInd/>
        <w:contextualSpacing/>
        <w:jc w:val="both"/>
        <w:textAlignment w:val="auto"/>
        <w:rPr>
          <w:sz w:val="22"/>
          <w:szCs w:val="22"/>
          <w:u w:val="single"/>
          <w:lang w:eastAsia="en-GB"/>
        </w:rPr>
      </w:pPr>
    </w:p>
    <w:p w:rsidR="000C3899" w:rsidRDefault="004C1E9A" w:rsidP="00630A23">
      <w:pPr>
        <w:overflowPunct/>
        <w:adjustRightInd/>
        <w:ind w:left="720"/>
        <w:contextualSpacing/>
        <w:jc w:val="both"/>
        <w:textAlignment w:val="auto"/>
        <w:rPr>
          <w:bCs/>
          <w:iCs/>
          <w:sz w:val="22"/>
          <w:szCs w:val="22"/>
          <w:lang w:eastAsia="en-GB"/>
        </w:rPr>
      </w:pPr>
      <w:r w:rsidRPr="004C1E9A">
        <w:rPr>
          <w:bCs/>
          <w:iCs/>
          <w:sz w:val="22"/>
          <w:szCs w:val="22"/>
          <w:lang w:eastAsia="en-GB"/>
        </w:rPr>
        <w:t xml:space="preserve">The proposal presents no external alterations to the existing dwelling that are visible on the street scene, therefore it is considered that the development will not have any impact on the character </w:t>
      </w:r>
      <w:r w:rsidR="00630A23">
        <w:rPr>
          <w:bCs/>
          <w:iCs/>
          <w:sz w:val="22"/>
          <w:szCs w:val="22"/>
          <w:lang w:eastAsia="en-GB"/>
        </w:rPr>
        <w:t>of</w:t>
      </w:r>
      <w:r w:rsidRPr="004C1E9A">
        <w:rPr>
          <w:bCs/>
          <w:iCs/>
          <w:sz w:val="22"/>
          <w:szCs w:val="22"/>
          <w:lang w:eastAsia="en-GB"/>
        </w:rPr>
        <w:t xml:space="preserve"> the street.</w:t>
      </w:r>
    </w:p>
    <w:p w:rsidR="00630A23" w:rsidRDefault="00630A23" w:rsidP="00630A23">
      <w:pPr>
        <w:overflowPunct/>
        <w:adjustRightInd/>
        <w:ind w:left="720"/>
        <w:contextualSpacing/>
        <w:jc w:val="both"/>
        <w:textAlignment w:val="auto"/>
        <w:rPr>
          <w:bCs/>
          <w:iCs/>
          <w:sz w:val="22"/>
          <w:szCs w:val="22"/>
          <w:lang w:eastAsia="en-GB"/>
        </w:rPr>
      </w:pPr>
    </w:p>
    <w:p w:rsidR="00630A23" w:rsidRPr="004C1E9A" w:rsidRDefault="00630A23" w:rsidP="00630A23">
      <w:pPr>
        <w:overflowPunct/>
        <w:adjustRightInd/>
        <w:ind w:left="720"/>
        <w:contextualSpacing/>
        <w:jc w:val="both"/>
        <w:textAlignment w:val="auto"/>
        <w:rPr>
          <w:bCs/>
          <w:iCs/>
          <w:sz w:val="22"/>
          <w:szCs w:val="22"/>
          <w:lang w:eastAsia="en-GB"/>
        </w:rPr>
      </w:pPr>
      <w:r>
        <w:rPr>
          <w:bCs/>
          <w:iCs/>
          <w:sz w:val="22"/>
          <w:szCs w:val="22"/>
          <w:lang w:eastAsia="en-GB"/>
        </w:rPr>
        <w:t>The proposed scheme is of a minor nature including some external wall insulation and a rooflight, neither of which would have a detrimental impact on the character of the dwelling.  The scheme therefore, accords with Policy CC7 and H9.</w:t>
      </w:r>
    </w:p>
    <w:p w:rsidR="000C3899" w:rsidRPr="004C1E9A" w:rsidRDefault="000C3899" w:rsidP="000C3899">
      <w:pPr>
        <w:overflowPunct/>
        <w:adjustRightInd/>
        <w:contextualSpacing/>
        <w:textAlignment w:val="auto"/>
        <w:rPr>
          <w:sz w:val="22"/>
          <w:szCs w:val="22"/>
          <w:u w:val="single"/>
          <w:lang w:eastAsia="en-GB"/>
        </w:rPr>
      </w:pPr>
    </w:p>
    <w:p w:rsidR="000C3899" w:rsidRPr="004C1E9A" w:rsidRDefault="000C3899" w:rsidP="004C1E9A">
      <w:pPr>
        <w:ind w:left="720"/>
        <w:rPr>
          <w:b/>
          <w:bCs/>
          <w:sz w:val="22"/>
          <w:szCs w:val="22"/>
          <w:u w:val="single"/>
          <w:lang w:eastAsia="en-GB"/>
        </w:rPr>
      </w:pPr>
      <w:r w:rsidRPr="004C1E9A">
        <w:rPr>
          <w:b/>
          <w:bCs/>
          <w:sz w:val="22"/>
          <w:szCs w:val="22"/>
          <w:u w:val="single"/>
          <w:lang w:eastAsia="en-GB"/>
        </w:rPr>
        <w:t>Residential Amenity</w:t>
      </w:r>
    </w:p>
    <w:p w:rsidR="000C3899" w:rsidRPr="004C1E9A" w:rsidRDefault="000C3899" w:rsidP="004C1E9A">
      <w:pPr>
        <w:ind w:left="720"/>
        <w:rPr>
          <w:b/>
          <w:bCs/>
          <w:sz w:val="22"/>
          <w:szCs w:val="22"/>
          <w:u w:val="single"/>
          <w:lang w:eastAsia="en-GB"/>
        </w:rPr>
      </w:pPr>
    </w:p>
    <w:p w:rsidR="000C3899" w:rsidRDefault="000C3899" w:rsidP="004C1E9A">
      <w:pPr>
        <w:overflowPunct/>
        <w:adjustRightInd/>
        <w:ind w:left="720"/>
        <w:jc w:val="both"/>
        <w:textAlignment w:val="auto"/>
        <w:rPr>
          <w:color w:val="000000"/>
          <w:sz w:val="22"/>
          <w:szCs w:val="22"/>
          <w:lang w:eastAsia="en-GB"/>
        </w:rPr>
      </w:pPr>
      <w:r w:rsidRPr="004C1E9A">
        <w:rPr>
          <w:sz w:val="22"/>
          <w:szCs w:val="22"/>
          <w:lang w:eastAsia="en-GB"/>
        </w:rPr>
        <w:t>Policy H9 states that an extension will be acceptable where it does not result in an overbearing impact on neighbours. Policy H10 seeks to ensure that the amenity of gardens and other outdoor areas are not compromised. P</w:t>
      </w:r>
      <w:r w:rsidRPr="004C1E9A">
        <w:rPr>
          <w:color w:val="000000"/>
          <w:sz w:val="22"/>
          <w:szCs w:val="22"/>
          <w:lang w:eastAsia="en-GB"/>
        </w:rPr>
        <w:t>olicy CC8 states an extension to a house will be acceptable where it will not cause a significant detrimental impact to the living environment of existing or new residential properties.</w:t>
      </w:r>
    </w:p>
    <w:p w:rsidR="00630A23" w:rsidRDefault="00630A23" w:rsidP="004C1E9A">
      <w:pPr>
        <w:overflowPunct/>
        <w:adjustRightInd/>
        <w:ind w:left="720"/>
        <w:jc w:val="both"/>
        <w:textAlignment w:val="auto"/>
        <w:rPr>
          <w:color w:val="000000"/>
          <w:sz w:val="22"/>
          <w:szCs w:val="22"/>
          <w:lang w:eastAsia="en-GB"/>
        </w:rPr>
      </w:pPr>
    </w:p>
    <w:p w:rsidR="00630A23" w:rsidRPr="004C1E9A" w:rsidRDefault="00866E24" w:rsidP="004C1E9A">
      <w:pPr>
        <w:overflowPunct/>
        <w:adjustRightInd/>
        <w:ind w:left="720"/>
        <w:jc w:val="both"/>
        <w:textAlignment w:val="auto"/>
        <w:rPr>
          <w:color w:val="000000"/>
          <w:sz w:val="22"/>
          <w:szCs w:val="22"/>
          <w:lang w:eastAsia="en-GB"/>
        </w:rPr>
      </w:pPr>
      <w:r>
        <w:rPr>
          <w:color w:val="000000"/>
          <w:sz w:val="22"/>
          <w:szCs w:val="22"/>
          <w:lang w:eastAsia="en-GB"/>
        </w:rPr>
        <w:t xml:space="preserve">It would be possible to have some oblique views towards the rear first floor window of the neighbouring property through the proposed roof light, and some views into the rooflight from the upper window, but it is not considered that these would cause such a significant loss of privacy to warrant refusal on this basis.  </w:t>
      </w:r>
    </w:p>
    <w:p w:rsidR="000C3899" w:rsidRPr="00356D64" w:rsidRDefault="000C3899" w:rsidP="000C3899">
      <w:pPr>
        <w:jc w:val="both"/>
        <w:rPr>
          <w:color w:val="000000"/>
          <w:sz w:val="22"/>
          <w:szCs w:val="22"/>
          <w:lang w:eastAsia="en-GB"/>
        </w:rPr>
      </w:pPr>
    </w:p>
    <w:p w:rsidR="000C3899" w:rsidRDefault="000C3899" w:rsidP="000C3899">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0C3899" w:rsidRDefault="000C3899" w:rsidP="004C1E9A">
      <w:pPr>
        <w:ind w:left="720"/>
        <w:jc w:val="both"/>
        <w:rPr>
          <w:bCs/>
          <w:sz w:val="22"/>
          <w:szCs w:val="22"/>
          <w:lang w:eastAsia="en-GB"/>
        </w:rPr>
      </w:pPr>
      <w:r w:rsidRPr="004C1E9A">
        <w:rPr>
          <w:bCs/>
          <w:sz w:val="22"/>
          <w:szCs w:val="22"/>
          <w:lang w:eastAsia="en-GB"/>
        </w:rPr>
        <w:t>The proposed development has been assessed as set out above and is considered to be acceptable on that basis, subject to the following conditions.</w:t>
      </w:r>
    </w:p>
    <w:p w:rsidR="004C1E9A" w:rsidRDefault="004C1E9A" w:rsidP="004C1E9A">
      <w:pPr>
        <w:ind w:left="720"/>
        <w:jc w:val="both"/>
        <w:rPr>
          <w:bCs/>
          <w:sz w:val="22"/>
          <w:szCs w:val="22"/>
          <w:lang w:eastAsia="en-GB"/>
        </w:rPr>
      </w:pPr>
    </w:p>
    <w:p w:rsidR="004C1E9A" w:rsidRDefault="004C1E9A" w:rsidP="004C1E9A">
      <w:pPr>
        <w:ind w:left="720"/>
        <w:jc w:val="both"/>
        <w:rPr>
          <w:bCs/>
          <w:sz w:val="22"/>
          <w:szCs w:val="22"/>
          <w:lang w:eastAsia="en-GB"/>
        </w:rPr>
      </w:pPr>
      <w:r>
        <w:rPr>
          <w:bCs/>
          <w:sz w:val="22"/>
          <w:szCs w:val="22"/>
          <w:lang w:eastAsia="en-GB"/>
        </w:rPr>
        <w:t>AP1: Approved Drawings</w:t>
      </w:r>
    </w:p>
    <w:p w:rsidR="004C1E9A" w:rsidRDefault="004C1E9A" w:rsidP="004C1E9A">
      <w:pPr>
        <w:ind w:left="720"/>
        <w:jc w:val="both"/>
        <w:rPr>
          <w:bCs/>
          <w:sz w:val="22"/>
          <w:szCs w:val="22"/>
          <w:lang w:eastAsia="en-GB"/>
        </w:rPr>
      </w:pPr>
      <w:r>
        <w:rPr>
          <w:bCs/>
          <w:sz w:val="22"/>
          <w:szCs w:val="22"/>
          <w:lang w:eastAsia="en-GB"/>
        </w:rPr>
        <w:t>M1: Materials to Match Existing</w:t>
      </w:r>
    </w:p>
    <w:p w:rsidR="004C1E9A" w:rsidRPr="00FA05A6" w:rsidRDefault="004C1E9A" w:rsidP="004C1E9A">
      <w:pPr>
        <w:ind w:left="720"/>
        <w:jc w:val="both"/>
        <w:rPr>
          <w:bCs/>
          <w:sz w:val="22"/>
          <w:szCs w:val="22"/>
          <w:lang w:eastAsia="en-GB"/>
        </w:rPr>
      </w:pPr>
      <w:r>
        <w:rPr>
          <w:bCs/>
          <w:sz w:val="22"/>
          <w:szCs w:val="22"/>
          <w:lang w:eastAsia="en-GB"/>
        </w:rPr>
        <w:t>TL1: Time Limits</w:t>
      </w:r>
    </w:p>
    <w:p w:rsidR="000C3899" w:rsidRPr="00FA05A6" w:rsidRDefault="000C3899" w:rsidP="000C3899">
      <w:pPr>
        <w:jc w:val="both"/>
        <w:rPr>
          <w:rFonts w:cs="Trebuchet MS"/>
          <w:sz w:val="22"/>
          <w:szCs w:val="22"/>
          <w:u w:val="single"/>
          <w:lang w:eastAsia="en-GB"/>
        </w:rPr>
      </w:pPr>
    </w:p>
    <w:p w:rsidR="000C3899" w:rsidRPr="00FF3B1B" w:rsidRDefault="000C3899">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sidR="00E80D34">
        <w:rPr>
          <w:rFonts w:ascii="Trebuchet MS" w:hAnsi="Trebuchet MS"/>
          <w:b/>
          <w:bCs/>
          <w:sz w:val="22"/>
          <w:szCs w:val="22"/>
        </w:rPr>
        <w:t>ECOMMENDATION</w:t>
      </w:r>
      <w:r w:rsidR="004C1E9A">
        <w:rPr>
          <w:rFonts w:ascii="Trebuchet MS" w:hAnsi="Trebuchet MS"/>
          <w:b/>
          <w:bCs/>
          <w:sz w:val="22"/>
          <w:szCs w:val="22"/>
        </w:rPr>
        <w:t>: Grant</w:t>
      </w:r>
    </w:p>
    <w:p w:rsidR="000C3899" w:rsidRDefault="000C3899" w:rsidP="000C3899">
      <w:pPr>
        <w:ind w:hanging="11"/>
        <w:jc w:val="both"/>
        <w:rPr>
          <w:rFonts w:cs="Trebuchet MS"/>
          <w:sz w:val="22"/>
          <w:szCs w:val="22"/>
          <w:u w:val="single"/>
          <w:lang w:eastAsia="en-GB"/>
        </w:rPr>
      </w:pPr>
    </w:p>
    <w:p w:rsidR="000C3899" w:rsidRPr="006511AF" w:rsidRDefault="000C3899" w:rsidP="000C3899">
      <w:pPr>
        <w:ind w:hanging="11"/>
        <w:jc w:val="both"/>
        <w:rPr>
          <w:rFonts w:cs="Trebuchet MS"/>
          <w:sz w:val="22"/>
          <w:szCs w:val="22"/>
          <w:lang w:eastAsia="en-GB"/>
        </w:rPr>
      </w:pPr>
    </w:p>
    <w:sectPr w:rsidR="000C3899" w:rsidRPr="006511AF">
      <w:headerReference w:type="even" r:id="rId14"/>
      <w:headerReference w:type="default" r:id="rId15"/>
      <w:footerReference w:type="even" r:id="rId16"/>
      <w:footerReference w:type="default" r:id="rId17"/>
      <w:headerReference w:type="first" r:id="rId18"/>
      <w:footerReference w:type="first" r:id="rId19"/>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451" w:rsidRDefault="00714451">
      <w:r>
        <w:separator/>
      </w:r>
    </w:p>
  </w:endnote>
  <w:endnote w:type="continuationSeparator" w:id="0">
    <w:p w:rsidR="00714451" w:rsidRDefault="00714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A23" w:rsidRDefault="00630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A23" w:rsidRDefault="00630A2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A23" w:rsidRDefault="00630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451" w:rsidRDefault="00714451">
      <w:r>
        <w:separator/>
      </w:r>
    </w:p>
  </w:footnote>
  <w:footnote w:type="continuationSeparator" w:id="0">
    <w:p w:rsidR="00714451" w:rsidRDefault="00714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A23" w:rsidRDefault="00630A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A23" w:rsidRDefault="00630A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A23" w:rsidRDefault="00630A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C3899"/>
    <w:rsid w:val="000F45D7"/>
    <w:rsid w:val="002B4F4E"/>
    <w:rsid w:val="003515EF"/>
    <w:rsid w:val="004C1E9A"/>
    <w:rsid w:val="0050095C"/>
    <w:rsid w:val="00630A23"/>
    <w:rsid w:val="006E2DC2"/>
    <w:rsid w:val="00714451"/>
    <w:rsid w:val="0083171A"/>
    <w:rsid w:val="00866E24"/>
    <w:rsid w:val="00960067"/>
    <w:rsid w:val="00A24C75"/>
    <w:rsid w:val="00AB0B22"/>
    <w:rsid w:val="00CB30C9"/>
    <w:rsid w:val="00E304B1"/>
    <w:rsid w:val="00E80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1CA7A0B7"/>
  <w15:chartTrackingRefBased/>
  <w15:docId w15:val="{63A0BCDF-2517-4516-AB71-A1F5EF4C7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2022-10-24T09:12:00Z</dcterms:created>
  <dcterms:modified xsi:type="dcterms:W3CDTF">2022-10-24T09:12:00Z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