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089" w:rsidRDefault="00B60469" w:rsidP="00456089">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48410" cy="516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8410" cy="516890"/>
                    </a:xfrm>
                    <a:prstGeom prst="rect">
                      <a:avLst/>
                    </a:prstGeom>
                    <a:noFill/>
                    <a:ln>
                      <a:noFill/>
                    </a:ln>
                  </pic:spPr>
                </pic:pic>
              </a:graphicData>
            </a:graphic>
          </wp:inline>
        </w:drawing>
      </w:r>
    </w:p>
    <w:p w:rsidR="00456089" w:rsidRDefault="00456089">
      <w:pPr>
        <w:pStyle w:val="BodyText"/>
        <w:tabs>
          <w:tab w:val="left" w:pos="2552"/>
        </w:tabs>
        <w:ind w:left="2552" w:hanging="2552"/>
        <w:jc w:val="both"/>
        <w:rPr>
          <w:rFonts w:ascii="Trebuchet MS" w:hAnsi="Trebuchet MS"/>
          <w:sz w:val="22"/>
          <w:szCs w:val="22"/>
        </w:rPr>
      </w:pPr>
    </w:p>
    <w:p w:rsidR="00456089" w:rsidRPr="00FF3B1B" w:rsidRDefault="00456089" w:rsidP="0045608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456089" w:rsidRPr="00FF3B1B" w:rsidRDefault="00456089" w:rsidP="0045608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230419</w:t>
      </w:r>
      <w:r w:rsidRPr="00FF3B1B">
        <w:rPr>
          <w:rFonts w:ascii="Trebuchet MS" w:hAnsi="Trebuchet MS"/>
          <w:b w:val="0"/>
          <w:sz w:val="22"/>
          <w:szCs w:val="22"/>
        </w:rPr>
        <w:t>/</w:t>
      </w:r>
      <w:r w:rsidRPr="00FF3B1B">
        <w:rPr>
          <w:rFonts w:ascii="Trebuchet MS" w:hAnsi="Trebuchet MS"/>
          <w:sz w:val="22"/>
          <w:szCs w:val="22"/>
        </w:rPr>
        <w:t>HPA</w:t>
      </w:r>
    </w:p>
    <w:p w:rsidR="00456089" w:rsidRPr="00FF3B1B" w:rsidRDefault="00456089" w:rsidP="00456089">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12 Rylstone Road, Reading, RG30 1LN</w:t>
      </w:r>
    </w:p>
    <w:p w:rsidR="00456089" w:rsidRPr="00FF3B1B" w:rsidRDefault="00456089" w:rsidP="00456089">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Rear extension measuring 6.0m in depth, with a maximum height of 3.0m. Notification of the construction of an extension under class A Part 1 of Schedule 2 of the Town and Country Planning (General Permitted Development) (England) Order 2015. </w:t>
      </w:r>
    </w:p>
    <w:p w:rsidR="00456089" w:rsidRPr="00FF3B1B" w:rsidRDefault="00456089" w:rsidP="00456089">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456089" w:rsidRPr="00FF3B1B" w:rsidRDefault="00456089" w:rsidP="0045608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Mohan Limbu</w:t>
      </w:r>
    </w:p>
    <w:p w:rsidR="00456089" w:rsidRDefault="00456089" w:rsidP="00456089">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6F38C4">
        <w:rPr>
          <w:rFonts w:ascii="Trebuchet MS" w:hAnsi="Trebuchet MS" w:cs="Trebuchet MS"/>
          <w:noProof/>
          <w:sz w:val="22"/>
          <w:szCs w:val="22"/>
        </w:rPr>
        <w:t>25</w:t>
      </w:r>
      <w:r w:rsidRPr="00FF3B1B">
        <w:rPr>
          <w:rFonts w:ascii="Trebuchet MS" w:hAnsi="Trebuchet MS" w:cs="Trebuchet MS"/>
          <w:noProof/>
          <w:sz w:val="22"/>
          <w:szCs w:val="22"/>
        </w:rPr>
        <w:t xml:space="preserve"> May</w:t>
      </w:r>
      <w:r w:rsidRPr="00FF3B1B">
        <w:rPr>
          <w:rFonts w:ascii="Trebuchet MS" w:hAnsi="Trebuchet MS" w:cs="Trebuchet MS"/>
          <w:sz w:val="22"/>
          <w:szCs w:val="22"/>
        </w:rPr>
        <w:t xml:space="preserve"> 2023</w:t>
      </w:r>
      <w:r w:rsidRPr="00FF3B1B">
        <w:rPr>
          <w:rFonts w:ascii="Trebuchet MS" w:hAnsi="Trebuchet MS"/>
          <w:sz w:val="22"/>
          <w:szCs w:val="22"/>
        </w:rPr>
        <w:tab/>
      </w:r>
      <w:r w:rsidR="006F38C4">
        <w:rPr>
          <w:rFonts w:ascii="Trebuchet MS" w:hAnsi="Trebuchet MS"/>
          <w:sz w:val="22"/>
          <w:szCs w:val="22"/>
        </w:rPr>
        <w:t>(EXT)</w:t>
      </w:r>
    </w:p>
    <w:p w:rsidR="00456089" w:rsidRDefault="00456089" w:rsidP="00456089">
      <w:pPr>
        <w:pStyle w:val="BodyText"/>
        <w:ind w:left="720"/>
        <w:jc w:val="both"/>
        <w:rPr>
          <w:rFonts w:ascii="Trebuchet MS" w:hAnsi="Trebuchet MS"/>
          <w:sz w:val="22"/>
          <w:szCs w:val="22"/>
        </w:rPr>
      </w:pPr>
    </w:p>
    <w:p w:rsidR="00456089" w:rsidRPr="00456089" w:rsidRDefault="00456089" w:rsidP="00456089">
      <w:pPr>
        <w:pStyle w:val="Heading3"/>
        <w:ind w:left="720"/>
        <w:rPr>
          <w:rFonts w:ascii="Trebuchet MS" w:hAnsi="Trebuchet MS"/>
          <w:color w:val="000000"/>
          <w:szCs w:val="22"/>
        </w:rPr>
      </w:pPr>
      <w:r w:rsidRPr="00456089">
        <w:rPr>
          <w:rFonts w:ascii="Trebuchet MS" w:hAnsi="Trebuchet MS"/>
          <w:color w:val="000000"/>
          <w:szCs w:val="22"/>
        </w:rPr>
        <w:t>INTRODUCTION</w:t>
      </w:r>
    </w:p>
    <w:p w:rsidR="00456089" w:rsidRPr="00456089" w:rsidRDefault="00456089" w:rsidP="00456089">
      <w:pPr>
        <w:ind w:left="720"/>
        <w:rPr>
          <w:sz w:val="22"/>
          <w:szCs w:val="22"/>
        </w:rPr>
      </w:pPr>
    </w:p>
    <w:p w:rsidR="00456089" w:rsidRDefault="00456089" w:rsidP="00456089">
      <w:pPr>
        <w:ind w:left="720"/>
        <w:rPr>
          <w:sz w:val="22"/>
          <w:szCs w:val="22"/>
        </w:rPr>
      </w:pPr>
      <w:r w:rsidRPr="00456089">
        <w:rPr>
          <w:sz w:val="22"/>
          <w:szCs w:val="22"/>
        </w:rPr>
        <w:t>The proposal site is a semi-detac</w:t>
      </w:r>
      <w:r>
        <w:rPr>
          <w:sz w:val="22"/>
          <w:szCs w:val="22"/>
        </w:rPr>
        <w:t>hed dwelling unit on the northern</w:t>
      </w:r>
      <w:r w:rsidRPr="00456089">
        <w:rPr>
          <w:sz w:val="22"/>
          <w:szCs w:val="22"/>
        </w:rPr>
        <w:t xml:space="preserve"> side of </w:t>
      </w:r>
      <w:r>
        <w:rPr>
          <w:sz w:val="22"/>
          <w:szCs w:val="22"/>
        </w:rPr>
        <w:t>Rylstone Road</w:t>
      </w:r>
      <w:r w:rsidR="00090E2E">
        <w:rPr>
          <w:sz w:val="22"/>
          <w:szCs w:val="22"/>
        </w:rPr>
        <w:t>, within a residential area and</w:t>
      </w:r>
      <w:r w:rsidRPr="00456089">
        <w:rPr>
          <w:sz w:val="22"/>
          <w:szCs w:val="22"/>
        </w:rPr>
        <w:t xml:space="preserve"> among </w:t>
      </w:r>
      <w:r w:rsidR="00090E2E">
        <w:rPr>
          <w:sz w:val="22"/>
          <w:szCs w:val="22"/>
        </w:rPr>
        <w:t>a group of four similar styled buildings on one side of the road.</w:t>
      </w:r>
    </w:p>
    <w:p w:rsidR="00090E2E" w:rsidRDefault="00B60469" w:rsidP="00D24372">
      <w:pPr>
        <w:ind w:left="1440"/>
        <w:rPr>
          <w:noProof/>
          <w:lang w:eastAsia="en-GB"/>
        </w:rPr>
      </w:pPr>
      <w:r w:rsidRPr="00B24FBB">
        <w:rPr>
          <w:noProof/>
          <w:lang w:eastAsia="en-GB"/>
        </w:rPr>
        <w:drawing>
          <wp:inline distT="0" distB="0" distL="0" distR="0">
            <wp:extent cx="2814955" cy="15824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4955" cy="1582420"/>
                    </a:xfrm>
                    <a:prstGeom prst="rect">
                      <a:avLst/>
                    </a:prstGeom>
                    <a:noFill/>
                    <a:ln>
                      <a:noFill/>
                    </a:ln>
                  </pic:spPr>
                </pic:pic>
              </a:graphicData>
            </a:graphic>
          </wp:inline>
        </w:drawing>
      </w:r>
      <w:r w:rsidR="00D24372">
        <w:rPr>
          <w:noProof/>
          <w:lang w:eastAsia="en-GB"/>
        </w:rPr>
        <w:t xml:space="preserve">  </w:t>
      </w:r>
      <w:r w:rsidRPr="00B24FBB">
        <w:rPr>
          <w:noProof/>
          <w:lang w:eastAsia="en-GB"/>
        </w:rPr>
        <w:drawing>
          <wp:inline distT="0" distB="0" distL="0" distR="0">
            <wp:extent cx="2091055" cy="156654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1055" cy="1566545"/>
                    </a:xfrm>
                    <a:prstGeom prst="rect">
                      <a:avLst/>
                    </a:prstGeom>
                    <a:noFill/>
                    <a:ln>
                      <a:noFill/>
                    </a:ln>
                  </pic:spPr>
                </pic:pic>
              </a:graphicData>
            </a:graphic>
          </wp:inline>
        </w:drawing>
      </w:r>
      <w:r w:rsidR="00D24372">
        <w:rPr>
          <w:noProof/>
          <w:lang w:eastAsia="en-GB"/>
        </w:rPr>
        <w:t xml:space="preserve">                                                           </w:t>
      </w:r>
    </w:p>
    <w:p w:rsidR="00090E2E" w:rsidRDefault="00090E2E" w:rsidP="00090E2E">
      <w:pPr>
        <w:ind w:left="1440"/>
        <w:rPr>
          <w:noProof/>
          <w:lang w:eastAsia="en-GB"/>
        </w:rPr>
      </w:pPr>
    </w:p>
    <w:p w:rsidR="00090E2E" w:rsidRDefault="00D24372" w:rsidP="00090E2E">
      <w:pPr>
        <w:ind w:left="1440"/>
        <w:rPr>
          <w:noProof/>
          <w:lang w:eastAsia="en-GB"/>
        </w:rPr>
      </w:pPr>
      <w:r>
        <w:rPr>
          <w:noProof/>
          <w:lang w:eastAsia="en-GB"/>
        </w:rPr>
        <w:t xml:space="preserve">                Google Photos                                    Site Photos</w:t>
      </w:r>
    </w:p>
    <w:p w:rsidR="00090E2E" w:rsidRDefault="00090E2E" w:rsidP="00090E2E">
      <w:pPr>
        <w:rPr>
          <w:szCs w:val="24"/>
        </w:rPr>
      </w:pPr>
    </w:p>
    <w:p w:rsidR="00090E2E" w:rsidRPr="00090E2E" w:rsidRDefault="00090E2E" w:rsidP="00090E2E">
      <w:pPr>
        <w:pStyle w:val="Heading3"/>
        <w:ind w:left="720"/>
        <w:rPr>
          <w:rFonts w:ascii="Trebuchet MS" w:hAnsi="Trebuchet MS"/>
          <w:color w:val="000000"/>
          <w:szCs w:val="22"/>
        </w:rPr>
      </w:pPr>
      <w:r w:rsidRPr="00090E2E">
        <w:rPr>
          <w:rFonts w:ascii="Trebuchet MS" w:hAnsi="Trebuchet MS"/>
          <w:color w:val="000000"/>
          <w:szCs w:val="22"/>
        </w:rPr>
        <w:t>PROPOSAL</w:t>
      </w:r>
    </w:p>
    <w:p w:rsidR="00090E2E" w:rsidRPr="00090E2E" w:rsidRDefault="00090E2E" w:rsidP="00090E2E">
      <w:pPr>
        <w:ind w:left="720"/>
        <w:jc w:val="both"/>
        <w:rPr>
          <w:sz w:val="22"/>
          <w:szCs w:val="22"/>
        </w:rPr>
      </w:pPr>
      <w:r w:rsidRPr="00090E2E">
        <w:rPr>
          <w:sz w:val="22"/>
          <w:szCs w:val="22"/>
        </w:rPr>
        <w:t>The applicant has provided information on the proposed rear extension.  The extension proposed would:</w:t>
      </w:r>
    </w:p>
    <w:p w:rsidR="00090E2E" w:rsidRPr="00090E2E" w:rsidRDefault="00090E2E" w:rsidP="00090E2E">
      <w:pPr>
        <w:numPr>
          <w:ilvl w:val="0"/>
          <w:numId w:val="36"/>
        </w:numPr>
        <w:overflowPunct/>
        <w:autoSpaceDE/>
        <w:autoSpaceDN/>
        <w:adjustRightInd/>
        <w:ind w:left="1080"/>
        <w:textAlignment w:val="auto"/>
        <w:rPr>
          <w:sz w:val="22"/>
          <w:szCs w:val="22"/>
        </w:rPr>
      </w:pPr>
      <w:r w:rsidRPr="00090E2E">
        <w:rPr>
          <w:sz w:val="22"/>
          <w:szCs w:val="22"/>
        </w:rPr>
        <w:t>Extend beyond the rear wa</w:t>
      </w:r>
      <w:r>
        <w:rPr>
          <w:sz w:val="22"/>
          <w:szCs w:val="22"/>
        </w:rPr>
        <w:t>ll of the original dwelling by 6m</w:t>
      </w:r>
    </w:p>
    <w:p w:rsidR="00090E2E" w:rsidRPr="00090E2E" w:rsidRDefault="00090E2E" w:rsidP="00090E2E">
      <w:pPr>
        <w:numPr>
          <w:ilvl w:val="0"/>
          <w:numId w:val="36"/>
        </w:numPr>
        <w:overflowPunct/>
        <w:autoSpaceDE/>
        <w:autoSpaceDN/>
        <w:adjustRightInd/>
        <w:ind w:left="1080"/>
        <w:contextualSpacing/>
        <w:textAlignment w:val="auto"/>
        <w:rPr>
          <w:sz w:val="22"/>
          <w:szCs w:val="22"/>
        </w:rPr>
      </w:pPr>
      <w:r>
        <w:rPr>
          <w:sz w:val="22"/>
          <w:szCs w:val="22"/>
        </w:rPr>
        <w:t>Have a maximum height of 3</w:t>
      </w:r>
      <w:r w:rsidRPr="00090E2E">
        <w:rPr>
          <w:sz w:val="22"/>
          <w:szCs w:val="22"/>
        </w:rPr>
        <w:t>m</w:t>
      </w:r>
    </w:p>
    <w:p w:rsidR="00090E2E" w:rsidRDefault="00090E2E" w:rsidP="00090E2E">
      <w:pPr>
        <w:numPr>
          <w:ilvl w:val="0"/>
          <w:numId w:val="36"/>
        </w:numPr>
        <w:overflowPunct/>
        <w:autoSpaceDE/>
        <w:autoSpaceDN/>
        <w:adjustRightInd/>
        <w:ind w:left="1080"/>
        <w:contextualSpacing/>
        <w:textAlignment w:val="auto"/>
        <w:rPr>
          <w:sz w:val="22"/>
          <w:szCs w:val="22"/>
        </w:rPr>
      </w:pPr>
      <w:r w:rsidRPr="00090E2E">
        <w:rPr>
          <w:sz w:val="22"/>
          <w:szCs w:val="22"/>
        </w:rPr>
        <w:t>Have an eaves height of 3m</w:t>
      </w:r>
    </w:p>
    <w:p w:rsidR="00196933" w:rsidRDefault="00196933" w:rsidP="00196933">
      <w:pPr>
        <w:overflowPunct/>
        <w:autoSpaceDE/>
        <w:autoSpaceDN/>
        <w:adjustRightInd/>
        <w:contextualSpacing/>
        <w:textAlignment w:val="auto"/>
        <w:rPr>
          <w:sz w:val="22"/>
          <w:szCs w:val="22"/>
        </w:rPr>
      </w:pPr>
    </w:p>
    <w:p w:rsidR="00196933" w:rsidRDefault="00B60469" w:rsidP="00196933">
      <w:pPr>
        <w:overflowPunct/>
        <w:autoSpaceDE/>
        <w:autoSpaceDN/>
        <w:adjustRightInd/>
        <w:ind w:left="720"/>
        <w:contextualSpacing/>
        <w:textAlignment w:val="auto"/>
        <w:rPr>
          <w:sz w:val="22"/>
          <w:szCs w:val="22"/>
        </w:rPr>
      </w:pPr>
      <w:r w:rsidRPr="00196933">
        <w:rPr>
          <w:noProof/>
          <w:sz w:val="22"/>
          <w:szCs w:val="22"/>
          <w:lang w:eastAsia="en-GB"/>
        </w:rPr>
        <w:drawing>
          <wp:inline distT="0" distB="0" distL="0" distR="0">
            <wp:extent cx="2321560" cy="1892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1560" cy="1892300"/>
                    </a:xfrm>
                    <a:prstGeom prst="rect">
                      <a:avLst/>
                    </a:prstGeom>
                    <a:noFill/>
                    <a:ln>
                      <a:noFill/>
                    </a:ln>
                  </pic:spPr>
                </pic:pic>
              </a:graphicData>
            </a:graphic>
          </wp:inline>
        </w:drawing>
      </w:r>
      <w:r w:rsidR="00196933">
        <w:rPr>
          <w:sz w:val="22"/>
          <w:szCs w:val="22"/>
        </w:rPr>
        <w:t xml:space="preserve">  </w:t>
      </w:r>
      <w:r w:rsidRPr="00196933">
        <w:rPr>
          <w:noProof/>
          <w:sz w:val="22"/>
          <w:szCs w:val="22"/>
          <w:lang w:eastAsia="en-GB"/>
        </w:rPr>
        <w:drawing>
          <wp:inline distT="0" distB="0" distL="0" distR="0">
            <wp:extent cx="3100705" cy="20516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0705" cy="2051685"/>
                    </a:xfrm>
                    <a:prstGeom prst="rect">
                      <a:avLst/>
                    </a:prstGeom>
                    <a:noFill/>
                    <a:ln>
                      <a:noFill/>
                    </a:ln>
                  </pic:spPr>
                </pic:pic>
              </a:graphicData>
            </a:graphic>
          </wp:inline>
        </w:drawing>
      </w:r>
    </w:p>
    <w:p w:rsidR="00196933" w:rsidRDefault="00196933" w:rsidP="00196933">
      <w:pPr>
        <w:overflowPunct/>
        <w:autoSpaceDE/>
        <w:autoSpaceDN/>
        <w:adjustRightInd/>
        <w:ind w:left="720"/>
        <w:contextualSpacing/>
        <w:textAlignment w:val="auto"/>
        <w:rPr>
          <w:sz w:val="22"/>
          <w:szCs w:val="22"/>
        </w:rPr>
      </w:pPr>
    </w:p>
    <w:p w:rsidR="00196933" w:rsidRPr="00172060" w:rsidRDefault="00196933" w:rsidP="00196933">
      <w:pPr>
        <w:overflowPunct/>
        <w:autoSpaceDE/>
        <w:autoSpaceDN/>
        <w:adjustRightInd/>
        <w:ind w:left="720"/>
        <w:contextualSpacing/>
        <w:textAlignment w:val="auto"/>
        <w:rPr>
          <w:sz w:val="22"/>
          <w:szCs w:val="22"/>
          <w:u w:val="single"/>
        </w:rPr>
      </w:pPr>
      <w:r>
        <w:rPr>
          <w:sz w:val="22"/>
          <w:szCs w:val="22"/>
        </w:rPr>
        <w:t xml:space="preserve">                    </w:t>
      </w:r>
      <w:r w:rsidRPr="00172060">
        <w:rPr>
          <w:sz w:val="22"/>
          <w:szCs w:val="22"/>
          <w:u w:val="single"/>
        </w:rPr>
        <w:t>Existing Elevations</w:t>
      </w:r>
      <w:r w:rsidRPr="00172060">
        <w:rPr>
          <w:sz w:val="22"/>
          <w:szCs w:val="22"/>
        </w:rPr>
        <w:t xml:space="preserve">                          </w:t>
      </w:r>
      <w:r w:rsidRPr="00172060">
        <w:rPr>
          <w:sz w:val="22"/>
          <w:szCs w:val="22"/>
          <w:u w:val="single"/>
        </w:rPr>
        <w:t xml:space="preserve">Proposed Elevations </w:t>
      </w:r>
    </w:p>
    <w:p w:rsidR="00090E2E" w:rsidRPr="00090E2E" w:rsidRDefault="00090E2E" w:rsidP="00090E2E">
      <w:pPr>
        <w:ind w:left="720"/>
        <w:rPr>
          <w:sz w:val="22"/>
          <w:szCs w:val="22"/>
        </w:rPr>
      </w:pPr>
    </w:p>
    <w:p w:rsidR="00196933" w:rsidRDefault="00196933" w:rsidP="00090E2E">
      <w:pPr>
        <w:ind w:left="720"/>
        <w:rPr>
          <w:sz w:val="22"/>
          <w:szCs w:val="22"/>
        </w:rPr>
      </w:pPr>
    </w:p>
    <w:p w:rsidR="00090E2E" w:rsidRPr="00090E2E" w:rsidRDefault="00090E2E" w:rsidP="00090E2E">
      <w:pPr>
        <w:ind w:left="720"/>
        <w:rPr>
          <w:sz w:val="22"/>
          <w:szCs w:val="22"/>
        </w:rPr>
      </w:pPr>
      <w:r w:rsidRPr="00090E2E">
        <w:rPr>
          <w:sz w:val="22"/>
          <w:szCs w:val="22"/>
        </w:rPr>
        <w:t>The proposal can be considered under Paragraph A.1 (g) and (i):</w:t>
      </w:r>
    </w:p>
    <w:p w:rsidR="00090E2E" w:rsidRPr="00090E2E" w:rsidRDefault="00090E2E" w:rsidP="00090E2E">
      <w:pPr>
        <w:ind w:left="720"/>
        <w:rPr>
          <w:sz w:val="22"/>
          <w:szCs w:val="22"/>
        </w:rPr>
      </w:pPr>
    </w:p>
    <w:p w:rsidR="00090E2E" w:rsidRPr="00090E2E" w:rsidRDefault="00090E2E" w:rsidP="00090E2E">
      <w:pPr>
        <w:numPr>
          <w:ilvl w:val="0"/>
          <w:numId w:val="35"/>
        </w:numPr>
        <w:overflowPunct/>
        <w:autoSpaceDE/>
        <w:autoSpaceDN/>
        <w:adjustRightInd/>
        <w:ind w:left="1080"/>
        <w:contextualSpacing/>
        <w:textAlignment w:val="auto"/>
        <w:rPr>
          <w:sz w:val="22"/>
          <w:szCs w:val="22"/>
        </w:rPr>
      </w:pPr>
      <w:r w:rsidRPr="00090E2E">
        <w:rPr>
          <w:sz w:val="22"/>
          <w:szCs w:val="22"/>
        </w:rPr>
        <w:lastRenderedPageBreak/>
        <w:t>For a dwellinghouse not on article 2(3) land nor on a site of special scientific interest, the enlarged part of the dwellinghouse would have a single storey and</w:t>
      </w:r>
    </w:p>
    <w:p w:rsidR="00090E2E" w:rsidRPr="00090E2E" w:rsidRDefault="00090E2E" w:rsidP="00090E2E">
      <w:pPr>
        <w:numPr>
          <w:ilvl w:val="0"/>
          <w:numId w:val="37"/>
        </w:numPr>
        <w:overflowPunct/>
        <w:autoSpaceDE/>
        <w:autoSpaceDN/>
        <w:adjustRightInd/>
        <w:ind w:left="1440"/>
        <w:textAlignment w:val="auto"/>
        <w:rPr>
          <w:sz w:val="22"/>
          <w:szCs w:val="22"/>
        </w:rPr>
      </w:pPr>
      <w:r w:rsidRPr="00090E2E">
        <w:rPr>
          <w:sz w:val="22"/>
          <w:szCs w:val="22"/>
        </w:rPr>
        <w:t>Extend beyond the rear wall of the original dwellinghouse by more than 8 metres in the case of a detached dwellinghouse, or 6 metres in the case of any other dwellinghouse –</w:t>
      </w:r>
      <w:r w:rsidRPr="00090E2E">
        <w:rPr>
          <w:b/>
          <w:bCs/>
          <w:sz w:val="22"/>
          <w:szCs w:val="22"/>
        </w:rPr>
        <w:t xml:space="preserve"> Complies</w:t>
      </w:r>
    </w:p>
    <w:p w:rsidR="00090E2E" w:rsidRPr="00090E2E" w:rsidRDefault="00090E2E" w:rsidP="00090E2E">
      <w:pPr>
        <w:numPr>
          <w:ilvl w:val="0"/>
          <w:numId w:val="37"/>
        </w:numPr>
        <w:overflowPunct/>
        <w:autoSpaceDE/>
        <w:autoSpaceDN/>
        <w:adjustRightInd/>
        <w:ind w:left="1440"/>
        <w:textAlignment w:val="auto"/>
        <w:rPr>
          <w:sz w:val="22"/>
          <w:szCs w:val="22"/>
        </w:rPr>
      </w:pPr>
      <w:r w:rsidRPr="00090E2E">
        <w:rPr>
          <w:sz w:val="22"/>
          <w:szCs w:val="22"/>
        </w:rPr>
        <w:t xml:space="preserve">Exceed 4 metres in height – </w:t>
      </w:r>
      <w:r w:rsidRPr="00090E2E">
        <w:rPr>
          <w:b/>
          <w:bCs/>
          <w:sz w:val="22"/>
          <w:szCs w:val="22"/>
        </w:rPr>
        <w:t>Complies</w:t>
      </w:r>
      <w:r w:rsidR="004826CC">
        <w:rPr>
          <w:b/>
          <w:bCs/>
          <w:sz w:val="22"/>
          <w:szCs w:val="22"/>
        </w:rPr>
        <w:t xml:space="preserve"> ( Height is 3m)</w:t>
      </w:r>
    </w:p>
    <w:p w:rsidR="00090E2E" w:rsidRPr="00090E2E" w:rsidRDefault="00090E2E" w:rsidP="00090E2E">
      <w:pPr>
        <w:ind w:left="720"/>
        <w:rPr>
          <w:sz w:val="22"/>
          <w:szCs w:val="22"/>
        </w:rPr>
      </w:pPr>
    </w:p>
    <w:p w:rsidR="00090E2E" w:rsidRPr="00090E2E" w:rsidRDefault="00090E2E" w:rsidP="00090E2E">
      <w:pPr>
        <w:ind w:left="720"/>
        <w:rPr>
          <w:sz w:val="22"/>
          <w:szCs w:val="22"/>
        </w:rPr>
      </w:pPr>
      <w:r w:rsidRPr="00090E2E">
        <w:rPr>
          <w:sz w:val="22"/>
          <w:szCs w:val="22"/>
        </w:rPr>
        <w:t>Under Paragraph A.1 (i):</w:t>
      </w:r>
    </w:p>
    <w:p w:rsidR="004826CC" w:rsidRPr="00090E2E" w:rsidRDefault="00090E2E" w:rsidP="004826CC">
      <w:pPr>
        <w:numPr>
          <w:ilvl w:val="0"/>
          <w:numId w:val="37"/>
        </w:numPr>
        <w:overflowPunct/>
        <w:autoSpaceDE/>
        <w:autoSpaceDN/>
        <w:adjustRightInd/>
        <w:ind w:left="1440"/>
        <w:textAlignment w:val="auto"/>
        <w:rPr>
          <w:sz w:val="22"/>
          <w:szCs w:val="22"/>
        </w:rPr>
      </w:pPr>
      <w:r w:rsidRPr="00090E2E">
        <w:rPr>
          <w:bCs/>
          <w:iCs/>
          <w:sz w:val="22"/>
          <w:szCs w:val="22"/>
        </w:rPr>
        <w:t xml:space="preserve">(i) the enlarged part of the dwellinghouse would be within 2 metres of the boundary of the curtilage of the dwellinghouse, and the height of the eaves of the enlarged part would exceed 3 metres - </w:t>
      </w:r>
      <w:r w:rsidRPr="00090E2E">
        <w:rPr>
          <w:b/>
          <w:bCs/>
          <w:sz w:val="22"/>
          <w:szCs w:val="22"/>
        </w:rPr>
        <w:t xml:space="preserve"> Complies</w:t>
      </w:r>
      <w:r w:rsidR="004826CC">
        <w:rPr>
          <w:b/>
          <w:bCs/>
          <w:sz w:val="22"/>
          <w:szCs w:val="22"/>
        </w:rPr>
        <w:t>( Height is 3m)</w:t>
      </w:r>
    </w:p>
    <w:p w:rsidR="00090E2E" w:rsidRPr="00090E2E" w:rsidRDefault="00090E2E" w:rsidP="00090E2E">
      <w:pPr>
        <w:ind w:left="720"/>
        <w:rPr>
          <w:sz w:val="22"/>
          <w:szCs w:val="22"/>
        </w:rPr>
      </w:pPr>
    </w:p>
    <w:p w:rsidR="004826CC" w:rsidRDefault="00090E2E" w:rsidP="00090E2E">
      <w:pPr>
        <w:ind w:left="720"/>
        <w:jc w:val="both"/>
        <w:rPr>
          <w:color w:val="000000"/>
          <w:sz w:val="22"/>
          <w:szCs w:val="22"/>
        </w:rPr>
      </w:pPr>
      <w:r w:rsidRPr="00090E2E">
        <w:rPr>
          <w:color w:val="000000"/>
          <w:sz w:val="22"/>
          <w:szCs w:val="22"/>
        </w:rPr>
        <w:t xml:space="preserve">The application site is not within a Conservation Area nor have PD rights been withdrawn or restricted by way of a direction made under Article 4 or condition attached to an express planning permission. </w:t>
      </w:r>
    </w:p>
    <w:p w:rsidR="004826CC" w:rsidRDefault="004826CC" w:rsidP="00090E2E">
      <w:pPr>
        <w:ind w:left="720"/>
        <w:jc w:val="both"/>
        <w:rPr>
          <w:color w:val="000000"/>
          <w:sz w:val="22"/>
          <w:szCs w:val="22"/>
        </w:rPr>
      </w:pPr>
    </w:p>
    <w:p w:rsidR="004826CC" w:rsidRPr="004826CC" w:rsidRDefault="004826CC" w:rsidP="004826CC">
      <w:pPr>
        <w:ind w:left="720"/>
        <w:jc w:val="both"/>
        <w:rPr>
          <w:b/>
          <w:color w:val="000000"/>
          <w:sz w:val="22"/>
          <w:szCs w:val="22"/>
          <w:u w:val="single"/>
        </w:rPr>
      </w:pPr>
      <w:r w:rsidRPr="004826CC">
        <w:rPr>
          <w:b/>
          <w:color w:val="000000"/>
          <w:sz w:val="22"/>
          <w:szCs w:val="22"/>
          <w:u w:val="single"/>
        </w:rPr>
        <w:t>PLANS SUBMITTED</w:t>
      </w:r>
    </w:p>
    <w:p w:rsidR="004826CC" w:rsidRPr="004826CC" w:rsidRDefault="004826CC" w:rsidP="004826CC">
      <w:pPr>
        <w:ind w:left="720"/>
        <w:jc w:val="both"/>
        <w:rPr>
          <w:color w:val="000000"/>
          <w:sz w:val="22"/>
          <w:szCs w:val="22"/>
        </w:rPr>
      </w:pPr>
      <w:r w:rsidRPr="004826CC">
        <w:rPr>
          <w:color w:val="000000"/>
          <w:sz w:val="22"/>
          <w:szCs w:val="22"/>
        </w:rPr>
        <w:t xml:space="preserve">The applicant submitted the following drawings. Received on </w:t>
      </w:r>
      <w:r>
        <w:rPr>
          <w:color w:val="000000"/>
          <w:sz w:val="22"/>
          <w:szCs w:val="22"/>
        </w:rPr>
        <w:t>30</w:t>
      </w:r>
      <w:r w:rsidRPr="004826CC">
        <w:rPr>
          <w:color w:val="000000"/>
          <w:sz w:val="22"/>
          <w:szCs w:val="22"/>
          <w:vertAlign w:val="superscript"/>
        </w:rPr>
        <w:t>th</w:t>
      </w:r>
      <w:r>
        <w:rPr>
          <w:color w:val="000000"/>
          <w:sz w:val="22"/>
          <w:szCs w:val="22"/>
        </w:rPr>
        <w:t xml:space="preserve"> March 2023</w:t>
      </w:r>
      <w:r w:rsidRPr="004826CC">
        <w:rPr>
          <w:color w:val="000000"/>
          <w:sz w:val="22"/>
          <w:szCs w:val="22"/>
        </w:rPr>
        <w:t>:</w:t>
      </w:r>
    </w:p>
    <w:p w:rsidR="004826CC" w:rsidRPr="004826CC" w:rsidRDefault="004826CC" w:rsidP="004826CC">
      <w:pPr>
        <w:pStyle w:val="BodyText"/>
        <w:ind w:left="720"/>
        <w:jc w:val="both"/>
        <w:rPr>
          <w:rFonts w:ascii="Trebuchet MS" w:hAnsi="Trebuchet MS" w:cs="HelveticaNeue"/>
          <w:b w:val="0"/>
          <w:color w:val="000000"/>
          <w:sz w:val="22"/>
          <w:szCs w:val="22"/>
          <w:lang w:eastAsia="en-GB"/>
        </w:rPr>
      </w:pPr>
      <w:r>
        <w:rPr>
          <w:rFonts w:ascii="Trebuchet MS" w:hAnsi="Trebuchet MS" w:cs="HelveticaNeue"/>
          <w:b w:val="0"/>
          <w:color w:val="000000"/>
          <w:sz w:val="22"/>
          <w:szCs w:val="22"/>
          <w:lang w:eastAsia="en-GB"/>
        </w:rPr>
        <w:t>A.01.1 Rev P1</w:t>
      </w:r>
      <w:r w:rsidRPr="004826CC">
        <w:rPr>
          <w:rFonts w:ascii="Trebuchet MS" w:hAnsi="Trebuchet MS" w:cs="HelveticaNeue"/>
          <w:b w:val="0"/>
          <w:color w:val="000000"/>
          <w:sz w:val="22"/>
          <w:szCs w:val="22"/>
          <w:lang w:eastAsia="en-GB"/>
        </w:rPr>
        <w:t xml:space="preserve">: Existing </w:t>
      </w:r>
      <w:r>
        <w:rPr>
          <w:rFonts w:ascii="Trebuchet MS" w:hAnsi="Trebuchet MS" w:cs="HelveticaNeue"/>
          <w:b w:val="0"/>
          <w:color w:val="000000"/>
          <w:sz w:val="22"/>
          <w:szCs w:val="22"/>
          <w:lang w:eastAsia="en-GB"/>
        </w:rPr>
        <w:t>Floor and Roof Plans</w:t>
      </w:r>
    </w:p>
    <w:p w:rsidR="004826CC" w:rsidRPr="004826CC" w:rsidRDefault="004826CC" w:rsidP="004826CC">
      <w:pPr>
        <w:pStyle w:val="BodyText"/>
        <w:ind w:left="720"/>
        <w:jc w:val="both"/>
        <w:rPr>
          <w:rFonts w:ascii="Trebuchet MS" w:hAnsi="Trebuchet MS" w:cs="HelveticaNeue"/>
          <w:b w:val="0"/>
          <w:color w:val="000000"/>
          <w:sz w:val="22"/>
          <w:szCs w:val="22"/>
          <w:lang w:eastAsia="en-GB"/>
        </w:rPr>
      </w:pPr>
      <w:r>
        <w:rPr>
          <w:rFonts w:ascii="Trebuchet MS" w:hAnsi="Trebuchet MS" w:cs="HelveticaNeue"/>
          <w:b w:val="0"/>
          <w:color w:val="000000"/>
          <w:sz w:val="22"/>
          <w:szCs w:val="22"/>
          <w:lang w:eastAsia="en-GB"/>
        </w:rPr>
        <w:t>A.01.2 Rev P1</w:t>
      </w:r>
      <w:r w:rsidRPr="004826CC">
        <w:rPr>
          <w:rFonts w:ascii="Trebuchet MS" w:hAnsi="Trebuchet MS" w:cs="HelveticaNeue"/>
          <w:b w:val="0"/>
          <w:color w:val="000000"/>
          <w:sz w:val="22"/>
          <w:szCs w:val="22"/>
          <w:lang w:eastAsia="en-GB"/>
        </w:rPr>
        <w:t xml:space="preserve">: Existing </w:t>
      </w:r>
      <w:r>
        <w:rPr>
          <w:rFonts w:ascii="Trebuchet MS" w:hAnsi="Trebuchet MS" w:cs="HelveticaNeue"/>
          <w:b w:val="0"/>
          <w:color w:val="000000"/>
          <w:sz w:val="22"/>
          <w:szCs w:val="22"/>
          <w:lang w:eastAsia="en-GB"/>
        </w:rPr>
        <w:t>Elevations</w:t>
      </w:r>
    </w:p>
    <w:p w:rsidR="004826CC" w:rsidRPr="004826CC" w:rsidRDefault="004826CC" w:rsidP="004826CC">
      <w:pPr>
        <w:pStyle w:val="BodyText"/>
        <w:ind w:left="720"/>
        <w:jc w:val="both"/>
        <w:rPr>
          <w:rFonts w:ascii="Trebuchet MS" w:hAnsi="Trebuchet MS" w:cs="HelveticaNeue"/>
          <w:b w:val="0"/>
          <w:color w:val="000000"/>
          <w:sz w:val="22"/>
          <w:szCs w:val="22"/>
          <w:lang w:eastAsia="en-GB"/>
        </w:rPr>
      </w:pPr>
      <w:r>
        <w:rPr>
          <w:rFonts w:ascii="Trebuchet MS" w:hAnsi="Trebuchet MS" w:cs="HelveticaNeue"/>
          <w:b w:val="0"/>
          <w:color w:val="000000"/>
          <w:sz w:val="22"/>
          <w:szCs w:val="22"/>
          <w:lang w:eastAsia="en-GB"/>
        </w:rPr>
        <w:t>A.01.3 Rev P1</w:t>
      </w:r>
      <w:r w:rsidRPr="004826CC">
        <w:rPr>
          <w:rFonts w:ascii="Trebuchet MS" w:hAnsi="Trebuchet MS" w:cs="HelveticaNeue"/>
          <w:b w:val="0"/>
          <w:color w:val="000000"/>
          <w:sz w:val="22"/>
          <w:szCs w:val="22"/>
          <w:lang w:eastAsia="en-GB"/>
        </w:rPr>
        <w:t xml:space="preserve">: </w:t>
      </w:r>
      <w:r>
        <w:rPr>
          <w:rFonts w:ascii="Trebuchet MS" w:hAnsi="Trebuchet MS" w:cs="HelveticaNeue"/>
          <w:b w:val="0"/>
          <w:color w:val="000000"/>
          <w:sz w:val="22"/>
          <w:szCs w:val="22"/>
          <w:lang w:eastAsia="en-GB"/>
        </w:rPr>
        <w:t>Proposed Floor and Roof Plans</w:t>
      </w:r>
    </w:p>
    <w:p w:rsidR="004826CC" w:rsidRDefault="004826CC" w:rsidP="004826CC">
      <w:pPr>
        <w:pStyle w:val="BodyText"/>
        <w:ind w:left="720"/>
        <w:jc w:val="both"/>
        <w:rPr>
          <w:rFonts w:ascii="Trebuchet MS" w:hAnsi="Trebuchet MS" w:cs="HelveticaNeue"/>
          <w:b w:val="0"/>
          <w:color w:val="000000"/>
          <w:sz w:val="22"/>
          <w:szCs w:val="22"/>
          <w:lang w:eastAsia="en-GB"/>
        </w:rPr>
      </w:pPr>
      <w:r>
        <w:rPr>
          <w:rFonts w:ascii="Trebuchet MS" w:hAnsi="Trebuchet MS" w:cs="HelveticaNeue"/>
          <w:b w:val="0"/>
          <w:color w:val="000000"/>
          <w:sz w:val="22"/>
          <w:szCs w:val="22"/>
          <w:lang w:eastAsia="en-GB"/>
        </w:rPr>
        <w:t>A.01.4 Rev P1</w:t>
      </w:r>
      <w:r w:rsidRPr="004826CC">
        <w:rPr>
          <w:rFonts w:ascii="Trebuchet MS" w:hAnsi="Trebuchet MS" w:cs="HelveticaNeue"/>
          <w:b w:val="0"/>
          <w:color w:val="000000"/>
          <w:sz w:val="22"/>
          <w:szCs w:val="22"/>
          <w:lang w:eastAsia="en-GB"/>
        </w:rPr>
        <w:t xml:space="preserve">: </w:t>
      </w:r>
      <w:r>
        <w:rPr>
          <w:rFonts w:ascii="Trebuchet MS" w:hAnsi="Trebuchet MS" w:cs="HelveticaNeue"/>
          <w:b w:val="0"/>
          <w:color w:val="000000"/>
          <w:sz w:val="22"/>
          <w:szCs w:val="22"/>
          <w:lang w:eastAsia="en-GB"/>
        </w:rPr>
        <w:t>Proposed Elevations</w:t>
      </w:r>
    </w:p>
    <w:p w:rsidR="004826CC" w:rsidRPr="004826CC" w:rsidRDefault="004826CC" w:rsidP="004826CC">
      <w:pPr>
        <w:pStyle w:val="BodyText"/>
        <w:ind w:left="720"/>
        <w:jc w:val="both"/>
        <w:rPr>
          <w:rFonts w:ascii="Trebuchet MS" w:hAnsi="Trebuchet MS" w:cs="HelveticaNeue"/>
          <w:b w:val="0"/>
          <w:color w:val="000000"/>
          <w:sz w:val="22"/>
          <w:szCs w:val="22"/>
          <w:lang w:eastAsia="en-GB"/>
        </w:rPr>
      </w:pPr>
      <w:r>
        <w:rPr>
          <w:rFonts w:ascii="Trebuchet MS" w:hAnsi="Trebuchet MS" w:cs="HelveticaNeue"/>
          <w:b w:val="0"/>
          <w:color w:val="000000"/>
          <w:sz w:val="22"/>
          <w:szCs w:val="22"/>
          <w:lang w:eastAsia="en-GB"/>
        </w:rPr>
        <w:t>Location Plan</w:t>
      </w:r>
    </w:p>
    <w:p w:rsidR="004826CC" w:rsidRDefault="004826CC" w:rsidP="004826CC">
      <w:pPr>
        <w:pStyle w:val="BodyText"/>
        <w:ind w:left="720"/>
        <w:jc w:val="both"/>
        <w:rPr>
          <w:rFonts w:ascii="Trebuchet MS" w:hAnsi="Trebuchet MS" w:cs="HelveticaNeue"/>
          <w:b w:val="0"/>
          <w:color w:val="000000"/>
          <w:sz w:val="22"/>
          <w:szCs w:val="22"/>
          <w:lang w:eastAsia="en-GB"/>
        </w:rPr>
      </w:pPr>
      <w:r>
        <w:rPr>
          <w:rFonts w:ascii="Trebuchet MS" w:hAnsi="Trebuchet MS" w:cs="HelveticaNeue"/>
          <w:b w:val="0"/>
          <w:color w:val="000000"/>
          <w:sz w:val="22"/>
          <w:szCs w:val="22"/>
          <w:lang w:eastAsia="en-GB"/>
        </w:rPr>
        <w:t>Site Plan</w:t>
      </w:r>
    </w:p>
    <w:p w:rsidR="004826CC" w:rsidRDefault="004826CC" w:rsidP="004826CC">
      <w:pPr>
        <w:pStyle w:val="BodyText"/>
        <w:ind w:left="720"/>
        <w:jc w:val="both"/>
        <w:rPr>
          <w:rFonts w:ascii="Trebuchet MS" w:hAnsi="Trebuchet MS" w:cs="HelveticaNeue"/>
          <w:b w:val="0"/>
          <w:color w:val="000000"/>
          <w:sz w:val="22"/>
          <w:szCs w:val="22"/>
          <w:lang w:eastAsia="en-GB"/>
        </w:rPr>
      </w:pPr>
      <w:r>
        <w:rPr>
          <w:rFonts w:ascii="Trebuchet MS" w:hAnsi="Trebuchet MS" w:cs="HelveticaNeue"/>
          <w:b w:val="0"/>
          <w:color w:val="000000"/>
          <w:sz w:val="22"/>
          <w:szCs w:val="22"/>
          <w:lang w:eastAsia="en-GB"/>
        </w:rPr>
        <w:t>Block Plan</w:t>
      </w:r>
    </w:p>
    <w:p w:rsidR="004826CC" w:rsidRDefault="004826CC" w:rsidP="004826CC">
      <w:pPr>
        <w:pStyle w:val="BodyText"/>
        <w:ind w:left="720"/>
        <w:jc w:val="both"/>
        <w:rPr>
          <w:rFonts w:ascii="Trebuchet MS" w:hAnsi="Trebuchet MS" w:cs="HelveticaNeue"/>
          <w:b w:val="0"/>
          <w:color w:val="000000"/>
          <w:sz w:val="22"/>
          <w:szCs w:val="22"/>
          <w:lang w:eastAsia="en-GB"/>
        </w:rPr>
      </w:pPr>
    </w:p>
    <w:p w:rsidR="004826CC" w:rsidRPr="004826CC" w:rsidRDefault="004826CC" w:rsidP="004826CC">
      <w:pPr>
        <w:ind w:left="720"/>
        <w:jc w:val="both"/>
        <w:rPr>
          <w:b/>
          <w:bCs/>
          <w:color w:val="000000"/>
          <w:sz w:val="22"/>
          <w:szCs w:val="22"/>
          <w:u w:val="single"/>
        </w:rPr>
      </w:pPr>
      <w:r w:rsidRPr="004826CC">
        <w:rPr>
          <w:b/>
          <w:bCs/>
          <w:color w:val="000000"/>
          <w:sz w:val="22"/>
          <w:szCs w:val="22"/>
          <w:u w:val="single"/>
        </w:rPr>
        <w:t>PLANNING HISTORY</w:t>
      </w:r>
    </w:p>
    <w:p w:rsidR="004826CC" w:rsidRPr="004826CC" w:rsidRDefault="004826CC" w:rsidP="004826CC">
      <w:pPr>
        <w:ind w:left="720"/>
        <w:jc w:val="both"/>
        <w:rPr>
          <w:color w:val="000000"/>
          <w:sz w:val="22"/>
          <w:szCs w:val="22"/>
        </w:rPr>
      </w:pPr>
      <w:r w:rsidRPr="004826CC">
        <w:rPr>
          <w:color w:val="000000"/>
          <w:sz w:val="22"/>
          <w:szCs w:val="22"/>
        </w:rPr>
        <w:t>None.</w:t>
      </w:r>
    </w:p>
    <w:p w:rsidR="004826CC" w:rsidRPr="004826CC" w:rsidRDefault="004826CC" w:rsidP="004826CC">
      <w:pPr>
        <w:ind w:left="720"/>
        <w:jc w:val="both"/>
        <w:rPr>
          <w:b/>
          <w:color w:val="000000"/>
          <w:sz w:val="22"/>
          <w:szCs w:val="22"/>
          <w:u w:val="single"/>
        </w:rPr>
      </w:pPr>
    </w:p>
    <w:p w:rsidR="004826CC" w:rsidRPr="004826CC" w:rsidRDefault="004826CC" w:rsidP="004826CC">
      <w:pPr>
        <w:ind w:left="720"/>
        <w:jc w:val="both"/>
        <w:rPr>
          <w:b/>
          <w:color w:val="000000"/>
          <w:sz w:val="22"/>
          <w:szCs w:val="22"/>
          <w:u w:val="single"/>
        </w:rPr>
      </w:pPr>
      <w:r w:rsidRPr="004826CC">
        <w:rPr>
          <w:b/>
          <w:color w:val="000000"/>
          <w:sz w:val="22"/>
          <w:szCs w:val="22"/>
          <w:u w:val="single"/>
        </w:rPr>
        <w:t>NOTIFICATION</w:t>
      </w:r>
    </w:p>
    <w:p w:rsidR="004826CC" w:rsidRPr="004826CC" w:rsidRDefault="004826CC" w:rsidP="004826CC">
      <w:pPr>
        <w:ind w:left="720"/>
        <w:jc w:val="both"/>
        <w:rPr>
          <w:color w:val="000000"/>
          <w:sz w:val="22"/>
          <w:szCs w:val="22"/>
        </w:rPr>
      </w:pPr>
      <w:r w:rsidRPr="004826CC">
        <w:rPr>
          <w:color w:val="000000"/>
          <w:sz w:val="22"/>
          <w:szCs w:val="22"/>
        </w:rPr>
        <w:t xml:space="preserve">In accordance with the relevant provision of the GPDO 2015 Order, as amended, the LPA notified on </w:t>
      </w:r>
      <w:r w:rsidR="00B21143">
        <w:rPr>
          <w:color w:val="000000"/>
          <w:sz w:val="22"/>
          <w:szCs w:val="22"/>
        </w:rPr>
        <w:t>11</w:t>
      </w:r>
      <w:r w:rsidR="00B21143" w:rsidRPr="00B21143">
        <w:rPr>
          <w:color w:val="000000"/>
          <w:sz w:val="22"/>
          <w:szCs w:val="22"/>
          <w:vertAlign w:val="superscript"/>
        </w:rPr>
        <w:t>th</w:t>
      </w:r>
      <w:r w:rsidR="00B21143">
        <w:rPr>
          <w:color w:val="000000"/>
          <w:sz w:val="22"/>
          <w:szCs w:val="22"/>
        </w:rPr>
        <w:t xml:space="preserve"> April 2023</w:t>
      </w:r>
      <w:r w:rsidRPr="004826CC">
        <w:rPr>
          <w:color w:val="000000"/>
          <w:sz w:val="22"/>
          <w:szCs w:val="22"/>
        </w:rPr>
        <w:t xml:space="preserve"> the adjoining owners and occupiers </w:t>
      </w:r>
      <w:r w:rsidR="00B21143">
        <w:rPr>
          <w:color w:val="000000"/>
          <w:sz w:val="22"/>
          <w:szCs w:val="22"/>
        </w:rPr>
        <w:t xml:space="preserve">at Nos 14 and 10 Rylstone Road, Reading, as well as No 38 Masson Avenue, Ruislip </w:t>
      </w:r>
      <w:r w:rsidRPr="004826CC">
        <w:rPr>
          <w:color w:val="000000"/>
          <w:sz w:val="22"/>
          <w:szCs w:val="22"/>
        </w:rPr>
        <w:t xml:space="preserve">of the proposed extension providing a period of 21-days for representations to be made. The 21-day consultation period expired on </w:t>
      </w:r>
      <w:r w:rsidR="00B21143">
        <w:rPr>
          <w:color w:val="000000"/>
          <w:sz w:val="22"/>
          <w:szCs w:val="22"/>
        </w:rPr>
        <w:t>2</w:t>
      </w:r>
      <w:r w:rsidR="00B21143" w:rsidRPr="00B21143">
        <w:rPr>
          <w:color w:val="000000"/>
          <w:sz w:val="22"/>
          <w:szCs w:val="22"/>
          <w:vertAlign w:val="superscript"/>
        </w:rPr>
        <w:t>nd</w:t>
      </w:r>
      <w:r w:rsidR="00B21143">
        <w:rPr>
          <w:color w:val="000000"/>
          <w:sz w:val="22"/>
          <w:szCs w:val="22"/>
        </w:rPr>
        <w:t xml:space="preserve"> May 2023</w:t>
      </w:r>
      <w:r w:rsidRPr="004826CC">
        <w:rPr>
          <w:color w:val="000000"/>
          <w:sz w:val="22"/>
          <w:szCs w:val="22"/>
        </w:rPr>
        <w:t xml:space="preserve">.  </w:t>
      </w:r>
    </w:p>
    <w:p w:rsidR="00B21143" w:rsidRDefault="00B21143" w:rsidP="004826CC">
      <w:pPr>
        <w:ind w:left="720"/>
        <w:jc w:val="both"/>
        <w:rPr>
          <w:color w:val="000000"/>
          <w:sz w:val="22"/>
          <w:szCs w:val="22"/>
        </w:rPr>
      </w:pPr>
    </w:p>
    <w:p w:rsidR="004826CC" w:rsidRPr="004826CC" w:rsidRDefault="004826CC" w:rsidP="004826CC">
      <w:pPr>
        <w:ind w:left="720"/>
        <w:jc w:val="both"/>
        <w:rPr>
          <w:color w:val="000000"/>
          <w:sz w:val="22"/>
          <w:szCs w:val="22"/>
        </w:rPr>
      </w:pPr>
      <w:r w:rsidRPr="004826CC">
        <w:rPr>
          <w:color w:val="000000"/>
          <w:sz w:val="22"/>
          <w:szCs w:val="22"/>
        </w:rPr>
        <w:t>No letters of representation have been received.</w:t>
      </w:r>
    </w:p>
    <w:p w:rsidR="004826CC" w:rsidRPr="004826CC" w:rsidRDefault="004826CC" w:rsidP="004826CC">
      <w:pPr>
        <w:ind w:left="720"/>
        <w:jc w:val="both"/>
        <w:rPr>
          <w:color w:val="000000"/>
          <w:sz w:val="22"/>
          <w:szCs w:val="22"/>
        </w:rPr>
      </w:pPr>
      <w:r w:rsidRPr="004826CC">
        <w:rPr>
          <w:color w:val="000000"/>
          <w:sz w:val="22"/>
          <w:szCs w:val="22"/>
        </w:rPr>
        <w:t xml:space="preserve">  </w:t>
      </w:r>
    </w:p>
    <w:p w:rsidR="004826CC" w:rsidRPr="004826CC" w:rsidRDefault="004826CC" w:rsidP="004826CC">
      <w:pPr>
        <w:ind w:left="720"/>
        <w:jc w:val="both"/>
        <w:rPr>
          <w:color w:val="000000"/>
          <w:sz w:val="22"/>
          <w:szCs w:val="22"/>
        </w:rPr>
      </w:pPr>
      <w:r w:rsidRPr="004826CC">
        <w:rPr>
          <w:color w:val="000000"/>
          <w:sz w:val="22"/>
          <w:szCs w:val="22"/>
        </w:rPr>
        <w:t>As such, because there have been no objections, the proposed extension is Permitted Development under the 2015 Order, as amended.</w:t>
      </w:r>
    </w:p>
    <w:p w:rsidR="004826CC" w:rsidRPr="004826CC" w:rsidRDefault="004826CC" w:rsidP="004826CC">
      <w:pPr>
        <w:ind w:left="720"/>
        <w:jc w:val="both"/>
        <w:rPr>
          <w:color w:val="000000"/>
          <w:sz w:val="22"/>
          <w:szCs w:val="22"/>
        </w:rPr>
      </w:pPr>
    </w:p>
    <w:p w:rsidR="004826CC" w:rsidRPr="004826CC" w:rsidRDefault="004826CC" w:rsidP="004826CC">
      <w:pPr>
        <w:ind w:left="720"/>
        <w:jc w:val="both"/>
        <w:rPr>
          <w:color w:val="000000"/>
          <w:sz w:val="22"/>
          <w:szCs w:val="22"/>
        </w:rPr>
      </w:pPr>
      <w:r w:rsidRPr="004826CC">
        <w:rPr>
          <w:color w:val="000000"/>
          <w:sz w:val="22"/>
          <w:szCs w:val="22"/>
        </w:rPr>
        <w:t xml:space="preserve">Notification is provided that Prior Approval is not required.  </w:t>
      </w:r>
    </w:p>
    <w:p w:rsidR="004826CC" w:rsidRPr="004826CC" w:rsidRDefault="004826CC" w:rsidP="004826CC">
      <w:pPr>
        <w:ind w:left="720"/>
        <w:jc w:val="both"/>
        <w:rPr>
          <w:color w:val="000000"/>
          <w:sz w:val="22"/>
          <w:szCs w:val="22"/>
        </w:rPr>
      </w:pPr>
    </w:p>
    <w:p w:rsidR="004826CC" w:rsidRPr="004826CC" w:rsidRDefault="004826CC" w:rsidP="004826CC">
      <w:pPr>
        <w:ind w:left="720"/>
        <w:jc w:val="both"/>
        <w:rPr>
          <w:color w:val="000000"/>
          <w:sz w:val="22"/>
          <w:szCs w:val="22"/>
        </w:rPr>
      </w:pPr>
      <w:r w:rsidRPr="004826CC">
        <w:rPr>
          <w:color w:val="000000"/>
          <w:sz w:val="22"/>
          <w:szCs w:val="22"/>
        </w:rPr>
        <w:t>The extension must be carried out in accordance with the informat</w:t>
      </w:r>
      <w:r w:rsidR="00B21143">
        <w:rPr>
          <w:color w:val="000000"/>
          <w:sz w:val="22"/>
          <w:szCs w:val="22"/>
        </w:rPr>
        <w:t>ion provided to the LPA (depth 6m, max height 3m, eaves 3</w:t>
      </w:r>
      <w:r w:rsidRPr="004826CC">
        <w:rPr>
          <w:color w:val="000000"/>
          <w:sz w:val="22"/>
          <w:szCs w:val="22"/>
        </w:rPr>
        <w:t>m).</w:t>
      </w:r>
    </w:p>
    <w:p w:rsidR="004826CC" w:rsidRPr="004826CC" w:rsidRDefault="004826CC" w:rsidP="004826CC">
      <w:pPr>
        <w:ind w:left="720"/>
        <w:jc w:val="both"/>
        <w:rPr>
          <w:color w:val="000000"/>
          <w:sz w:val="22"/>
          <w:szCs w:val="22"/>
          <w:u w:val="single"/>
        </w:rPr>
      </w:pPr>
    </w:p>
    <w:p w:rsidR="004826CC" w:rsidRPr="004826CC" w:rsidRDefault="004826CC" w:rsidP="004826CC">
      <w:pPr>
        <w:ind w:left="720"/>
        <w:jc w:val="both"/>
        <w:rPr>
          <w:b/>
          <w:color w:val="000000"/>
          <w:sz w:val="22"/>
          <w:szCs w:val="22"/>
          <w:u w:val="single"/>
        </w:rPr>
      </w:pPr>
      <w:r w:rsidRPr="004826CC">
        <w:rPr>
          <w:b/>
          <w:color w:val="000000"/>
          <w:sz w:val="22"/>
          <w:szCs w:val="22"/>
          <w:u w:val="single"/>
        </w:rPr>
        <w:t>EQUALITIES IMPACT</w:t>
      </w:r>
    </w:p>
    <w:p w:rsidR="004826CC" w:rsidRPr="004826CC" w:rsidRDefault="004826CC" w:rsidP="004826CC">
      <w:pPr>
        <w:ind w:left="720"/>
        <w:jc w:val="both"/>
        <w:rPr>
          <w:color w:val="000000"/>
          <w:sz w:val="22"/>
          <w:szCs w:val="22"/>
        </w:rPr>
      </w:pPr>
      <w:r w:rsidRPr="004826CC">
        <w:rPr>
          <w:color w:val="000000"/>
          <w:sz w:val="22"/>
          <w:szCs w:val="22"/>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4826CC" w:rsidRPr="004826CC" w:rsidRDefault="004826CC" w:rsidP="004826CC">
      <w:pPr>
        <w:ind w:left="720"/>
        <w:jc w:val="both"/>
        <w:rPr>
          <w:color w:val="000000"/>
          <w:sz w:val="22"/>
          <w:szCs w:val="22"/>
        </w:rPr>
      </w:pPr>
    </w:p>
    <w:p w:rsidR="004826CC" w:rsidRPr="004826CC" w:rsidRDefault="004826CC" w:rsidP="004826CC">
      <w:pPr>
        <w:ind w:left="720"/>
        <w:jc w:val="both"/>
        <w:rPr>
          <w:color w:val="000000"/>
          <w:sz w:val="22"/>
          <w:szCs w:val="22"/>
        </w:rPr>
      </w:pPr>
      <w:r w:rsidRPr="004826CC">
        <w:rPr>
          <w:color w:val="000000"/>
          <w:sz w:val="22"/>
          <w:szCs w:val="22"/>
        </w:rPr>
        <w:t>In terms of the key equalities protected characteristics it is considered there would be no significant adverse impacts as a result of the development.</w:t>
      </w:r>
    </w:p>
    <w:p w:rsidR="004826CC" w:rsidRPr="004826CC" w:rsidRDefault="004826CC" w:rsidP="004826CC">
      <w:pPr>
        <w:ind w:left="720"/>
        <w:jc w:val="both"/>
        <w:rPr>
          <w:color w:val="000000"/>
          <w:sz w:val="22"/>
          <w:szCs w:val="22"/>
        </w:rPr>
      </w:pPr>
    </w:p>
    <w:p w:rsidR="00B21143" w:rsidRDefault="00B21143" w:rsidP="004826CC">
      <w:pPr>
        <w:ind w:left="720"/>
        <w:jc w:val="both"/>
        <w:rPr>
          <w:b/>
          <w:color w:val="000000"/>
          <w:sz w:val="22"/>
          <w:szCs w:val="22"/>
          <w:u w:val="single"/>
        </w:rPr>
      </w:pPr>
    </w:p>
    <w:p w:rsidR="004826CC" w:rsidRPr="004826CC" w:rsidRDefault="004826CC" w:rsidP="004826CC">
      <w:pPr>
        <w:ind w:left="720"/>
        <w:jc w:val="both"/>
        <w:rPr>
          <w:b/>
          <w:color w:val="000000"/>
          <w:sz w:val="22"/>
          <w:szCs w:val="22"/>
          <w:u w:val="single"/>
        </w:rPr>
      </w:pPr>
      <w:r w:rsidRPr="004826CC">
        <w:rPr>
          <w:b/>
          <w:color w:val="000000"/>
          <w:sz w:val="22"/>
          <w:szCs w:val="22"/>
          <w:u w:val="single"/>
        </w:rPr>
        <w:t>DECISION</w:t>
      </w:r>
    </w:p>
    <w:p w:rsidR="004826CC" w:rsidRPr="004826CC" w:rsidRDefault="004826CC" w:rsidP="004826CC">
      <w:pPr>
        <w:ind w:left="720"/>
        <w:jc w:val="both"/>
        <w:rPr>
          <w:sz w:val="22"/>
          <w:szCs w:val="22"/>
        </w:rPr>
      </w:pPr>
      <w:r w:rsidRPr="004826CC">
        <w:rPr>
          <w:sz w:val="22"/>
          <w:szCs w:val="22"/>
        </w:rPr>
        <w:lastRenderedPageBreak/>
        <w:t>Notification is given that Prior Approval is not required for the extension proposed under proposed under Class A, Part 1, of Schedule 2 to the Town and Country Planning (General Permitted Development) (England) Order 2015, as amended (Prior Approval).</w:t>
      </w:r>
    </w:p>
    <w:p w:rsidR="004826CC" w:rsidRPr="004826CC" w:rsidRDefault="004826CC" w:rsidP="004826CC">
      <w:pPr>
        <w:ind w:left="720"/>
        <w:jc w:val="both"/>
        <w:rPr>
          <w:color w:val="000000"/>
          <w:sz w:val="22"/>
          <w:szCs w:val="22"/>
        </w:rPr>
      </w:pPr>
    </w:p>
    <w:p w:rsidR="004826CC" w:rsidRPr="004826CC" w:rsidRDefault="004826CC" w:rsidP="004826CC">
      <w:pPr>
        <w:pStyle w:val="BodyText"/>
        <w:ind w:left="720"/>
        <w:jc w:val="both"/>
        <w:rPr>
          <w:rFonts w:ascii="Trebuchet MS" w:hAnsi="Trebuchet MS" w:cs="HelveticaNeue"/>
          <w:b w:val="0"/>
          <w:color w:val="000000"/>
          <w:sz w:val="22"/>
          <w:szCs w:val="22"/>
          <w:lang w:eastAsia="en-GB"/>
        </w:rPr>
      </w:pPr>
    </w:p>
    <w:p w:rsidR="00090E2E" w:rsidRPr="004826CC" w:rsidRDefault="00090E2E" w:rsidP="004826CC">
      <w:pPr>
        <w:ind w:left="1440"/>
        <w:jc w:val="both"/>
        <w:rPr>
          <w:sz w:val="22"/>
          <w:szCs w:val="22"/>
        </w:rPr>
      </w:pPr>
      <w:r w:rsidRPr="004826CC">
        <w:rPr>
          <w:color w:val="000000"/>
          <w:sz w:val="22"/>
          <w:szCs w:val="22"/>
        </w:rPr>
        <w:t xml:space="preserve"> </w:t>
      </w:r>
    </w:p>
    <w:p w:rsidR="00090E2E" w:rsidRDefault="00090E2E" w:rsidP="00090E2E">
      <w:pPr>
        <w:ind w:left="1440"/>
        <w:rPr>
          <w:noProof/>
          <w:lang w:eastAsia="en-GB"/>
        </w:rPr>
      </w:pPr>
    </w:p>
    <w:p w:rsidR="00456089" w:rsidRPr="00FF3B1B" w:rsidRDefault="00456089" w:rsidP="00456089">
      <w:pPr>
        <w:pStyle w:val="BodyText"/>
        <w:ind w:left="720"/>
        <w:jc w:val="both"/>
        <w:rPr>
          <w:rFonts w:ascii="Trebuchet MS" w:hAnsi="Trebuchet MS"/>
          <w:sz w:val="22"/>
          <w:szCs w:val="22"/>
        </w:rPr>
      </w:pPr>
    </w:p>
    <w:p w:rsidR="00456089" w:rsidRPr="00FF3B1B" w:rsidRDefault="00456089">
      <w:pPr>
        <w:pStyle w:val="BodyText"/>
        <w:tabs>
          <w:tab w:val="left" w:pos="2552"/>
        </w:tabs>
        <w:ind w:left="2552" w:hanging="2552"/>
        <w:jc w:val="both"/>
        <w:rPr>
          <w:rFonts w:ascii="Trebuchet MS" w:hAnsi="Trebuchet MS"/>
          <w:b w:val="0"/>
          <w:sz w:val="22"/>
          <w:szCs w:val="22"/>
        </w:rPr>
      </w:pPr>
    </w:p>
    <w:sectPr w:rsidR="00456089" w:rsidRPr="00FF3B1B" w:rsidSect="00456089">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88A" w:rsidRDefault="00FE288A">
      <w:r>
        <w:separator/>
      </w:r>
    </w:p>
  </w:endnote>
  <w:endnote w:type="continuationSeparator" w:id="0">
    <w:p w:rsidR="00FE288A" w:rsidRDefault="00FE2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060" w:rsidRDefault="0017206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88A" w:rsidRDefault="00FE288A">
      <w:r>
        <w:separator/>
      </w:r>
    </w:p>
  </w:footnote>
  <w:footnote w:type="continuationSeparator" w:id="0">
    <w:p w:rsidR="00FE288A" w:rsidRDefault="00FE28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95F31"/>
    <w:multiLevelType w:val="hybridMultilevel"/>
    <w:tmpl w:val="7A520D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3C8744A0"/>
    <w:multiLevelType w:val="hybridMultilevel"/>
    <w:tmpl w:val="D3FC13F8"/>
    <w:lvl w:ilvl="0" w:tplc="1EBC95D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0F63B40"/>
    <w:multiLevelType w:val="hybridMultilevel"/>
    <w:tmpl w:val="F14A32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9"/>
  </w:num>
  <w:num w:numId="2">
    <w:abstractNumId w:val="25"/>
  </w:num>
  <w:num w:numId="3">
    <w:abstractNumId w:val="6"/>
  </w:num>
  <w:num w:numId="4">
    <w:abstractNumId w:val="34"/>
  </w:num>
  <w:num w:numId="5">
    <w:abstractNumId w:val="19"/>
  </w:num>
  <w:num w:numId="6">
    <w:abstractNumId w:val="13"/>
  </w:num>
  <w:num w:numId="7">
    <w:abstractNumId w:val="4"/>
  </w:num>
  <w:num w:numId="8">
    <w:abstractNumId w:val="30"/>
  </w:num>
  <w:num w:numId="9">
    <w:abstractNumId w:val="26"/>
  </w:num>
  <w:num w:numId="10">
    <w:abstractNumId w:val="3"/>
  </w:num>
  <w:num w:numId="11">
    <w:abstractNumId w:val="7"/>
  </w:num>
  <w:num w:numId="12">
    <w:abstractNumId w:val="32"/>
  </w:num>
  <w:num w:numId="13">
    <w:abstractNumId w:val="5"/>
  </w:num>
  <w:num w:numId="14">
    <w:abstractNumId w:val="29"/>
  </w:num>
  <w:num w:numId="15">
    <w:abstractNumId w:val="18"/>
  </w:num>
  <w:num w:numId="16">
    <w:abstractNumId w:val="27"/>
  </w:num>
  <w:num w:numId="17">
    <w:abstractNumId w:val="21"/>
  </w:num>
  <w:num w:numId="18">
    <w:abstractNumId w:val="33"/>
  </w:num>
  <w:num w:numId="19">
    <w:abstractNumId w:val="2"/>
  </w:num>
  <w:num w:numId="20">
    <w:abstractNumId w:val="10"/>
  </w:num>
  <w:num w:numId="21">
    <w:abstractNumId w:val="28"/>
  </w:num>
  <w:num w:numId="22">
    <w:abstractNumId w:val="14"/>
  </w:num>
  <w:num w:numId="23">
    <w:abstractNumId w:val="9"/>
  </w:num>
  <w:num w:numId="24">
    <w:abstractNumId w:val="16"/>
  </w:num>
  <w:num w:numId="25">
    <w:abstractNumId w:val="12"/>
  </w:num>
  <w:num w:numId="26">
    <w:abstractNumId w:val="22"/>
  </w:num>
  <w:num w:numId="27">
    <w:abstractNumId w:val="0"/>
  </w:num>
  <w:num w:numId="28">
    <w:abstractNumId w:val="24"/>
    <w:lvlOverride w:ilvl="0"/>
  </w:num>
  <w:num w:numId="29">
    <w:abstractNumId w:val="8"/>
  </w:num>
  <w:num w:numId="30">
    <w:abstractNumId w:val="11"/>
  </w:num>
  <w:num w:numId="31">
    <w:abstractNumId w:val="31"/>
  </w:num>
  <w:num w:numId="32">
    <w:abstractNumId w:val="35"/>
  </w:num>
  <w:num w:numId="33">
    <w:abstractNumId w:val="23"/>
  </w:num>
  <w:num w:numId="34">
    <w:abstractNumId w:val="17"/>
  </w:num>
  <w:num w:numId="35">
    <w:abstractNumId w:val="1"/>
  </w:num>
  <w:num w:numId="36">
    <w:abstractNumId w:val="20"/>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90E2E"/>
    <w:rsid w:val="00172060"/>
    <w:rsid w:val="00196933"/>
    <w:rsid w:val="00276046"/>
    <w:rsid w:val="00456089"/>
    <w:rsid w:val="004826CC"/>
    <w:rsid w:val="006F38C4"/>
    <w:rsid w:val="00B21143"/>
    <w:rsid w:val="00B60469"/>
    <w:rsid w:val="00D24372"/>
    <w:rsid w:val="00FE2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F58CB3BE-5B66-4389-9484-98D15801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2023-05-25T14:31:00Z</dcterms:created>
  <dcterms:modified xsi:type="dcterms:W3CDTF">2023-05-25T14:31:00Z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