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3FA08" w14:textId="77777777" w:rsidR="00122CDC" w:rsidRDefault="00122CDC" w:rsidP="00122CDC">
      <w:pPr>
        <w:keepNext/>
        <w:spacing w:after="0" w:line="276" w:lineRule="auto"/>
        <w:outlineLvl w:val="2"/>
        <w:rPr>
          <w:rFonts w:ascii="Trebuchet MS" w:eastAsia="Times New Roman" w:hAnsi="Trebuchet MS" w:cs="Times New Roman"/>
          <w:bCs/>
          <w:color w:val="000000"/>
        </w:rPr>
      </w:pPr>
      <w:r>
        <w:rPr>
          <w:rFonts w:ascii="Trebuchet MS" w:eastAsia="Times New Roman" w:hAnsi="Trebuchet MS" w:cs="Times New Roman"/>
          <w:b/>
          <w:bCs/>
          <w:color w:val="000000"/>
        </w:rPr>
        <w:t>Delegated Application Report</w:t>
      </w:r>
      <w:r>
        <w:rPr>
          <w:rFonts w:ascii="Trebuchet MS" w:eastAsia="Times New Roman" w:hAnsi="Trebuchet MS" w:cs="Times New Roman"/>
          <w:b/>
          <w:bCs/>
          <w:color w:val="000000"/>
        </w:rPr>
        <w:tab/>
      </w:r>
      <w:r>
        <w:rPr>
          <w:rFonts w:ascii="Trebuchet MS" w:eastAsia="Times New Roman" w:hAnsi="Trebuchet MS" w:cs="Times New Roman"/>
          <w:b/>
          <w:bCs/>
          <w:color w:val="000000"/>
        </w:rPr>
        <w:tab/>
      </w:r>
      <w:r>
        <w:rPr>
          <w:rFonts w:ascii="Trebuchet MS" w:eastAsia="Times New Roman" w:hAnsi="Trebuchet MS" w:cs="Times New Roman"/>
          <w:b/>
          <w:bCs/>
          <w:color w:val="000000"/>
        </w:rPr>
        <w:tab/>
      </w:r>
      <w:r>
        <w:rPr>
          <w:rFonts w:ascii="Trebuchet MS" w:eastAsia="Times New Roman" w:hAnsi="Trebuchet MS" w:cs="Times New Roman"/>
          <w:b/>
          <w:bCs/>
          <w:color w:val="000000"/>
        </w:rPr>
        <w:tab/>
      </w:r>
    </w:p>
    <w:p w14:paraId="0F6BEC3C" w14:textId="77777777" w:rsidR="00122CDC" w:rsidRDefault="00122CDC" w:rsidP="00122CDC">
      <w:pPr>
        <w:spacing w:after="0" w:line="276" w:lineRule="auto"/>
        <w:rPr>
          <w:rFonts w:ascii="Trebuchet MS" w:eastAsia="Times New Roman" w:hAnsi="Trebuchet MS" w:cs="Times New Roman"/>
          <w:color w:val="000000"/>
        </w:rPr>
      </w:pPr>
    </w:p>
    <w:p w14:paraId="3A527FDB" w14:textId="77777777" w:rsidR="00122CDC" w:rsidRDefault="00122CDC" w:rsidP="00122CDC">
      <w:pPr>
        <w:spacing w:after="0" w:line="276" w:lineRule="auto"/>
        <w:rPr>
          <w:rFonts w:ascii="Trebuchet MS" w:eastAsia="Times New Roman" w:hAnsi="Trebuchet MS" w:cs="Times New Roman"/>
          <w:color w:val="000000"/>
        </w:rPr>
      </w:pPr>
      <w:r>
        <w:rPr>
          <w:rFonts w:ascii="Trebuchet MS" w:eastAsia="Times New Roman" w:hAnsi="Trebuchet MS" w:cs="Times New Roman"/>
          <w:b/>
          <w:color w:val="000000"/>
        </w:rPr>
        <w:t xml:space="preserve">Address: </w:t>
      </w:r>
      <w:r>
        <w:rPr>
          <w:rFonts w:ascii="Trebuchet MS" w:eastAsia="Times New Roman" w:hAnsi="Trebuchet MS" w:cs="Times New Roman"/>
          <w:color w:val="000000"/>
        </w:rPr>
        <w:t>‘Sardar Palace’, 149 London Road, Reading, RG1 5DE</w:t>
      </w:r>
    </w:p>
    <w:p w14:paraId="09FFC808" w14:textId="619CE8FD" w:rsidR="00122CDC" w:rsidRDefault="00122CDC" w:rsidP="00122CDC">
      <w:pPr>
        <w:spacing w:after="0" w:line="276" w:lineRule="auto"/>
        <w:rPr>
          <w:rFonts w:ascii="Trebuchet MS" w:eastAsia="Times New Roman" w:hAnsi="Trebuchet MS" w:cs="Times New Roman"/>
          <w:color w:val="000000"/>
        </w:rPr>
      </w:pPr>
      <w:r>
        <w:rPr>
          <w:rFonts w:ascii="Trebuchet MS" w:eastAsia="Times New Roman" w:hAnsi="Trebuchet MS" w:cs="Times New Roman"/>
          <w:b/>
          <w:color w:val="000000"/>
        </w:rPr>
        <w:t xml:space="preserve">Application No: </w:t>
      </w:r>
      <w:r>
        <w:rPr>
          <w:rFonts w:ascii="Trebuchet MS" w:eastAsia="Times New Roman" w:hAnsi="Trebuchet MS" w:cs="Times New Roman"/>
          <w:bCs/>
          <w:color w:val="000000"/>
        </w:rPr>
        <w:t>230070/CLE</w:t>
      </w:r>
    </w:p>
    <w:p w14:paraId="518CBDC4" w14:textId="77777777" w:rsidR="00122CDC" w:rsidRPr="00122CDC" w:rsidRDefault="00122CDC" w:rsidP="00122CDC">
      <w:pPr>
        <w:spacing w:after="0" w:line="276" w:lineRule="auto"/>
        <w:rPr>
          <w:rFonts w:ascii="Trebuchet MS" w:eastAsia="Times New Roman" w:hAnsi="Trebuchet MS" w:cs="Times New Roman"/>
          <w:color w:val="000000"/>
        </w:rPr>
      </w:pPr>
      <w:r>
        <w:rPr>
          <w:rFonts w:ascii="Trebuchet MS" w:eastAsia="Times New Roman" w:hAnsi="Trebuchet MS" w:cs="Times New Roman"/>
          <w:b/>
          <w:color w:val="000000"/>
        </w:rPr>
        <w:t>Proposal:</w:t>
      </w:r>
      <w:r>
        <w:rPr>
          <w:rFonts w:ascii="Trebuchet MS" w:eastAsia="Times New Roman" w:hAnsi="Trebuchet MS" w:cs="Times New Roman"/>
          <w:color w:val="000000"/>
        </w:rPr>
        <w:t xml:space="preserve"> </w:t>
      </w:r>
      <w:r w:rsidRPr="00122CDC">
        <w:rPr>
          <w:rFonts w:ascii="Trebuchet MS" w:eastAsia="Times New Roman" w:hAnsi="Trebuchet MS" w:cs="Times New Roman"/>
          <w:color w:val="000000"/>
        </w:rPr>
        <w:t>Certificate of Lawfulness for Existing Use of basement as an HMO</w:t>
      </w:r>
    </w:p>
    <w:p w14:paraId="34A99BB8" w14:textId="1F58E8CA" w:rsidR="00122CDC" w:rsidRDefault="00122CDC" w:rsidP="00122CDC">
      <w:pPr>
        <w:spacing w:after="0" w:line="276" w:lineRule="auto"/>
        <w:rPr>
          <w:rFonts w:ascii="Trebuchet MS" w:eastAsia="Times New Roman" w:hAnsi="Trebuchet MS" w:cs="Times New Roman"/>
          <w:color w:val="000000"/>
        </w:rPr>
      </w:pPr>
      <w:r w:rsidRPr="00122CDC">
        <w:rPr>
          <w:rFonts w:ascii="Trebuchet MS" w:eastAsia="Times New Roman" w:hAnsi="Trebuchet MS" w:cs="Times New Roman"/>
          <w:color w:val="000000"/>
        </w:rPr>
        <w:t xml:space="preserve">consisting of 6 bedrooms and a communal kitchen, </w:t>
      </w:r>
      <w:proofErr w:type="gramStart"/>
      <w:r w:rsidRPr="00122CDC">
        <w:rPr>
          <w:rFonts w:ascii="Trebuchet MS" w:eastAsia="Times New Roman" w:hAnsi="Trebuchet MS" w:cs="Times New Roman"/>
          <w:color w:val="000000"/>
        </w:rPr>
        <w:t>bathroom</w:t>
      </w:r>
      <w:proofErr w:type="gramEnd"/>
      <w:r w:rsidRPr="00122CDC">
        <w:rPr>
          <w:rFonts w:ascii="Trebuchet MS" w:eastAsia="Times New Roman" w:hAnsi="Trebuchet MS" w:cs="Times New Roman"/>
          <w:color w:val="000000"/>
        </w:rPr>
        <w:t xml:space="preserve"> and boiler/service/washing room</w:t>
      </w:r>
    </w:p>
    <w:p w14:paraId="69C7C040" w14:textId="57AC6BB5" w:rsidR="00122CDC" w:rsidRPr="0060326C" w:rsidRDefault="00122CDC" w:rsidP="00122CDC">
      <w:pPr>
        <w:spacing w:after="0" w:line="276" w:lineRule="auto"/>
        <w:rPr>
          <w:rFonts w:ascii="Trebuchet MS" w:eastAsia="Times New Roman" w:hAnsi="Trebuchet MS" w:cs="Times New Roman"/>
        </w:rPr>
      </w:pPr>
      <w:r>
        <w:rPr>
          <w:rFonts w:ascii="Trebuchet MS" w:eastAsia="Times New Roman" w:hAnsi="Trebuchet MS" w:cs="Times New Roman"/>
          <w:b/>
          <w:bCs/>
          <w:color w:val="000000"/>
        </w:rPr>
        <w:t xml:space="preserve">Agreed Target Date: </w:t>
      </w:r>
      <w:r>
        <w:rPr>
          <w:rFonts w:ascii="Trebuchet MS" w:eastAsia="Times New Roman" w:hAnsi="Trebuchet MS" w:cs="Times New Roman"/>
          <w:color w:val="000000"/>
        </w:rPr>
        <w:t>16/03/23</w:t>
      </w:r>
    </w:p>
    <w:p w14:paraId="2F27525C" w14:textId="77777777" w:rsidR="00122CDC" w:rsidRDefault="00122CDC" w:rsidP="00122CDC">
      <w:pPr>
        <w:spacing w:after="0" w:line="276" w:lineRule="auto"/>
        <w:rPr>
          <w:rFonts w:ascii="Trebuchet MS" w:eastAsia="Times New Roman" w:hAnsi="Trebuchet MS" w:cs="Times New Roman"/>
          <w:color w:val="000000"/>
        </w:rPr>
      </w:pPr>
      <w:r>
        <w:rPr>
          <w:rFonts w:ascii="Trebuchet MS" w:eastAsia="Times New Roman" w:hAnsi="Trebuchet MS" w:cs="Times New Roman"/>
          <w:b/>
          <w:color w:val="000000"/>
        </w:rPr>
        <w:t>Case Officer:</w:t>
      </w:r>
      <w:r>
        <w:rPr>
          <w:rFonts w:ascii="Trebuchet MS" w:eastAsia="Times New Roman" w:hAnsi="Trebuchet MS" w:cs="Times New Roman"/>
          <w:color w:val="000000"/>
        </w:rPr>
        <w:t xml:space="preserve"> Connie Davis </w:t>
      </w:r>
    </w:p>
    <w:p w14:paraId="128F579C" w14:textId="77777777" w:rsidR="00122CDC" w:rsidRDefault="00122CDC" w:rsidP="00122CDC">
      <w:pPr>
        <w:keepNext/>
        <w:keepLines/>
        <w:pBdr>
          <w:top w:val="single" w:sz="4" w:space="1" w:color="auto"/>
        </w:pBdr>
        <w:spacing w:before="200" w:after="0" w:line="276" w:lineRule="auto"/>
        <w:outlineLvl w:val="1"/>
        <w:rPr>
          <w:rFonts w:ascii="Trebuchet MS" w:eastAsiaTheme="majorEastAsia" w:hAnsi="Trebuchet MS" w:cs="Times New Roman"/>
          <w:b/>
          <w:bCs/>
          <w:color w:val="000000"/>
        </w:rPr>
      </w:pPr>
    </w:p>
    <w:p w14:paraId="2020BA64" w14:textId="77777777" w:rsidR="00122CDC" w:rsidRDefault="00122CDC" w:rsidP="00122CDC">
      <w:pPr>
        <w:keepNext/>
        <w:pBdr>
          <w:top w:val="single" w:sz="4" w:space="1" w:color="auto"/>
        </w:pBdr>
        <w:spacing w:after="0" w:line="240" w:lineRule="auto"/>
        <w:jc w:val="both"/>
        <w:outlineLvl w:val="1"/>
        <w:rPr>
          <w:rFonts w:ascii="Trebuchet MS" w:eastAsia="Times New Roman" w:hAnsi="Trebuchet MS" w:cs="Times New Roman"/>
          <w:b/>
          <w:color w:val="000000"/>
        </w:rPr>
      </w:pPr>
      <w:r>
        <w:rPr>
          <w:rFonts w:ascii="Trebuchet MS" w:eastAsia="Times New Roman" w:hAnsi="Trebuchet MS" w:cs="Times New Roman"/>
          <w:b/>
          <w:color w:val="000000"/>
        </w:rPr>
        <w:t>Introduction &amp; Proposal</w:t>
      </w:r>
    </w:p>
    <w:p w14:paraId="229B4314" w14:textId="77777777" w:rsidR="00122CDC" w:rsidRDefault="00122CDC" w:rsidP="00122CDC">
      <w:pPr>
        <w:autoSpaceDE w:val="0"/>
        <w:autoSpaceDN w:val="0"/>
        <w:adjustRightInd w:val="0"/>
        <w:spacing w:after="0" w:line="240" w:lineRule="auto"/>
        <w:rPr>
          <w:rFonts w:ascii="Trebuchet MS" w:hAnsi="Trebuchet MS" w:cs="Arial"/>
          <w:color w:val="000000"/>
        </w:rPr>
      </w:pPr>
    </w:p>
    <w:p w14:paraId="39692B4F" w14:textId="77777777" w:rsidR="00122CDC" w:rsidRDefault="00122CDC" w:rsidP="00122CDC">
      <w:pPr>
        <w:spacing w:after="0" w:line="240" w:lineRule="auto"/>
        <w:jc w:val="both"/>
        <w:rPr>
          <w:rFonts w:ascii="Trebuchet MS" w:eastAsia="Times New Roman" w:hAnsi="Trebuchet MS" w:cs="Times New Roman"/>
          <w:color w:val="FF0000"/>
        </w:rPr>
      </w:pPr>
      <w:r>
        <w:rPr>
          <w:rFonts w:ascii="Trebuchet MS" w:hAnsi="Trebuchet MS" w:cs="Arial"/>
          <w:color w:val="000000"/>
        </w:rPr>
        <w:t xml:space="preserve">The application site is a semi-detached, Grade II Listed Building located on the northern side of London Road, a former restaurant that closed in 2012.  </w:t>
      </w:r>
      <w:r>
        <w:rPr>
          <w:rFonts w:ascii="Trebuchet MS" w:eastAsia="Times New Roman" w:hAnsi="Trebuchet MS" w:cs="Times New Roman"/>
        </w:rPr>
        <w:t xml:space="preserve">The surrounding area is a mix of commercial units, residential dwellings, and to the west is the Royal Berkshire Hospital. In total the building has 22 dwellings (6 of which are in the basement and subject to this application). The remaining 16 have been regularised through a certificate or planning permission has been obtained (see planning history). </w:t>
      </w:r>
    </w:p>
    <w:p w14:paraId="12AF55C3" w14:textId="77777777" w:rsidR="00122CDC" w:rsidRDefault="00122CDC" w:rsidP="00122CDC">
      <w:pPr>
        <w:spacing w:after="0" w:line="240" w:lineRule="auto"/>
        <w:jc w:val="both"/>
        <w:rPr>
          <w:rFonts w:ascii="Trebuchet MS" w:eastAsia="Times New Roman" w:hAnsi="Trebuchet MS" w:cs="Times New Roman"/>
          <w:color w:val="FF0000"/>
        </w:rPr>
      </w:pPr>
    </w:p>
    <w:p w14:paraId="536FE085" w14:textId="0D23D740" w:rsidR="007E23D4" w:rsidRDefault="007E23D4" w:rsidP="007E23D4">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By way of background information, the former restaurant closed in 2012. Staff were employed on work visa in 2007/ 2008 and 6 members of staff lived in the basement (one in each </w:t>
      </w:r>
      <w:r>
        <w:rPr>
          <w:rFonts w:ascii="Trebuchet MS" w:eastAsia="Times New Roman" w:hAnsi="Trebuchet MS" w:cs="Times New Roman"/>
        </w:rPr>
        <w:t>dwelling</w:t>
      </w:r>
      <w:r>
        <w:rPr>
          <w:rFonts w:ascii="Trebuchet MS" w:eastAsia="Times New Roman" w:hAnsi="Trebuchet MS" w:cs="Times New Roman"/>
        </w:rPr>
        <w:t>). The workers were allowed to remain in their</w:t>
      </w:r>
      <w:r>
        <w:rPr>
          <w:rFonts w:ascii="Trebuchet MS" w:eastAsia="Times New Roman" w:hAnsi="Trebuchet MS" w:cs="Times New Roman"/>
        </w:rPr>
        <w:t xml:space="preserve"> basement accommodation</w:t>
      </w:r>
      <w:r>
        <w:rPr>
          <w:rFonts w:ascii="Trebuchet MS" w:eastAsia="Times New Roman" w:hAnsi="Trebuchet MS" w:cs="Times New Roman"/>
        </w:rPr>
        <w:t xml:space="preserve"> after the closure of the restaurant. </w:t>
      </w:r>
    </w:p>
    <w:p w14:paraId="2D027C86" w14:textId="77777777" w:rsidR="007E23D4" w:rsidRDefault="007E23D4" w:rsidP="00122CDC">
      <w:pPr>
        <w:spacing w:after="0" w:line="240" w:lineRule="auto"/>
        <w:jc w:val="both"/>
        <w:rPr>
          <w:rFonts w:ascii="Trebuchet MS" w:eastAsia="Times New Roman" w:hAnsi="Trebuchet MS" w:cs="Times New Roman"/>
          <w:color w:val="FF0000"/>
        </w:rPr>
      </w:pPr>
    </w:p>
    <w:p w14:paraId="6B79C811" w14:textId="77777777" w:rsidR="00122CDC" w:rsidRPr="006F7430" w:rsidRDefault="00122CDC" w:rsidP="00122CDC">
      <w:pPr>
        <w:spacing w:after="0" w:line="240" w:lineRule="auto"/>
        <w:jc w:val="both"/>
        <w:rPr>
          <w:rFonts w:ascii="Trebuchet MS" w:eastAsia="Times New Roman" w:hAnsi="Trebuchet MS" w:cs="Times New Roman"/>
        </w:rPr>
      </w:pPr>
      <w:r w:rsidRPr="006F7430">
        <w:rPr>
          <w:rFonts w:ascii="Trebuchet MS" w:eastAsia="Times New Roman" w:hAnsi="Trebuchet MS" w:cs="Times New Roman"/>
        </w:rPr>
        <w:t xml:space="preserve">Upon the site visit, it could be confirmed that there is a communal area on the ground floor, with some occupiers of the basement units sharing facilities such as washing machines within communal space. </w:t>
      </w:r>
    </w:p>
    <w:p w14:paraId="39FD3727" w14:textId="77777777" w:rsidR="00122CDC" w:rsidRDefault="00122CDC" w:rsidP="00122CDC">
      <w:pPr>
        <w:spacing w:after="0" w:line="240" w:lineRule="auto"/>
        <w:jc w:val="both"/>
        <w:rPr>
          <w:rFonts w:ascii="Trebuchet MS" w:eastAsia="Times New Roman" w:hAnsi="Trebuchet MS" w:cs="Times New Roman"/>
          <w:color w:val="FF0000"/>
        </w:rPr>
      </w:pPr>
    </w:p>
    <w:p w14:paraId="42399A20" w14:textId="0E102422" w:rsidR="00122CDC" w:rsidRDefault="00122CDC" w:rsidP="00122CDC">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Certificate seeks to confirm that the property has been in use as </w:t>
      </w:r>
      <w:proofErr w:type="gramStart"/>
      <w:r>
        <w:rPr>
          <w:rFonts w:ascii="Trebuchet MS" w:eastAsia="Times New Roman" w:hAnsi="Trebuchet MS" w:cs="Times New Roman"/>
        </w:rPr>
        <w:t xml:space="preserve">6 </w:t>
      </w:r>
      <w:r>
        <w:rPr>
          <w:rFonts w:ascii="Trebuchet MS" w:eastAsia="Times New Roman" w:hAnsi="Trebuchet MS" w:cs="Times New Roman"/>
        </w:rPr>
        <w:t>bedroom</w:t>
      </w:r>
      <w:proofErr w:type="gramEnd"/>
      <w:r>
        <w:rPr>
          <w:rFonts w:ascii="Trebuchet MS" w:eastAsia="Times New Roman" w:hAnsi="Trebuchet MS" w:cs="Times New Roman"/>
        </w:rPr>
        <w:t xml:space="preserve"> HMO. </w:t>
      </w:r>
      <w:proofErr w:type="gramStart"/>
      <w:r>
        <w:rPr>
          <w:rFonts w:ascii="Trebuchet MS" w:eastAsia="Times New Roman" w:hAnsi="Trebuchet MS" w:cs="Times New Roman"/>
        </w:rPr>
        <w:t>In order for</w:t>
      </w:r>
      <w:proofErr w:type="gramEnd"/>
      <w:r>
        <w:rPr>
          <w:rFonts w:ascii="Trebuchet MS" w:eastAsia="Times New Roman" w:hAnsi="Trebuchet MS" w:cs="Times New Roman"/>
        </w:rPr>
        <w:t xml:space="preserve"> the certificate to be granted, it needs to be demonstrated that the </w:t>
      </w:r>
      <w:r>
        <w:rPr>
          <w:rFonts w:ascii="Trebuchet MS" w:eastAsia="Times New Roman" w:hAnsi="Trebuchet MS" w:cs="Times New Roman"/>
        </w:rPr>
        <w:t>basement</w:t>
      </w:r>
      <w:r>
        <w:rPr>
          <w:rFonts w:ascii="Trebuchet MS" w:eastAsia="Times New Roman" w:hAnsi="Trebuchet MS" w:cs="Times New Roman"/>
        </w:rPr>
        <w:t xml:space="preserve"> has been in this use for a continuous period of </w:t>
      </w:r>
      <w:r>
        <w:rPr>
          <w:rFonts w:ascii="Trebuchet MS" w:eastAsia="Times New Roman" w:hAnsi="Trebuchet MS" w:cs="Times New Roman"/>
        </w:rPr>
        <w:t>10</w:t>
      </w:r>
      <w:r>
        <w:rPr>
          <w:rFonts w:ascii="Trebuchet MS" w:eastAsia="Times New Roman" w:hAnsi="Trebuchet MS" w:cs="Times New Roman"/>
        </w:rPr>
        <w:t xml:space="preserve"> years.  </w:t>
      </w:r>
    </w:p>
    <w:p w14:paraId="36DA97FD" w14:textId="77777777" w:rsidR="00122CDC" w:rsidRDefault="00122CDC" w:rsidP="00122CDC">
      <w:pPr>
        <w:spacing w:after="0" w:line="240" w:lineRule="auto"/>
        <w:jc w:val="both"/>
        <w:rPr>
          <w:rFonts w:ascii="Trebuchet MS" w:eastAsia="Times New Roman" w:hAnsi="Trebuchet MS" w:cs="Times New Roman"/>
          <w:color w:val="FF0000"/>
        </w:rPr>
      </w:pPr>
    </w:p>
    <w:p w14:paraId="7B05A0FE" w14:textId="77777777" w:rsidR="00122CDC" w:rsidRDefault="00122CDC" w:rsidP="00122CDC">
      <w:pPr>
        <w:spacing w:after="0" w:line="240" w:lineRule="auto"/>
        <w:jc w:val="both"/>
        <w:rPr>
          <w:rFonts w:ascii="Trebuchet MS" w:eastAsia="Times New Roman" w:hAnsi="Trebuchet MS" w:cs="Times New Roman"/>
          <w:b/>
          <w:bCs/>
        </w:rPr>
      </w:pPr>
      <w:r>
        <w:rPr>
          <w:rFonts w:ascii="Trebuchet MS" w:eastAsia="Times New Roman" w:hAnsi="Trebuchet MS" w:cs="Times New Roman"/>
          <w:b/>
          <w:bCs/>
        </w:rPr>
        <w:t>Relevant Planning History:</w:t>
      </w:r>
    </w:p>
    <w:p w14:paraId="21FE398B" w14:textId="5498D7A3" w:rsidR="00122CDC" w:rsidRDefault="00122CDC" w:rsidP="00122CDC">
      <w:pPr>
        <w:spacing w:line="240" w:lineRule="auto"/>
        <w:contextualSpacing/>
        <w:jc w:val="both"/>
        <w:rPr>
          <w:rFonts w:ascii="Trebuchet MS" w:eastAsia="Times New Roman" w:hAnsi="Trebuchet MS" w:cs="Times New Roman"/>
          <w:bCs/>
        </w:rPr>
      </w:pPr>
    </w:p>
    <w:p w14:paraId="2C0B1971" w14:textId="77777777" w:rsidR="00122CDC" w:rsidRPr="00122CDC" w:rsidRDefault="00122CDC" w:rsidP="00122CDC">
      <w:pPr>
        <w:spacing w:line="240" w:lineRule="auto"/>
        <w:contextualSpacing/>
        <w:jc w:val="both"/>
        <w:rPr>
          <w:rFonts w:ascii="Trebuchet MS" w:eastAsia="Times New Roman" w:hAnsi="Trebuchet MS" w:cs="Times New Roman"/>
          <w:bCs/>
        </w:rPr>
      </w:pPr>
      <w:r>
        <w:rPr>
          <w:rFonts w:ascii="Trebuchet MS" w:eastAsia="Times New Roman" w:hAnsi="Trebuchet MS" w:cs="Times New Roman"/>
          <w:bCs/>
        </w:rPr>
        <w:t xml:space="preserve">221278/CLE - </w:t>
      </w:r>
      <w:r w:rsidRPr="00122CDC">
        <w:rPr>
          <w:rFonts w:ascii="Trebuchet MS" w:eastAsia="Times New Roman" w:hAnsi="Trebuchet MS" w:cs="Times New Roman"/>
          <w:bCs/>
        </w:rPr>
        <w:t>Certificate of Lawfulness for existing use of the basement of the</w:t>
      </w:r>
    </w:p>
    <w:p w14:paraId="18F08397" w14:textId="77777777" w:rsidR="00495E76" w:rsidRDefault="00122CDC" w:rsidP="00122CDC">
      <w:pPr>
        <w:spacing w:line="240" w:lineRule="auto"/>
        <w:contextualSpacing/>
        <w:jc w:val="both"/>
        <w:rPr>
          <w:rFonts w:ascii="Trebuchet MS" w:eastAsia="Times New Roman" w:hAnsi="Trebuchet MS" w:cs="Times New Roman"/>
          <w:bCs/>
        </w:rPr>
      </w:pPr>
      <w:r w:rsidRPr="00122CDC">
        <w:rPr>
          <w:rFonts w:ascii="Trebuchet MS" w:eastAsia="Times New Roman" w:hAnsi="Trebuchet MS" w:cs="Times New Roman"/>
          <w:bCs/>
        </w:rPr>
        <w:t xml:space="preserve">property as 6 </w:t>
      </w:r>
      <w:proofErr w:type="spellStart"/>
      <w:r w:rsidRPr="00122CDC">
        <w:rPr>
          <w:rFonts w:ascii="Trebuchet MS" w:eastAsia="Times New Roman" w:hAnsi="Trebuchet MS" w:cs="Times New Roman"/>
          <w:bCs/>
        </w:rPr>
        <w:t>self contained</w:t>
      </w:r>
      <w:proofErr w:type="spellEnd"/>
      <w:r w:rsidRPr="00122CDC">
        <w:rPr>
          <w:rFonts w:ascii="Trebuchet MS" w:eastAsia="Times New Roman" w:hAnsi="Trebuchet MS" w:cs="Times New Roman"/>
          <w:bCs/>
        </w:rPr>
        <w:t xml:space="preserve"> studio flats (C3 use)</w:t>
      </w:r>
      <w:r>
        <w:rPr>
          <w:rFonts w:ascii="Trebuchet MS" w:eastAsia="Times New Roman" w:hAnsi="Trebuchet MS" w:cs="Times New Roman"/>
          <w:bCs/>
        </w:rPr>
        <w:t xml:space="preserve"> – Application Refused</w:t>
      </w:r>
      <w:r w:rsidR="00495E76">
        <w:rPr>
          <w:rFonts w:ascii="Trebuchet MS" w:eastAsia="Times New Roman" w:hAnsi="Trebuchet MS" w:cs="Times New Roman"/>
          <w:bCs/>
        </w:rPr>
        <w:t xml:space="preserve">. </w:t>
      </w:r>
    </w:p>
    <w:p w14:paraId="19705C7B" w14:textId="77777777" w:rsidR="00495E76" w:rsidRDefault="00495E76" w:rsidP="00122CDC">
      <w:pPr>
        <w:spacing w:line="240" w:lineRule="auto"/>
        <w:contextualSpacing/>
        <w:jc w:val="both"/>
        <w:rPr>
          <w:rFonts w:ascii="Trebuchet MS" w:eastAsia="Times New Roman" w:hAnsi="Trebuchet MS" w:cs="Times New Roman"/>
          <w:bCs/>
        </w:rPr>
      </w:pPr>
    </w:p>
    <w:p w14:paraId="06957850" w14:textId="012C23F0" w:rsidR="00122CDC" w:rsidRDefault="00495E76" w:rsidP="00122CDC">
      <w:pPr>
        <w:spacing w:line="240" w:lineRule="auto"/>
        <w:contextualSpacing/>
        <w:jc w:val="both"/>
        <w:rPr>
          <w:rFonts w:ascii="Trebuchet MS" w:eastAsia="Times New Roman" w:hAnsi="Trebuchet MS" w:cs="Times New Roman"/>
          <w:bCs/>
        </w:rPr>
      </w:pPr>
      <w:r>
        <w:rPr>
          <w:rFonts w:ascii="Trebuchet MS" w:eastAsia="Times New Roman" w:hAnsi="Trebuchet MS" w:cs="Times New Roman"/>
          <w:bCs/>
        </w:rPr>
        <w:t>Following this refusal, a Planning Contravention Notice was issued to gather more information on the occupation of the basement.</w:t>
      </w:r>
    </w:p>
    <w:p w14:paraId="65E31B3D" w14:textId="77777777" w:rsidR="00122CDC" w:rsidRDefault="00122CDC" w:rsidP="00122CDC">
      <w:pPr>
        <w:spacing w:line="240" w:lineRule="auto"/>
        <w:contextualSpacing/>
        <w:jc w:val="both"/>
        <w:rPr>
          <w:rFonts w:ascii="Trebuchet MS" w:eastAsia="Times New Roman" w:hAnsi="Trebuchet MS" w:cs="Times New Roman"/>
          <w:bCs/>
        </w:rPr>
      </w:pPr>
    </w:p>
    <w:p w14:paraId="30F25A58" w14:textId="77777777" w:rsidR="00122CDC" w:rsidRDefault="00122CDC" w:rsidP="00122CDC">
      <w:pPr>
        <w:spacing w:line="240" w:lineRule="auto"/>
        <w:contextualSpacing/>
        <w:jc w:val="both"/>
        <w:rPr>
          <w:rFonts w:ascii="Trebuchet MS" w:eastAsia="Times New Roman" w:hAnsi="Trebuchet MS" w:cs="Times New Roman"/>
          <w:bCs/>
        </w:rPr>
      </w:pPr>
      <w:r>
        <w:rPr>
          <w:rFonts w:ascii="Trebuchet MS" w:eastAsia="Times New Roman" w:hAnsi="Trebuchet MS" w:cs="Times New Roman"/>
          <w:bCs/>
        </w:rPr>
        <w:t xml:space="preserve">170070/LBC - </w:t>
      </w:r>
      <w:r w:rsidRPr="0060326C">
        <w:rPr>
          <w:rFonts w:ascii="Trebuchet MS" w:eastAsia="Times New Roman" w:hAnsi="Trebuchet MS" w:cs="Times New Roman"/>
          <w:bCs/>
        </w:rPr>
        <w:t>Conversion of vacant A3 restaurant into 6 Flats</w:t>
      </w:r>
      <w:r>
        <w:rPr>
          <w:rFonts w:ascii="Trebuchet MS" w:eastAsia="Times New Roman" w:hAnsi="Trebuchet MS" w:cs="Times New Roman"/>
          <w:bCs/>
        </w:rPr>
        <w:t xml:space="preserve"> – Application Permitted</w:t>
      </w:r>
    </w:p>
    <w:p w14:paraId="5C80BB6F" w14:textId="77777777" w:rsidR="00122CDC" w:rsidRDefault="00122CDC" w:rsidP="00122CDC">
      <w:pPr>
        <w:spacing w:line="240" w:lineRule="auto"/>
        <w:contextualSpacing/>
        <w:jc w:val="both"/>
        <w:rPr>
          <w:rFonts w:ascii="Trebuchet MS" w:eastAsia="Times New Roman" w:hAnsi="Trebuchet MS" w:cs="Times New Roman"/>
          <w:bCs/>
        </w:rPr>
      </w:pPr>
    </w:p>
    <w:p w14:paraId="51A36684" w14:textId="77777777" w:rsidR="00122CDC" w:rsidRDefault="00122CDC" w:rsidP="00122CDC">
      <w:pPr>
        <w:spacing w:line="240" w:lineRule="auto"/>
        <w:contextualSpacing/>
        <w:jc w:val="both"/>
        <w:rPr>
          <w:rFonts w:ascii="Trebuchet MS" w:eastAsia="Times New Roman" w:hAnsi="Trebuchet MS" w:cs="Times New Roman"/>
          <w:bCs/>
        </w:rPr>
      </w:pPr>
      <w:r>
        <w:rPr>
          <w:rFonts w:ascii="Trebuchet MS" w:eastAsia="Times New Roman" w:hAnsi="Trebuchet MS" w:cs="Times New Roman"/>
          <w:bCs/>
        </w:rPr>
        <w:t xml:space="preserve">161303/FUL - </w:t>
      </w:r>
      <w:r w:rsidRPr="0060326C">
        <w:rPr>
          <w:rFonts w:ascii="Trebuchet MS" w:eastAsia="Times New Roman" w:hAnsi="Trebuchet MS" w:cs="Times New Roman"/>
          <w:bCs/>
        </w:rPr>
        <w:t>Conversion of vacant A3 restaurant into 6 Flats</w:t>
      </w:r>
      <w:r>
        <w:rPr>
          <w:rFonts w:ascii="Trebuchet MS" w:eastAsia="Times New Roman" w:hAnsi="Trebuchet MS" w:cs="Times New Roman"/>
          <w:bCs/>
        </w:rPr>
        <w:t xml:space="preserve"> – Application Permitted</w:t>
      </w:r>
    </w:p>
    <w:p w14:paraId="04A0C3F4" w14:textId="77777777" w:rsidR="00122CDC" w:rsidRDefault="00122CDC" w:rsidP="00122CDC">
      <w:pPr>
        <w:spacing w:line="240" w:lineRule="auto"/>
        <w:contextualSpacing/>
        <w:jc w:val="both"/>
        <w:rPr>
          <w:rFonts w:ascii="Trebuchet MS" w:eastAsia="Times New Roman" w:hAnsi="Trebuchet MS" w:cs="Times New Roman"/>
          <w:bCs/>
        </w:rPr>
      </w:pPr>
    </w:p>
    <w:p w14:paraId="268A0DA2" w14:textId="77777777" w:rsidR="00122CDC" w:rsidRDefault="00122CDC" w:rsidP="00122CDC">
      <w:pPr>
        <w:spacing w:line="240" w:lineRule="auto"/>
        <w:contextualSpacing/>
        <w:jc w:val="both"/>
        <w:rPr>
          <w:rFonts w:ascii="Trebuchet MS" w:eastAsia="Times New Roman" w:hAnsi="Trebuchet MS" w:cs="Times New Roman"/>
          <w:bCs/>
        </w:rPr>
      </w:pPr>
      <w:r>
        <w:rPr>
          <w:rFonts w:ascii="Trebuchet MS" w:eastAsia="Times New Roman" w:hAnsi="Trebuchet MS" w:cs="Times New Roman"/>
          <w:bCs/>
        </w:rPr>
        <w:t xml:space="preserve">151013/CLE - </w:t>
      </w:r>
      <w:r w:rsidRPr="0060326C">
        <w:rPr>
          <w:rFonts w:ascii="Trebuchet MS" w:eastAsia="Times New Roman" w:hAnsi="Trebuchet MS" w:cs="Times New Roman"/>
          <w:bCs/>
        </w:rPr>
        <w:t xml:space="preserve">Certificate of Lawfulness for existing use as 10 </w:t>
      </w:r>
      <w:proofErr w:type="spellStart"/>
      <w:r w:rsidRPr="0060326C">
        <w:rPr>
          <w:rFonts w:ascii="Trebuchet MS" w:eastAsia="Times New Roman" w:hAnsi="Trebuchet MS" w:cs="Times New Roman"/>
          <w:bCs/>
        </w:rPr>
        <w:t>self contained</w:t>
      </w:r>
      <w:proofErr w:type="spellEnd"/>
      <w:r w:rsidRPr="0060326C">
        <w:rPr>
          <w:rFonts w:ascii="Trebuchet MS" w:eastAsia="Times New Roman" w:hAnsi="Trebuchet MS" w:cs="Times New Roman"/>
          <w:bCs/>
        </w:rPr>
        <w:t xml:space="preserve"> flats</w:t>
      </w:r>
      <w:r>
        <w:rPr>
          <w:rFonts w:ascii="Trebuchet MS" w:eastAsia="Times New Roman" w:hAnsi="Trebuchet MS" w:cs="Times New Roman"/>
          <w:bCs/>
        </w:rPr>
        <w:t xml:space="preserve"> </w:t>
      </w:r>
      <w:r w:rsidRPr="0060326C">
        <w:rPr>
          <w:rFonts w:ascii="Trebuchet MS" w:eastAsia="Times New Roman" w:hAnsi="Trebuchet MS" w:cs="Times New Roman"/>
          <w:bCs/>
        </w:rPr>
        <w:t>at first and second floor level</w:t>
      </w:r>
      <w:r>
        <w:rPr>
          <w:rFonts w:ascii="Trebuchet MS" w:eastAsia="Times New Roman" w:hAnsi="Trebuchet MS" w:cs="Times New Roman"/>
          <w:bCs/>
        </w:rPr>
        <w:t xml:space="preserve"> – Certificate Granted</w:t>
      </w:r>
    </w:p>
    <w:p w14:paraId="1939B6DA" w14:textId="77777777" w:rsidR="00122CDC" w:rsidRDefault="00122CDC" w:rsidP="00122CDC">
      <w:pPr>
        <w:spacing w:line="240" w:lineRule="auto"/>
        <w:contextualSpacing/>
        <w:jc w:val="both"/>
        <w:rPr>
          <w:rFonts w:ascii="Trebuchet MS" w:eastAsia="Times New Roman" w:hAnsi="Trebuchet MS" w:cs="Times New Roman"/>
          <w:bCs/>
        </w:rPr>
      </w:pPr>
    </w:p>
    <w:p w14:paraId="5628891C" w14:textId="77777777" w:rsidR="00122CDC" w:rsidRDefault="00122CDC" w:rsidP="00122CDC">
      <w:pPr>
        <w:spacing w:after="0" w:line="240" w:lineRule="auto"/>
        <w:jc w:val="both"/>
        <w:rPr>
          <w:rFonts w:ascii="Trebuchet MS" w:eastAsia="Times New Roman" w:hAnsi="Trebuchet MS" w:cs="Times New Roman"/>
          <w:b/>
        </w:rPr>
      </w:pPr>
      <w:r>
        <w:rPr>
          <w:rFonts w:ascii="Trebuchet MS" w:eastAsia="Times New Roman" w:hAnsi="Trebuchet MS" w:cs="Times New Roman"/>
          <w:b/>
        </w:rPr>
        <w:t>Relevant Planning Policy &amp; Guidance:</w:t>
      </w:r>
    </w:p>
    <w:p w14:paraId="6C20CEB0" w14:textId="77777777" w:rsidR="00122CDC" w:rsidRDefault="00122CDC" w:rsidP="00122CDC">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Annexure 8 "Lawfulness and the Lawful Development Certificate" of Planning Circular 10/97 'Enforcing Planning Control: Legislative Provisions and Procedural Requirements" sets out the procedure for assessing applications for certificates of lawfulness:</w:t>
      </w:r>
    </w:p>
    <w:p w14:paraId="41A615C5" w14:textId="77777777" w:rsidR="00122CDC" w:rsidRDefault="00122CDC" w:rsidP="00122CDC">
      <w:pPr>
        <w:spacing w:after="0" w:line="240" w:lineRule="auto"/>
        <w:jc w:val="both"/>
        <w:rPr>
          <w:rFonts w:ascii="Trebuchet MS" w:eastAsia="Times New Roman" w:hAnsi="Trebuchet MS" w:cs="Arial"/>
          <w:snapToGrid w:val="0"/>
        </w:rPr>
      </w:pPr>
    </w:p>
    <w:p w14:paraId="1B9E0CB2" w14:textId="77777777" w:rsidR="00122CDC" w:rsidRDefault="00122CDC" w:rsidP="00122CDC">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lastRenderedPageBreak/>
        <w:t xml:space="preserve">Section 191(1) of the 1990 Act enables anyone to apply to the LPA for a decision on whether a specified existing use, operation, or failure to comply with a planning condition or limitation, which has already been carried out on land, is lawful for planning purposes. </w:t>
      </w:r>
    </w:p>
    <w:p w14:paraId="1959D23F" w14:textId="77777777" w:rsidR="00122CDC" w:rsidRDefault="00122CDC" w:rsidP="00122CDC">
      <w:pPr>
        <w:spacing w:after="0" w:line="240" w:lineRule="auto"/>
        <w:jc w:val="both"/>
        <w:rPr>
          <w:rFonts w:ascii="Trebuchet MS" w:eastAsia="Times New Roman" w:hAnsi="Trebuchet MS" w:cs="Arial"/>
          <w:snapToGrid w:val="0"/>
        </w:rPr>
      </w:pPr>
    </w:p>
    <w:p w14:paraId="25E37C9A" w14:textId="77777777" w:rsidR="00122CDC" w:rsidRDefault="00122CDC" w:rsidP="00122CDC">
      <w:pPr>
        <w:spacing w:after="0" w:line="240" w:lineRule="auto"/>
        <w:jc w:val="both"/>
        <w:rPr>
          <w:rFonts w:ascii="Trebuchet MS" w:eastAsia="Times New Roman" w:hAnsi="Trebuchet MS" w:cs="Arial"/>
          <w:snapToGrid w:val="0"/>
        </w:rPr>
      </w:pPr>
      <w:r>
        <w:rPr>
          <w:rFonts w:ascii="Trebuchet MS" w:eastAsia="Times New Roman" w:hAnsi="Trebuchet MS" w:cs="Arial"/>
          <w:bCs/>
          <w:snapToGrid w:val="0"/>
        </w:rPr>
        <w:t>The onus of proof in a LDC application is firmly on the applicant. S</w:t>
      </w:r>
      <w:r>
        <w:rPr>
          <w:rFonts w:ascii="Trebuchet MS" w:eastAsia="Times New Roman" w:hAnsi="Trebuchet MS" w:cs="Arial"/>
          <w:snapToGrid w:val="0"/>
        </w:rPr>
        <w:t>ubsection (4) of section 191 provides that if, on an application under the section, the LPA are provided with information satisfying them of the lawfulness, at the time of the application, of the use, operations or other matter described in the application, or that description as modified by the LPA or a description substituted by them (see paragraph 8.35 below), they shall issue a certificate to that effect; and, in any other case, they shall refuse the application’.</w:t>
      </w:r>
    </w:p>
    <w:p w14:paraId="232FDEE3" w14:textId="77777777" w:rsidR="00122CDC" w:rsidRDefault="00122CDC" w:rsidP="00122CDC">
      <w:pPr>
        <w:spacing w:after="0" w:line="240" w:lineRule="auto"/>
        <w:jc w:val="both"/>
        <w:rPr>
          <w:rFonts w:ascii="Trebuchet MS" w:eastAsia="Times New Roman" w:hAnsi="Trebuchet MS" w:cs="Arial"/>
          <w:snapToGrid w:val="0"/>
        </w:rPr>
      </w:pPr>
    </w:p>
    <w:p w14:paraId="7E86741E" w14:textId="77777777" w:rsidR="00122CDC" w:rsidRDefault="00122CDC" w:rsidP="00122CDC">
      <w:pPr>
        <w:spacing w:after="0" w:line="240" w:lineRule="auto"/>
        <w:jc w:val="both"/>
        <w:rPr>
          <w:rFonts w:ascii="Trebuchet MS" w:eastAsia="Times New Roman" w:hAnsi="Trebuchet MS" w:cs="Arial"/>
          <w:snapToGrid w:val="0"/>
        </w:rPr>
      </w:pPr>
      <w:r>
        <w:rPr>
          <w:rFonts w:ascii="Trebuchet MS" w:eastAsia="Times New Roman" w:hAnsi="Trebuchet MS" w:cs="Arial"/>
          <w:snapToGrid w:val="0"/>
        </w:rPr>
        <w:t xml:space="preserve">Para 8.3 states, ‘by virtue of section 191 (2), uses and operations are "lawful" if no enforcement action may be taken against </w:t>
      </w:r>
      <w:proofErr w:type="gramStart"/>
      <w:r>
        <w:rPr>
          <w:rFonts w:ascii="Trebuchet MS" w:eastAsia="Times New Roman" w:hAnsi="Trebuchet MS" w:cs="Arial"/>
          <w:snapToGrid w:val="0"/>
        </w:rPr>
        <w:t>them</w:t>
      </w:r>
      <w:proofErr w:type="gramEnd"/>
      <w:r>
        <w:rPr>
          <w:rFonts w:ascii="Trebuchet MS" w:eastAsia="Times New Roman" w:hAnsi="Trebuchet MS" w:cs="Arial"/>
          <w:snapToGrid w:val="0"/>
        </w:rPr>
        <w:t xml:space="preserve"> </w:t>
      </w:r>
      <w:r>
        <w:rPr>
          <w:rFonts w:ascii="Trebuchet MS" w:eastAsia="Times New Roman" w:hAnsi="Trebuchet MS" w:cs="Arial"/>
          <w:b/>
          <w:bCs/>
          <w:snapToGrid w:val="0"/>
        </w:rPr>
        <w:t xml:space="preserve">and </w:t>
      </w:r>
      <w:r>
        <w:rPr>
          <w:rFonts w:ascii="Trebuchet MS" w:eastAsia="Times New Roman" w:hAnsi="Trebuchet MS" w:cs="Arial"/>
          <w:snapToGrid w:val="0"/>
        </w:rPr>
        <w:t xml:space="preserve">they are not in contravention of any enforcement notice which is in force. And, by virtue of section 191(3), </w:t>
      </w:r>
      <w:r>
        <w:rPr>
          <w:rFonts w:ascii="Trebuchet MS" w:eastAsia="Times New Roman" w:hAnsi="Trebuchet MS" w:cs="Arial"/>
          <w:i/>
          <w:iCs/>
          <w:snapToGrid w:val="0"/>
        </w:rPr>
        <w:t xml:space="preserve">a failure to comply with any condition or limitation subject to which planning permission has been granted is </w:t>
      </w:r>
      <w:r>
        <w:rPr>
          <w:rFonts w:ascii="Trebuchet MS" w:eastAsia="Times New Roman" w:hAnsi="Trebuchet MS" w:cs="Arial"/>
          <w:snapToGrid w:val="0"/>
        </w:rPr>
        <w:t>"lawful" if the time for taking enforcement action in respect of the failure has expired and it does not constitute a contravention of any enforcement notice or breach of condition notice which is in force.’</w:t>
      </w:r>
    </w:p>
    <w:p w14:paraId="072191F2" w14:textId="77777777" w:rsidR="00122CDC" w:rsidRDefault="00122CDC" w:rsidP="00122CDC">
      <w:pPr>
        <w:spacing w:after="0" w:line="240" w:lineRule="auto"/>
        <w:jc w:val="both"/>
        <w:rPr>
          <w:rFonts w:ascii="Trebuchet MS" w:eastAsia="Times New Roman" w:hAnsi="Trebuchet MS" w:cs="Times New Roman"/>
          <w:bCs/>
          <w:color w:val="FF0000"/>
        </w:rPr>
      </w:pPr>
    </w:p>
    <w:p w14:paraId="2DE8ABE2" w14:textId="77777777" w:rsidR="00122CDC" w:rsidRDefault="00122CDC" w:rsidP="00122CDC">
      <w:pPr>
        <w:spacing w:after="0" w:line="240" w:lineRule="auto"/>
        <w:jc w:val="both"/>
        <w:rPr>
          <w:rFonts w:ascii="Trebuchet MS" w:eastAsia="Times New Roman" w:hAnsi="Trebuchet MS" w:cs="Times New Roman"/>
          <w:b/>
        </w:rPr>
      </w:pPr>
      <w:r>
        <w:rPr>
          <w:rFonts w:ascii="Trebuchet MS" w:eastAsia="Times New Roman" w:hAnsi="Trebuchet MS" w:cs="Times New Roman"/>
          <w:b/>
        </w:rPr>
        <w:t>Consultation Responses:</w:t>
      </w:r>
    </w:p>
    <w:p w14:paraId="5216D511" w14:textId="77777777" w:rsidR="00122CDC" w:rsidRDefault="00122CDC" w:rsidP="00122CDC">
      <w:pPr>
        <w:spacing w:after="0" w:line="240" w:lineRule="auto"/>
        <w:jc w:val="both"/>
        <w:rPr>
          <w:rFonts w:ascii="Trebuchet MS" w:eastAsia="Times New Roman" w:hAnsi="Trebuchet MS" w:cs="Times New Roman"/>
        </w:rPr>
      </w:pPr>
    </w:p>
    <w:p w14:paraId="50F8D074" w14:textId="6EF62CA6" w:rsidR="00122CDC" w:rsidRDefault="00122CDC" w:rsidP="00122CDC">
      <w:pPr>
        <w:spacing w:after="0" w:line="240" w:lineRule="auto"/>
        <w:jc w:val="both"/>
        <w:rPr>
          <w:rFonts w:ascii="Trebuchet MS" w:eastAsia="Times New Roman" w:hAnsi="Trebuchet MS" w:cs="Times New Roman"/>
          <w:b/>
        </w:rPr>
      </w:pPr>
      <w:r w:rsidRPr="0060326C">
        <w:rPr>
          <w:rFonts w:ascii="Trebuchet MS" w:eastAsia="Times New Roman" w:hAnsi="Trebuchet MS" w:cs="Times New Roman"/>
          <w:b/>
          <w:i/>
          <w:iCs/>
        </w:rPr>
        <w:t>Planning Enforcement:</w:t>
      </w:r>
      <w:r>
        <w:rPr>
          <w:rFonts w:ascii="Trebuchet MS" w:eastAsia="Times New Roman" w:hAnsi="Trebuchet MS" w:cs="Times New Roman"/>
          <w:b/>
        </w:rPr>
        <w:t xml:space="preserve"> </w:t>
      </w:r>
      <w:r w:rsidRPr="0060326C">
        <w:rPr>
          <w:rFonts w:ascii="Trebuchet MS" w:eastAsia="Times New Roman" w:hAnsi="Trebuchet MS" w:cs="Times New Roman"/>
          <w:bCs/>
        </w:rPr>
        <w:t xml:space="preserve">There is an open enforcement investigation for the </w:t>
      </w:r>
      <w:r>
        <w:rPr>
          <w:rFonts w:ascii="Trebuchet MS" w:eastAsia="Times New Roman" w:hAnsi="Trebuchet MS" w:cs="Times New Roman"/>
          <w:bCs/>
        </w:rPr>
        <w:t xml:space="preserve">use of the basement for residential purposes. </w:t>
      </w:r>
    </w:p>
    <w:p w14:paraId="7461E5D4" w14:textId="77777777" w:rsidR="00122CDC" w:rsidRDefault="00122CDC" w:rsidP="00122CDC">
      <w:pPr>
        <w:spacing w:after="0" w:line="240" w:lineRule="auto"/>
        <w:jc w:val="both"/>
        <w:rPr>
          <w:rFonts w:ascii="Trebuchet MS" w:eastAsia="Times New Roman" w:hAnsi="Trebuchet MS" w:cs="Times New Roman"/>
          <w:b/>
        </w:rPr>
      </w:pPr>
    </w:p>
    <w:p w14:paraId="6ABAE13C" w14:textId="77777777" w:rsidR="00122CDC" w:rsidRDefault="00122CDC" w:rsidP="00122CDC">
      <w:pPr>
        <w:pStyle w:val="Default"/>
      </w:pPr>
      <w:r w:rsidRPr="006F7430">
        <w:rPr>
          <w:rFonts w:eastAsia="Times New Roman" w:cs="Times New Roman"/>
          <w:b/>
          <w:i/>
          <w:iCs/>
          <w:sz w:val="22"/>
          <w:szCs w:val="22"/>
        </w:rPr>
        <w:t xml:space="preserve">Electoral Registration: </w:t>
      </w:r>
      <w:r w:rsidRPr="006F7430">
        <w:rPr>
          <w:rFonts w:eastAsia="Times New Roman" w:cs="Times New Roman"/>
          <w:bCs/>
          <w:sz w:val="22"/>
          <w:szCs w:val="22"/>
        </w:rPr>
        <w:t xml:space="preserve">Electoral register showing 149 London Road as 1-12 flats and a maisonette between 2018 – 2022. </w:t>
      </w:r>
    </w:p>
    <w:p w14:paraId="1E5FB84E" w14:textId="77777777" w:rsidR="00122CDC" w:rsidRDefault="00122CDC" w:rsidP="00122CDC">
      <w:pPr>
        <w:spacing w:after="0" w:line="240" w:lineRule="auto"/>
        <w:jc w:val="both"/>
        <w:rPr>
          <w:rFonts w:ascii="Trebuchet MS" w:eastAsia="Times New Roman" w:hAnsi="Trebuchet MS" w:cs="Times New Roman"/>
          <w:b/>
        </w:rPr>
      </w:pPr>
    </w:p>
    <w:p w14:paraId="592E4554" w14:textId="3746FDBA" w:rsidR="00122CDC" w:rsidRPr="00122CDC" w:rsidRDefault="00122CDC" w:rsidP="00122CDC">
      <w:pPr>
        <w:spacing w:after="0" w:line="240" w:lineRule="auto"/>
        <w:jc w:val="both"/>
        <w:rPr>
          <w:rFonts w:ascii="Trebuchet MS" w:hAnsi="Trebuchet MS" w:cs="Calibri-Light"/>
          <w:bCs/>
        </w:rPr>
      </w:pPr>
      <w:r w:rsidRPr="0060326C">
        <w:rPr>
          <w:rFonts w:ascii="Trebuchet MS" w:eastAsia="Times New Roman" w:hAnsi="Trebuchet MS" w:cs="Times New Roman"/>
          <w:b/>
          <w:i/>
          <w:iCs/>
        </w:rPr>
        <w:t>Council Tax:</w:t>
      </w:r>
      <w:r>
        <w:rPr>
          <w:rFonts w:ascii="Trebuchet MS" w:eastAsia="Times New Roman" w:hAnsi="Trebuchet MS" w:cs="Times New Roman"/>
          <w:b/>
        </w:rPr>
        <w:t xml:space="preserve">  </w:t>
      </w:r>
      <w:r>
        <w:rPr>
          <w:rFonts w:ascii="Trebuchet MS" w:eastAsia="Times New Roman" w:hAnsi="Trebuchet MS" w:cs="Times New Roman"/>
          <w:bCs/>
        </w:rPr>
        <w:t>Confirmed that there are 6 self-contained studio flats in the basement that are all separately banded for Council Tax purposes since 01/09/2021</w:t>
      </w:r>
      <w:r>
        <w:rPr>
          <w:rFonts w:ascii="Trebuchet MS" w:eastAsia="Times New Roman" w:hAnsi="Trebuchet MS" w:cs="Times New Roman"/>
          <w:b/>
        </w:rPr>
        <w:t xml:space="preserve">. </w:t>
      </w:r>
      <w:r w:rsidRPr="00122CDC">
        <w:rPr>
          <w:rFonts w:ascii="Trebuchet MS" w:eastAsia="Times New Roman" w:hAnsi="Trebuchet MS" w:cs="Times New Roman"/>
          <w:bCs/>
        </w:rPr>
        <w:t>They are all let to separate tenants.</w:t>
      </w:r>
    </w:p>
    <w:p w14:paraId="5F267BCF" w14:textId="77777777" w:rsidR="00122CDC" w:rsidRDefault="00122CDC" w:rsidP="00122CDC">
      <w:pPr>
        <w:spacing w:after="0" w:line="240" w:lineRule="auto"/>
        <w:jc w:val="both"/>
        <w:rPr>
          <w:rFonts w:ascii="Trebuchet MS" w:eastAsia="Times New Roman" w:hAnsi="Trebuchet MS" w:cs="Times New Roman"/>
          <w:b/>
        </w:rPr>
      </w:pPr>
    </w:p>
    <w:p w14:paraId="433145AF" w14:textId="12132D08" w:rsidR="00122CDC" w:rsidRPr="00924398" w:rsidRDefault="00122CDC" w:rsidP="00122CDC">
      <w:pPr>
        <w:spacing w:after="0" w:line="240" w:lineRule="auto"/>
        <w:jc w:val="both"/>
        <w:rPr>
          <w:rFonts w:ascii="Trebuchet MS" w:hAnsi="Trebuchet MS"/>
        </w:rPr>
      </w:pPr>
      <w:r w:rsidRPr="0060326C">
        <w:rPr>
          <w:rFonts w:ascii="Trebuchet MS" w:eastAsia="Times New Roman" w:hAnsi="Trebuchet MS" w:cs="Arial"/>
          <w:b/>
          <w:i/>
          <w:iCs/>
          <w:snapToGrid w:val="0"/>
        </w:rPr>
        <w:t>Legal:</w:t>
      </w:r>
      <w:r>
        <w:rPr>
          <w:rFonts w:ascii="Trebuchet MS" w:eastAsia="Times New Roman" w:hAnsi="Trebuchet MS" w:cs="Arial"/>
          <w:b/>
          <w:snapToGrid w:val="0"/>
        </w:rPr>
        <w:t xml:space="preserve"> </w:t>
      </w:r>
      <w:r>
        <w:rPr>
          <w:rFonts w:ascii="Trebuchet MS" w:hAnsi="Trebuchet MS"/>
        </w:rPr>
        <w:t xml:space="preserve">The applicant has failed to illustrate that the property has been in use as </w:t>
      </w:r>
      <w:r w:rsidR="00924398">
        <w:rPr>
          <w:rFonts w:ascii="Trebuchet MS" w:hAnsi="Trebuchet MS"/>
        </w:rPr>
        <w:t xml:space="preserve">a </w:t>
      </w:r>
      <w:proofErr w:type="gramStart"/>
      <w:r w:rsidR="00924398">
        <w:rPr>
          <w:rFonts w:ascii="Trebuchet MS" w:hAnsi="Trebuchet MS"/>
        </w:rPr>
        <w:t>6 bedroom</w:t>
      </w:r>
      <w:proofErr w:type="gramEnd"/>
      <w:r w:rsidR="00924398">
        <w:rPr>
          <w:rFonts w:ascii="Trebuchet MS" w:hAnsi="Trebuchet MS"/>
        </w:rPr>
        <w:t xml:space="preserve"> HMO. </w:t>
      </w:r>
      <w:r>
        <w:rPr>
          <w:rFonts w:ascii="Trebuchet MS" w:hAnsi="Trebuchet MS"/>
        </w:rPr>
        <w:t xml:space="preserve">The certificate should be refused on this basis. </w:t>
      </w:r>
    </w:p>
    <w:p w14:paraId="544B332C" w14:textId="77777777" w:rsidR="00122CDC" w:rsidRDefault="00122CDC" w:rsidP="00122CDC">
      <w:pPr>
        <w:spacing w:after="0" w:line="240" w:lineRule="auto"/>
        <w:jc w:val="both"/>
        <w:rPr>
          <w:rFonts w:ascii="Trebuchet MS" w:eastAsia="Times New Roman" w:hAnsi="Trebuchet MS" w:cs="Arial"/>
          <w:b/>
          <w:snapToGrid w:val="0"/>
        </w:rPr>
      </w:pPr>
    </w:p>
    <w:p w14:paraId="63F70EB3" w14:textId="77777777" w:rsidR="00122CDC" w:rsidRDefault="00122CDC" w:rsidP="00122CDC">
      <w:pPr>
        <w:spacing w:after="0" w:line="240" w:lineRule="auto"/>
        <w:jc w:val="both"/>
        <w:rPr>
          <w:rFonts w:ascii="Trebuchet MS" w:eastAsia="Times New Roman" w:hAnsi="Trebuchet MS" w:cs="Times New Roman"/>
          <w:b/>
        </w:rPr>
      </w:pPr>
      <w:r>
        <w:rPr>
          <w:rFonts w:ascii="Trebuchet MS" w:eastAsia="Times New Roman" w:hAnsi="Trebuchet MS" w:cs="Times New Roman"/>
          <w:b/>
        </w:rPr>
        <w:t>Submitted Evidence</w:t>
      </w:r>
    </w:p>
    <w:p w14:paraId="17FBE290" w14:textId="77777777" w:rsidR="00122CDC" w:rsidRDefault="00122CDC" w:rsidP="00122CDC">
      <w:pPr>
        <w:spacing w:after="0" w:line="240" w:lineRule="auto"/>
        <w:jc w:val="both"/>
        <w:rPr>
          <w:rFonts w:ascii="Trebuchet MS" w:hAnsi="Trebuchet MS"/>
        </w:rPr>
      </w:pPr>
    </w:p>
    <w:p w14:paraId="459AAF78" w14:textId="77777777" w:rsidR="00871BBD" w:rsidRPr="001052E9" w:rsidRDefault="00871BBD" w:rsidP="00122CDC">
      <w:pPr>
        <w:keepNext/>
        <w:keepLines/>
        <w:spacing w:after="0" w:line="240" w:lineRule="auto"/>
        <w:jc w:val="both"/>
        <w:outlineLvl w:val="1"/>
        <w:rPr>
          <w:rFonts w:ascii="Trebuchet MS" w:hAnsi="Trebuchet MS"/>
        </w:rPr>
      </w:pPr>
      <w:r w:rsidRPr="001052E9">
        <w:rPr>
          <w:rFonts w:ascii="Trebuchet MS" w:hAnsi="Trebuchet MS"/>
        </w:rPr>
        <w:t xml:space="preserve">• 149 London Road Location Plan SP149-002 rev - (1) </w:t>
      </w:r>
    </w:p>
    <w:p w14:paraId="76751AE3" w14:textId="77777777" w:rsidR="00871BBD" w:rsidRPr="001052E9" w:rsidRDefault="00871BBD" w:rsidP="00122CDC">
      <w:pPr>
        <w:keepNext/>
        <w:keepLines/>
        <w:spacing w:after="0" w:line="240" w:lineRule="auto"/>
        <w:jc w:val="both"/>
        <w:outlineLvl w:val="1"/>
        <w:rPr>
          <w:rFonts w:ascii="Trebuchet MS" w:hAnsi="Trebuchet MS"/>
        </w:rPr>
      </w:pPr>
      <w:r w:rsidRPr="001052E9">
        <w:rPr>
          <w:rFonts w:ascii="Trebuchet MS" w:hAnsi="Trebuchet MS"/>
        </w:rPr>
        <w:t xml:space="preserve">• 149 London </w:t>
      </w:r>
      <w:proofErr w:type="gramStart"/>
      <w:r w:rsidRPr="001052E9">
        <w:rPr>
          <w:rFonts w:ascii="Trebuchet MS" w:hAnsi="Trebuchet MS"/>
        </w:rPr>
        <w:t>Road Block</w:t>
      </w:r>
      <w:proofErr w:type="gramEnd"/>
      <w:r w:rsidRPr="001052E9">
        <w:rPr>
          <w:rFonts w:ascii="Trebuchet MS" w:hAnsi="Trebuchet MS"/>
        </w:rPr>
        <w:t xml:space="preserve"> Plan SP149-001 rev - (1) </w:t>
      </w:r>
    </w:p>
    <w:p w14:paraId="4F0531C0" w14:textId="17EB79B5" w:rsidR="00871BBD" w:rsidRPr="001052E9" w:rsidRDefault="00871BBD" w:rsidP="00122CDC">
      <w:pPr>
        <w:keepNext/>
        <w:keepLines/>
        <w:spacing w:after="0" w:line="240" w:lineRule="auto"/>
        <w:jc w:val="both"/>
        <w:outlineLvl w:val="1"/>
        <w:rPr>
          <w:rFonts w:ascii="Trebuchet MS" w:hAnsi="Trebuchet MS"/>
        </w:rPr>
      </w:pPr>
      <w:r w:rsidRPr="001052E9">
        <w:rPr>
          <w:rFonts w:ascii="Trebuchet MS" w:hAnsi="Trebuchet MS"/>
        </w:rPr>
        <w:t xml:space="preserve">• 149 London Road Existing Plans SP149-003 rev </w:t>
      </w:r>
      <w:r w:rsidRPr="001052E9">
        <w:rPr>
          <w:rFonts w:ascii="Trebuchet MS" w:hAnsi="Trebuchet MS"/>
        </w:rPr>
        <w:t>–</w:t>
      </w:r>
      <w:r w:rsidRPr="001052E9">
        <w:rPr>
          <w:rFonts w:ascii="Trebuchet MS" w:hAnsi="Trebuchet MS"/>
        </w:rPr>
        <w:t xml:space="preserve"> </w:t>
      </w:r>
    </w:p>
    <w:p w14:paraId="4D12C332" w14:textId="77777777" w:rsidR="00871BBD" w:rsidRPr="001052E9" w:rsidRDefault="00871BBD" w:rsidP="00122CDC">
      <w:pPr>
        <w:keepNext/>
        <w:keepLines/>
        <w:spacing w:after="0" w:line="240" w:lineRule="auto"/>
        <w:jc w:val="both"/>
        <w:outlineLvl w:val="1"/>
        <w:rPr>
          <w:rFonts w:ascii="Trebuchet MS" w:hAnsi="Trebuchet MS"/>
        </w:rPr>
      </w:pPr>
      <w:r w:rsidRPr="001052E9">
        <w:rPr>
          <w:rFonts w:ascii="Trebuchet MS" w:hAnsi="Trebuchet MS"/>
        </w:rPr>
        <w:t xml:space="preserve">• Application Form </w:t>
      </w:r>
    </w:p>
    <w:p w14:paraId="2E0ED509" w14:textId="63D72962" w:rsidR="00924398" w:rsidRPr="001052E9" w:rsidRDefault="00871BBD" w:rsidP="00122CDC">
      <w:pPr>
        <w:keepNext/>
        <w:keepLines/>
        <w:spacing w:after="0" w:line="240" w:lineRule="auto"/>
        <w:jc w:val="both"/>
        <w:outlineLvl w:val="1"/>
        <w:rPr>
          <w:rFonts w:ascii="Trebuchet MS" w:hAnsi="Trebuchet MS"/>
        </w:rPr>
      </w:pPr>
      <w:r w:rsidRPr="001052E9">
        <w:rPr>
          <w:rFonts w:ascii="Trebuchet MS" w:hAnsi="Trebuchet MS"/>
        </w:rPr>
        <w:t>• Site photographs</w:t>
      </w:r>
    </w:p>
    <w:p w14:paraId="039EFCE7" w14:textId="77777777" w:rsidR="001052E9" w:rsidRPr="001052E9" w:rsidRDefault="001052E9" w:rsidP="00122CDC">
      <w:pPr>
        <w:keepNext/>
        <w:keepLines/>
        <w:spacing w:after="0" w:line="240" w:lineRule="auto"/>
        <w:jc w:val="both"/>
        <w:outlineLvl w:val="1"/>
        <w:rPr>
          <w:rFonts w:ascii="Trebuchet MS" w:hAnsi="Trebuchet MS"/>
        </w:rPr>
      </w:pPr>
    </w:p>
    <w:p w14:paraId="3F76E33D" w14:textId="4A2B9031" w:rsidR="001052E9" w:rsidRPr="001052E9" w:rsidRDefault="001052E9" w:rsidP="00122CDC">
      <w:pPr>
        <w:keepNext/>
        <w:keepLines/>
        <w:spacing w:after="0" w:line="240" w:lineRule="auto"/>
        <w:jc w:val="both"/>
        <w:outlineLvl w:val="1"/>
        <w:rPr>
          <w:rFonts w:ascii="Trebuchet MS" w:hAnsi="Trebuchet MS"/>
          <w:i/>
          <w:iCs/>
        </w:rPr>
      </w:pPr>
      <w:r w:rsidRPr="001052E9">
        <w:rPr>
          <w:rFonts w:ascii="Trebuchet MS" w:hAnsi="Trebuchet MS"/>
          <w:i/>
          <w:iCs/>
        </w:rPr>
        <w:t>Received 20</w:t>
      </w:r>
      <w:r w:rsidRPr="001052E9">
        <w:rPr>
          <w:rFonts w:ascii="Trebuchet MS" w:hAnsi="Trebuchet MS"/>
          <w:i/>
          <w:iCs/>
          <w:vertAlign w:val="superscript"/>
        </w:rPr>
        <w:t>th</w:t>
      </w:r>
      <w:r w:rsidRPr="001052E9">
        <w:rPr>
          <w:rFonts w:ascii="Trebuchet MS" w:hAnsi="Trebuchet MS"/>
          <w:i/>
          <w:iCs/>
        </w:rPr>
        <w:t xml:space="preserve"> January 2023</w:t>
      </w:r>
    </w:p>
    <w:p w14:paraId="44345A0C" w14:textId="77777777" w:rsidR="001052E9" w:rsidRPr="001052E9" w:rsidRDefault="001052E9" w:rsidP="00122CDC">
      <w:pPr>
        <w:keepNext/>
        <w:keepLines/>
        <w:spacing w:after="0" w:line="240" w:lineRule="auto"/>
        <w:jc w:val="both"/>
        <w:outlineLvl w:val="1"/>
        <w:rPr>
          <w:rFonts w:ascii="Trebuchet MS" w:hAnsi="Trebuchet MS"/>
        </w:rPr>
      </w:pPr>
    </w:p>
    <w:p w14:paraId="06C355B2" w14:textId="77777777" w:rsidR="001052E9" w:rsidRPr="001052E9" w:rsidRDefault="001052E9" w:rsidP="001052E9">
      <w:pPr>
        <w:keepNext/>
        <w:keepLines/>
        <w:spacing w:after="0" w:line="240" w:lineRule="auto"/>
        <w:jc w:val="both"/>
        <w:outlineLvl w:val="1"/>
        <w:rPr>
          <w:rFonts w:ascii="Trebuchet MS" w:hAnsi="Trebuchet MS"/>
        </w:rPr>
      </w:pPr>
      <w:r w:rsidRPr="001052E9">
        <w:rPr>
          <w:rFonts w:ascii="Trebuchet MS" w:hAnsi="Trebuchet MS"/>
        </w:rPr>
        <w:t xml:space="preserve">• A package of evidence to provide proof submitted in the form of a Statutory Declaration </w:t>
      </w:r>
    </w:p>
    <w:p w14:paraId="742D3E7E" w14:textId="77777777" w:rsidR="001052E9" w:rsidRPr="001052E9" w:rsidRDefault="001052E9" w:rsidP="00122CDC">
      <w:pPr>
        <w:keepNext/>
        <w:keepLines/>
        <w:spacing w:after="0" w:line="240" w:lineRule="auto"/>
        <w:jc w:val="both"/>
        <w:outlineLvl w:val="1"/>
        <w:rPr>
          <w:rFonts w:ascii="Trebuchet MS" w:eastAsiaTheme="majorEastAsia" w:hAnsi="Trebuchet MS" w:cs="Times New Roman"/>
          <w:b/>
          <w:bCs/>
        </w:rPr>
      </w:pPr>
    </w:p>
    <w:p w14:paraId="01579B4F" w14:textId="46A34578" w:rsidR="001052E9" w:rsidRPr="001052E9" w:rsidRDefault="001052E9" w:rsidP="00122CDC">
      <w:pPr>
        <w:keepNext/>
        <w:keepLines/>
        <w:spacing w:after="0" w:line="240" w:lineRule="auto"/>
        <w:jc w:val="both"/>
        <w:outlineLvl w:val="1"/>
        <w:rPr>
          <w:rFonts w:ascii="Trebuchet MS" w:eastAsiaTheme="majorEastAsia" w:hAnsi="Trebuchet MS" w:cs="Times New Roman"/>
          <w:i/>
          <w:iCs/>
        </w:rPr>
      </w:pPr>
      <w:r w:rsidRPr="001052E9">
        <w:rPr>
          <w:rFonts w:ascii="Trebuchet MS" w:eastAsiaTheme="majorEastAsia" w:hAnsi="Trebuchet MS" w:cs="Times New Roman"/>
          <w:i/>
          <w:iCs/>
        </w:rPr>
        <w:t>Received 19</w:t>
      </w:r>
      <w:r w:rsidRPr="001052E9">
        <w:rPr>
          <w:rFonts w:ascii="Trebuchet MS" w:eastAsiaTheme="majorEastAsia" w:hAnsi="Trebuchet MS" w:cs="Times New Roman"/>
          <w:i/>
          <w:iCs/>
          <w:vertAlign w:val="superscript"/>
        </w:rPr>
        <w:t>th</w:t>
      </w:r>
      <w:r w:rsidRPr="001052E9">
        <w:rPr>
          <w:rFonts w:ascii="Trebuchet MS" w:eastAsiaTheme="majorEastAsia" w:hAnsi="Trebuchet MS" w:cs="Times New Roman"/>
          <w:i/>
          <w:iCs/>
        </w:rPr>
        <w:t xml:space="preserve"> January 2023</w:t>
      </w:r>
    </w:p>
    <w:p w14:paraId="49A3E338" w14:textId="77777777" w:rsidR="00924398" w:rsidRDefault="00924398" w:rsidP="00122CDC">
      <w:pPr>
        <w:keepNext/>
        <w:keepLines/>
        <w:spacing w:after="0" w:line="240" w:lineRule="auto"/>
        <w:jc w:val="both"/>
        <w:outlineLvl w:val="1"/>
        <w:rPr>
          <w:rFonts w:ascii="Trebuchet MS" w:eastAsiaTheme="majorEastAsia" w:hAnsi="Trebuchet MS" w:cs="Times New Roman"/>
          <w:b/>
          <w:bCs/>
        </w:rPr>
      </w:pPr>
    </w:p>
    <w:p w14:paraId="51EB3254" w14:textId="7406F2F7" w:rsidR="00122CDC" w:rsidRDefault="00122CDC" w:rsidP="00122CDC">
      <w:pPr>
        <w:keepNext/>
        <w:keepLines/>
        <w:spacing w:after="0" w:line="240" w:lineRule="auto"/>
        <w:jc w:val="both"/>
        <w:outlineLvl w:val="1"/>
        <w:rPr>
          <w:rFonts w:ascii="Trebuchet MS" w:eastAsiaTheme="majorEastAsia" w:hAnsi="Trebuchet MS" w:cs="Times New Roman"/>
          <w:b/>
          <w:bCs/>
        </w:rPr>
      </w:pPr>
      <w:r>
        <w:rPr>
          <w:rFonts w:ascii="Trebuchet MS" w:eastAsiaTheme="majorEastAsia" w:hAnsi="Trebuchet MS" w:cs="Times New Roman"/>
          <w:b/>
          <w:bCs/>
        </w:rPr>
        <w:t>Assessment:</w:t>
      </w:r>
    </w:p>
    <w:p w14:paraId="01ACBD8C" w14:textId="77777777" w:rsidR="00953A69" w:rsidRDefault="00953A69" w:rsidP="00122CDC">
      <w:pPr>
        <w:spacing w:after="0" w:line="240" w:lineRule="auto"/>
        <w:jc w:val="both"/>
        <w:rPr>
          <w:rFonts w:ascii="Trebuchet MS" w:eastAsia="Times New Roman" w:hAnsi="Trebuchet MS" w:cs="Times New Roman"/>
        </w:rPr>
      </w:pPr>
    </w:p>
    <w:p w14:paraId="46F6AB23" w14:textId="00ACD67A" w:rsidR="00122CDC" w:rsidRDefault="00122CDC" w:rsidP="00122CDC">
      <w:pPr>
        <w:spacing w:after="0" w:line="240" w:lineRule="auto"/>
        <w:jc w:val="both"/>
        <w:rPr>
          <w:rFonts w:ascii="Trebuchet MS" w:eastAsia="Times New Roman" w:hAnsi="Trebuchet MS" w:cs="Times New Roman"/>
        </w:rPr>
      </w:pPr>
      <w:r>
        <w:rPr>
          <w:rFonts w:ascii="Trebuchet MS" w:eastAsia="Times New Roman" w:hAnsi="Trebuchet MS" w:cs="Times New Roman"/>
        </w:rPr>
        <w:t>In order to grant a Certificate of Lawfulness for existing use as</w:t>
      </w:r>
      <w:r w:rsidR="00924398">
        <w:rPr>
          <w:rFonts w:ascii="Trebuchet MS" w:eastAsia="Times New Roman" w:hAnsi="Trebuchet MS" w:cs="Times New Roman"/>
        </w:rPr>
        <w:t xml:space="preserve"> a</w:t>
      </w:r>
      <w:r>
        <w:rPr>
          <w:rFonts w:ascii="Trebuchet MS" w:eastAsia="Times New Roman" w:hAnsi="Trebuchet MS" w:cs="Times New Roman"/>
        </w:rPr>
        <w:t xml:space="preserve"> </w:t>
      </w:r>
      <w:proofErr w:type="gramStart"/>
      <w:r>
        <w:rPr>
          <w:rFonts w:ascii="Trebuchet MS" w:eastAsia="Times New Roman" w:hAnsi="Trebuchet MS" w:cs="Times New Roman"/>
        </w:rPr>
        <w:t xml:space="preserve">6 </w:t>
      </w:r>
      <w:r w:rsidR="00924398">
        <w:rPr>
          <w:rFonts w:ascii="Trebuchet MS" w:eastAsia="Times New Roman" w:hAnsi="Trebuchet MS" w:cs="Times New Roman"/>
        </w:rPr>
        <w:t>bedroom</w:t>
      </w:r>
      <w:proofErr w:type="gramEnd"/>
      <w:r w:rsidR="00924398">
        <w:rPr>
          <w:rFonts w:ascii="Trebuchet MS" w:eastAsia="Times New Roman" w:hAnsi="Trebuchet MS" w:cs="Times New Roman"/>
        </w:rPr>
        <w:t xml:space="preserve"> HMO</w:t>
      </w:r>
      <w:r>
        <w:rPr>
          <w:rFonts w:ascii="Trebuchet MS" w:eastAsia="Times New Roman" w:hAnsi="Trebuchet MS" w:cs="Times New Roman"/>
        </w:rPr>
        <w:t xml:space="preserve">, sufficient evidence must be supplied to confirm that the basement had been in use as </w:t>
      </w:r>
      <w:r w:rsidR="00924398">
        <w:rPr>
          <w:rFonts w:ascii="Trebuchet MS" w:eastAsia="Times New Roman" w:hAnsi="Trebuchet MS" w:cs="Times New Roman"/>
        </w:rPr>
        <w:t xml:space="preserve">A HMO </w:t>
      </w:r>
      <w:r>
        <w:rPr>
          <w:rFonts w:ascii="Trebuchet MS" w:eastAsia="Times New Roman" w:hAnsi="Trebuchet MS" w:cs="Times New Roman"/>
        </w:rPr>
        <w:t xml:space="preserve">for a continuous period of </w:t>
      </w:r>
      <w:r w:rsidR="00924398">
        <w:rPr>
          <w:rFonts w:ascii="Trebuchet MS" w:eastAsia="Times New Roman" w:hAnsi="Trebuchet MS" w:cs="Times New Roman"/>
        </w:rPr>
        <w:t>10</w:t>
      </w:r>
      <w:r>
        <w:rPr>
          <w:rFonts w:ascii="Trebuchet MS" w:eastAsia="Times New Roman" w:hAnsi="Trebuchet MS" w:cs="Times New Roman"/>
        </w:rPr>
        <w:t xml:space="preserve"> years. </w:t>
      </w:r>
    </w:p>
    <w:p w14:paraId="207B09D9" w14:textId="77777777" w:rsidR="00D37CC9" w:rsidRDefault="00D37CC9" w:rsidP="00122CDC">
      <w:pPr>
        <w:spacing w:after="0" w:line="240" w:lineRule="auto"/>
        <w:jc w:val="both"/>
        <w:rPr>
          <w:rFonts w:ascii="Trebuchet MS" w:eastAsia="Times New Roman" w:hAnsi="Trebuchet MS" w:cs="Times New Roman"/>
        </w:rPr>
      </w:pPr>
    </w:p>
    <w:p w14:paraId="31F6A6D6" w14:textId="7ECE356C" w:rsidR="00944876" w:rsidRDefault="00CD05CC" w:rsidP="00944876">
      <w:r w:rsidRPr="009129EF">
        <w:rPr>
          <w:rFonts w:ascii="Trebuchet MS" w:hAnsi="Trebuchet MS"/>
        </w:rPr>
        <w:lastRenderedPageBreak/>
        <w:t>E</w:t>
      </w:r>
      <w:r w:rsidRPr="009129EF">
        <w:rPr>
          <w:rFonts w:ascii="Trebuchet MS" w:hAnsi="Trebuchet MS"/>
        </w:rPr>
        <w:t xml:space="preserve">ach flat has a lockable door, its own electricity meter, kitchen facilities and an </w:t>
      </w:r>
      <w:proofErr w:type="spellStart"/>
      <w:r w:rsidRPr="009129EF">
        <w:rPr>
          <w:rFonts w:ascii="Trebuchet MS" w:hAnsi="Trebuchet MS"/>
          <w:i/>
          <w:iCs/>
        </w:rPr>
        <w:t>en</w:t>
      </w:r>
      <w:proofErr w:type="spellEnd"/>
      <w:r w:rsidRPr="009129EF">
        <w:rPr>
          <w:rFonts w:ascii="Trebuchet MS" w:hAnsi="Trebuchet MS"/>
          <w:i/>
          <w:iCs/>
        </w:rPr>
        <w:t xml:space="preserve"> suite</w:t>
      </w:r>
      <w:r w:rsidRPr="009129EF">
        <w:rPr>
          <w:rFonts w:ascii="Trebuchet MS" w:hAnsi="Trebuchet MS"/>
        </w:rPr>
        <w:t xml:space="preserve"> bathroom,</w:t>
      </w:r>
      <w:r w:rsidRPr="009129EF">
        <w:rPr>
          <w:rFonts w:ascii="Trebuchet MS" w:hAnsi="Trebuchet MS"/>
        </w:rPr>
        <w:t xml:space="preserve"> and are banded separately for Council Tax purposes</w:t>
      </w:r>
      <w:r w:rsidR="009129EF">
        <w:rPr>
          <w:rFonts w:ascii="Trebuchet MS" w:hAnsi="Trebuchet MS"/>
        </w:rPr>
        <w:t xml:space="preserve">. </w:t>
      </w:r>
      <w:proofErr w:type="gramStart"/>
      <w:r w:rsidR="009129EF">
        <w:rPr>
          <w:rFonts w:ascii="Trebuchet MS" w:hAnsi="Trebuchet MS"/>
        </w:rPr>
        <w:t>However</w:t>
      </w:r>
      <w:proofErr w:type="gramEnd"/>
      <w:r w:rsidR="009129EF">
        <w:rPr>
          <w:rFonts w:ascii="Trebuchet MS" w:hAnsi="Trebuchet MS"/>
        </w:rPr>
        <w:t xml:space="preserve"> it is acknowledged </w:t>
      </w:r>
      <w:r w:rsidR="000833BC">
        <w:rPr>
          <w:rFonts w:ascii="Trebuchet MS" w:hAnsi="Trebuchet MS"/>
        </w:rPr>
        <w:t xml:space="preserve">that there are </w:t>
      </w:r>
      <w:r w:rsidRPr="000833BC">
        <w:rPr>
          <w:rFonts w:ascii="Trebuchet MS" w:hAnsi="Trebuchet MS"/>
        </w:rPr>
        <w:t xml:space="preserve">communal areas/facilities (kitchen, </w:t>
      </w:r>
      <w:r w:rsidR="000833BC">
        <w:rPr>
          <w:rFonts w:ascii="Trebuchet MS" w:hAnsi="Trebuchet MS"/>
        </w:rPr>
        <w:t xml:space="preserve">bathroom and </w:t>
      </w:r>
      <w:r w:rsidRPr="000833BC">
        <w:rPr>
          <w:rFonts w:ascii="Trebuchet MS" w:hAnsi="Trebuchet MS"/>
        </w:rPr>
        <w:t>washing machines).</w:t>
      </w:r>
      <w:r>
        <w:t xml:space="preserve"> </w:t>
      </w:r>
      <w:r w:rsidR="000833BC" w:rsidRPr="00944876">
        <w:rPr>
          <w:rFonts w:ascii="Trebuchet MS" w:hAnsi="Trebuchet MS"/>
        </w:rPr>
        <w:t>The case of</w:t>
      </w:r>
      <w:r w:rsidR="000833BC">
        <w:t xml:space="preserve"> </w:t>
      </w:r>
      <w:r w:rsidR="00944876" w:rsidRPr="00944876">
        <w:rPr>
          <w:rFonts w:ascii="Trebuchet MS" w:hAnsi="Trebuchet MS"/>
          <w:i/>
          <w:iCs/>
        </w:rPr>
        <w:t>Welwyn Hatfield Borough Council v Secretary of State for Levelling Up, Housing and Communities, Ismail Kabala</w:t>
      </w:r>
      <w:r w:rsidR="00944876" w:rsidRPr="00944876">
        <w:rPr>
          <w:rFonts w:ascii="Trebuchet MS" w:hAnsi="Trebuchet MS"/>
        </w:rPr>
        <w:t xml:space="preserve"> [2022] EWHC 3175 (Admin)</w:t>
      </w:r>
      <w:r w:rsidR="00355119">
        <w:rPr>
          <w:rFonts w:ascii="Trebuchet MS" w:hAnsi="Trebuchet MS"/>
        </w:rPr>
        <w:t xml:space="preserve"> </w:t>
      </w:r>
      <w:r w:rsidR="009E7043">
        <w:rPr>
          <w:rFonts w:ascii="Trebuchet MS" w:hAnsi="Trebuchet MS"/>
        </w:rPr>
        <w:t>concentrated on</w:t>
      </w:r>
      <w:r w:rsidR="00355119">
        <w:rPr>
          <w:rFonts w:ascii="Trebuchet MS" w:hAnsi="Trebuchet MS"/>
        </w:rPr>
        <w:t xml:space="preserve"> </w:t>
      </w:r>
      <w:r w:rsidR="004E0A44">
        <w:rPr>
          <w:rFonts w:ascii="Trebuchet MS" w:hAnsi="Trebuchet MS"/>
        </w:rPr>
        <w:t xml:space="preserve">the distinction between </w:t>
      </w:r>
      <w:r w:rsidR="009E7043">
        <w:rPr>
          <w:rFonts w:ascii="Trebuchet MS" w:hAnsi="Trebuchet MS"/>
        </w:rPr>
        <w:t xml:space="preserve">self-contained flats </w:t>
      </w:r>
      <w:r w:rsidR="00E12D05">
        <w:rPr>
          <w:rFonts w:ascii="Trebuchet MS" w:hAnsi="Trebuchet MS"/>
        </w:rPr>
        <w:t xml:space="preserve">and </w:t>
      </w:r>
      <w:proofErr w:type="gramStart"/>
      <w:r w:rsidR="00E12D05">
        <w:rPr>
          <w:rFonts w:ascii="Trebuchet MS" w:hAnsi="Trebuchet MS"/>
        </w:rPr>
        <w:t>a</w:t>
      </w:r>
      <w:proofErr w:type="gramEnd"/>
      <w:r w:rsidR="00E12D05">
        <w:rPr>
          <w:rFonts w:ascii="Trebuchet MS" w:hAnsi="Trebuchet MS"/>
        </w:rPr>
        <w:t xml:space="preserve"> HMO use. The appeal concluded </w:t>
      </w:r>
      <w:r w:rsidR="00E12D05" w:rsidRPr="00E12D05">
        <w:rPr>
          <w:rFonts w:ascii="Trebuchet MS" w:eastAsia="Calibri" w:hAnsi="Trebuchet MS" w:cs="Times New Roman"/>
        </w:rPr>
        <w:t>that a building can remain in use as a single dwellinghouse in C4 use, notwithstanding that it includes a mixture of both self-contained and shared residential accommodation.</w:t>
      </w:r>
    </w:p>
    <w:p w14:paraId="3E1E4277" w14:textId="75CE6A8C" w:rsidR="007E23D4" w:rsidRDefault="00E12D05" w:rsidP="007E23D4">
      <w:pPr>
        <w:rPr>
          <w:rFonts w:ascii="Trebuchet MS" w:hAnsi="Trebuchet MS"/>
        </w:rPr>
      </w:pPr>
      <w:proofErr w:type="gramStart"/>
      <w:r w:rsidRPr="001745ED">
        <w:rPr>
          <w:rFonts w:ascii="Trebuchet MS" w:hAnsi="Trebuchet MS"/>
        </w:rPr>
        <w:t>However</w:t>
      </w:r>
      <w:proofErr w:type="gramEnd"/>
      <w:r w:rsidRPr="001745ED">
        <w:rPr>
          <w:rFonts w:ascii="Trebuchet MS" w:hAnsi="Trebuchet MS"/>
        </w:rPr>
        <w:t xml:space="preserve"> t</w:t>
      </w:r>
      <w:r w:rsidR="00CD05CC" w:rsidRPr="001745ED">
        <w:rPr>
          <w:rFonts w:ascii="Trebuchet MS" w:hAnsi="Trebuchet MS"/>
        </w:rPr>
        <w:t>his</w:t>
      </w:r>
      <w:r w:rsidRPr="001745ED">
        <w:rPr>
          <w:rFonts w:ascii="Trebuchet MS" w:hAnsi="Trebuchet MS"/>
        </w:rPr>
        <w:t xml:space="preserve"> </w:t>
      </w:r>
      <w:r w:rsidR="001745ED" w:rsidRPr="001745ED">
        <w:rPr>
          <w:rFonts w:ascii="Trebuchet MS" w:hAnsi="Trebuchet MS"/>
        </w:rPr>
        <w:t xml:space="preserve">situation </w:t>
      </w:r>
      <w:r w:rsidR="00CD05CC" w:rsidRPr="001745ED">
        <w:rPr>
          <w:rFonts w:ascii="Trebuchet MS" w:hAnsi="Trebuchet MS"/>
        </w:rPr>
        <w:t xml:space="preserve">is different to </w:t>
      </w:r>
      <w:r w:rsidR="001745ED" w:rsidRPr="001745ED">
        <w:rPr>
          <w:rFonts w:ascii="Trebuchet MS" w:hAnsi="Trebuchet MS"/>
        </w:rPr>
        <w:t xml:space="preserve">the case of </w:t>
      </w:r>
      <w:r w:rsidR="00CD05CC" w:rsidRPr="001745ED">
        <w:rPr>
          <w:rFonts w:ascii="Trebuchet MS" w:hAnsi="Trebuchet MS"/>
          <w:i/>
          <w:iCs/>
        </w:rPr>
        <w:t>Welwyn</w:t>
      </w:r>
      <w:r w:rsidR="00CD05CC" w:rsidRPr="001745ED">
        <w:rPr>
          <w:rFonts w:ascii="Trebuchet MS" w:hAnsi="Trebuchet MS"/>
        </w:rPr>
        <w:t xml:space="preserve"> where the shared facilities were also used by some bedrooms (which definitely weren’t self-contained dwellings) as well as self-contained dwellings</w:t>
      </w:r>
      <w:r w:rsidR="0034762F">
        <w:rPr>
          <w:rFonts w:ascii="Trebuchet MS" w:hAnsi="Trebuchet MS"/>
        </w:rPr>
        <w:t xml:space="preserve">. Here all </w:t>
      </w:r>
      <w:r w:rsidR="003D20E8">
        <w:rPr>
          <w:rFonts w:ascii="Trebuchet MS" w:hAnsi="Trebuchet MS"/>
        </w:rPr>
        <w:t xml:space="preserve">units are self-contained. </w:t>
      </w:r>
      <w:r w:rsidR="00CD05CC" w:rsidRPr="001745ED">
        <w:rPr>
          <w:rFonts w:ascii="Trebuchet MS" w:hAnsi="Trebuchet MS"/>
        </w:rPr>
        <w:t xml:space="preserve">By analogy, some blocks of </w:t>
      </w:r>
      <w:r w:rsidR="003D20E8">
        <w:rPr>
          <w:rFonts w:ascii="Trebuchet MS" w:hAnsi="Trebuchet MS"/>
        </w:rPr>
        <w:t xml:space="preserve">flats, for example, </w:t>
      </w:r>
      <w:r w:rsidR="00CD05CC" w:rsidRPr="001745ED">
        <w:rPr>
          <w:rFonts w:ascii="Trebuchet MS" w:hAnsi="Trebuchet MS"/>
        </w:rPr>
        <w:t>have communal facilities for the residents – but that doesn’t make the block an HMO.</w:t>
      </w:r>
      <w:bookmarkStart w:id="0" w:name="_Hlk55561301"/>
    </w:p>
    <w:p w14:paraId="7A89A5BB" w14:textId="77777777" w:rsidR="00054B73" w:rsidRPr="007E23D4" w:rsidRDefault="00054B73" w:rsidP="007E23D4">
      <w:pPr>
        <w:rPr>
          <w:rFonts w:ascii="Trebuchet MS" w:hAnsi="Trebuchet MS"/>
        </w:rPr>
      </w:pPr>
    </w:p>
    <w:bookmarkEnd w:id="0"/>
    <w:p w14:paraId="1EB19FD8" w14:textId="77777777" w:rsidR="00122CDC" w:rsidRDefault="00122CDC" w:rsidP="00122CDC">
      <w:pPr>
        <w:spacing w:after="0" w:line="240" w:lineRule="auto"/>
        <w:jc w:val="both"/>
        <w:rPr>
          <w:rFonts w:ascii="Trebuchet MS" w:eastAsia="Times New Roman" w:hAnsi="Trebuchet MS" w:cs="Times New Roman"/>
          <w:b/>
        </w:rPr>
      </w:pPr>
      <w:r>
        <w:rPr>
          <w:rFonts w:ascii="Trebuchet MS" w:eastAsia="Times New Roman" w:hAnsi="Trebuchet MS" w:cs="Times New Roman"/>
          <w:b/>
        </w:rPr>
        <w:t>Conclusion</w:t>
      </w:r>
    </w:p>
    <w:p w14:paraId="0222F2B5" w14:textId="77777777" w:rsidR="00122CDC" w:rsidRDefault="00122CDC" w:rsidP="00122CDC">
      <w:pPr>
        <w:spacing w:after="0" w:line="240" w:lineRule="auto"/>
        <w:jc w:val="both"/>
        <w:rPr>
          <w:rFonts w:ascii="Trebuchet MS" w:eastAsia="Times New Roman" w:hAnsi="Trebuchet MS" w:cs="Times New Roman"/>
          <w:color w:val="000000"/>
        </w:rPr>
      </w:pPr>
    </w:p>
    <w:p w14:paraId="11C5CB52" w14:textId="77777777" w:rsidR="00122CDC" w:rsidRDefault="00122CDC" w:rsidP="00122CD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The PPG makes the position clear on how the evidence submitted is to be considered. It </w:t>
      </w:r>
      <w:proofErr w:type="gramStart"/>
      <w:r>
        <w:rPr>
          <w:rFonts w:ascii="Trebuchet MS" w:eastAsia="Times New Roman" w:hAnsi="Trebuchet MS" w:cs="Times New Roman"/>
          <w:color w:val="000000"/>
        </w:rPr>
        <w:t>says:-</w:t>
      </w:r>
      <w:proofErr w:type="gramEnd"/>
    </w:p>
    <w:p w14:paraId="6C15B9CB" w14:textId="77777777" w:rsidR="00122CDC" w:rsidRDefault="00122CDC" w:rsidP="00122CDC">
      <w:pPr>
        <w:spacing w:after="0" w:line="240" w:lineRule="auto"/>
        <w:jc w:val="both"/>
        <w:rPr>
          <w:rFonts w:ascii="Trebuchet MS" w:eastAsia="Times New Roman" w:hAnsi="Trebuchet MS" w:cs="Times New Roman"/>
          <w:color w:val="000000"/>
        </w:rPr>
      </w:pPr>
    </w:p>
    <w:p w14:paraId="188589A6" w14:textId="77777777" w:rsidR="00122CDC" w:rsidRDefault="00122CDC" w:rsidP="00122CDC">
      <w:pPr>
        <w:spacing w:after="0" w:line="240" w:lineRule="auto"/>
        <w:jc w:val="both"/>
        <w:rPr>
          <w:rFonts w:ascii="Trebuchet MS" w:eastAsia="Times New Roman" w:hAnsi="Trebuchet MS" w:cs="Times New Roman"/>
          <w:i/>
          <w:color w:val="000000"/>
        </w:rPr>
      </w:pPr>
      <w:r>
        <w:rPr>
          <w:rFonts w:ascii="Trebuchet MS" w:eastAsia="Times New Roman" w:hAnsi="Trebuchet MS" w:cs="Times New Roman"/>
          <w:i/>
          <w:lang w:val="en"/>
        </w:rPr>
        <w:t xml:space="preserve">“In the case of applications for existing use, if a local planning authority has no evidence itself, nor any from others, to contradict or otherwise make the applicant’s version of events less than probable, there is no good reason to refuse the application, </w:t>
      </w:r>
      <w:r>
        <w:rPr>
          <w:rFonts w:ascii="Trebuchet MS" w:eastAsia="Times New Roman" w:hAnsi="Trebuchet MS" w:cs="Times New Roman"/>
          <w:b/>
          <w:i/>
          <w:u w:val="single"/>
          <w:lang w:val="en"/>
        </w:rPr>
        <w:t>provided the applicant’s evidence alone is sufficiently precise and unambiguous to justify the grant of a certificate on the balance of probability</w:t>
      </w:r>
      <w:r>
        <w:rPr>
          <w:rFonts w:ascii="Trebuchet MS" w:eastAsia="Times New Roman" w:hAnsi="Trebuchet MS" w:cs="Times New Roman"/>
          <w:i/>
          <w:u w:val="single"/>
          <w:lang w:val="en"/>
        </w:rPr>
        <w:t>”.</w:t>
      </w:r>
    </w:p>
    <w:p w14:paraId="55FE642B" w14:textId="77777777" w:rsidR="00122CDC" w:rsidRDefault="00122CDC" w:rsidP="00122CDC">
      <w:pPr>
        <w:spacing w:after="0" w:line="240" w:lineRule="auto"/>
        <w:jc w:val="both"/>
        <w:rPr>
          <w:rFonts w:ascii="Trebuchet MS" w:eastAsia="Times New Roman" w:hAnsi="Trebuchet MS" w:cs="Times New Roman"/>
          <w:color w:val="000000"/>
        </w:rPr>
      </w:pPr>
    </w:p>
    <w:p w14:paraId="1B55AEAC" w14:textId="570E8E03" w:rsidR="00122CDC" w:rsidRDefault="00122CDC" w:rsidP="00122CDC">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The law on applications for existing use certificates is clear and in relation to the submitted application it is incumbent on the applicant to prove, on the balance of probabilities, that the building had an existing lawful use as a </w:t>
      </w:r>
      <w:proofErr w:type="gramStart"/>
      <w:r>
        <w:rPr>
          <w:rFonts w:ascii="Trebuchet MS" w:eastAsia="Times New Roman" w:hAnsi="Trebuchet MS" w:cs="Times New Roman"/>
          <w:color w:val="000000"/>
        </w:rPr>
        <w:t>6</w:t>
      </w:r>
      <w:r w:rsidR="00365305">
        <w:rPr>
          <w:rFonts w:ascii="Trebuchet MS" w:eastAsia="Times New Roman" w:hAnsi="Trebuchet MS" w:cs="Times New Roman"/>
          <w:color w:val="000000"/>
        </w:rPr>
        <w:t xml:space="preserve"> bedroom</w:t>
      </w:r>
      <w:proofErr w:type="gramEnd"/>
      <w:r w:rsidR="00365305">
        <w:rPr>
          <w:rFonts w:ascii="Trebuchet MS" w:eastAsia="Times New Roman" w:hAnsi="Trebuchet MS" w:cs="Times New Roman"/>
          <w:color w:val="000000"/>
        </w:rPr>
        <w:t xml:space="preserve"> HMO</w:t>
      </w:r>
      <w:r w:rsidR="00684F99">
        <w:rPr>
          <w:rFonts w:ascii="Trebuchet MS" w:eastAsia="Times New Roman" w:hAnsi="Trebuchet MS" w:cs="Times New Roman"/>
          <w:color w:val="000000"/>
        </w:rPr>
        <w:t xml:space="preserve"> for a continuous period of 10 years</w:t>
      </w:r>
      <w:r>
        <w:rPr>
          <w:rFonts w:ascii="Trebuchet MS" w:eastAsia="Times New Roman" w:hAnsi="Trebuchet MS" w:cs="Times New Roman"/>
          <w:color w:val="000000"/>
        </w:rPr>
        <w:t>.</w:t>
      </w:r>
      <w:r>
        <w:rPr>
          <w:rFonts w:ascii="Trebuchet MS" w:eastAsia="Times New Roman" w:hAnsi="Trebuchet MS" w:cs="Times New Roman"/>
          <w:i/>
          <w:lang w:val="en"/>
        </w:rPr>
        <w:t xml:space="preserve"> </w:t>
      </w:r>
      <w:r>
        <w:rPr>
          <w:rFonts w:ascii="Trebuchet MS" w:eastAsia="Times New Roman" w:hAnsi="Trebuchet MS" w:cs="Times New Roman"/>
          <w:lang w:val="en"/>
        </w:rPr>
        <w:t>T</w:t>
      </w:r>
      <w:r>
        <w:rPr>
          <w:rFonts w:ascii="Trebuchet MS" w:eastAsia="Times New Roman" w:hAnsi="Trebuchet MS" w:cs="Times New Roman"/>
          <w:u w:val="single"/>
          <w:lang w:val="en"/>
        </w:rPr>
        <w:t>he applicant’s evidence alone is not sufficiently precise and unambiguous to justify the grant of a certificate on the</w:t>
      </w:r>
      <w:r>
        <w:rPr>
          <w:rFonts w:ascii="Trebuchet MS" w:eastAsia="Times New Roman" w:hAnsi="Trebuchet MS" w:cs="Times New Roman"/>
          <w:i/>
          <w:lang w:val="en"/>
        </w:rPr>
        <w:t xml:space="preserve"> </w:t>
      </w:r>
      <w:r>
        <w:rPr>
          <w:rFonts w:ascii="Trebuchet MS" w:eastAsia="Times New Roman" w:hAnsi="Trebuchet MS" w:cs="Times New Roman"/>
          <w:lang w:val="en"/>
        </w:rPr>
        <w:t>balance of probability</w:t>
      </w:r>
      <w:r>
        <w:rPr>
          <w:rFonts w:ascii="Trebuchet MS" w:eastAsia="Times New Roman" w:hAnsi="Trebuchet MS" w:cs="Times New Roman"/>
          <w:color w:val="000000"/>
        </w:rPr>
        <w:t xml:space="preserve"> and consequently the application will be refused for the reason set out below. </w:t>
      </w:r>
    </w:p>
    <w:p w14:paraId="411AC949" w14:textId="77777777" w:rsidR="00122CDC" w:rsidRDefault="00122CDC" w:rsidP="00122CDC">
      <w:pPr>
        <w:spacing w:after="0" w:line="240" w:lineRule="auto"/>
        <w:jc w:val="both"/>
        <w:rPr>
          <w:rFonts w:ascii="Trebuchet MS" w:eastAsia="Times New Roman" w:hAnsi="Trebuchet MS" w:cs="Times New Roman"/>
          <w:color w:val="000000"/>
        </w:rPr>
      </w:pPr>
    </w:p>
    <w:p w14:paraId="3BA8D654" w14:textId="77777777" w:rsidR="00122CDC" w:rsidRDefault="00122CDC" w:rsidP="00122CDC">
      <w:pPr>
        <w:tabs>
          <w:tab w:val="left" w:pos="1440"/>
        </w:tabs>
        <w:spacing w:after="0" w:line="240" w:lineRule="auto"/>
        <w:jc w:val="both"/>
        <w:rPr>
          <w:rFonts w:ascii="Trebuchet MS" w:eastAsia="Times New Roman" w:hAnsi="Trebuchet MS" w:cs="Times New Roman"/>
          <w:color w:val="000000"/>
        </w:rPr>
      </w:pPr>
      <w:r>
        <w:rPr>
          <w:rFonts w:ascii="Trebuchet MS" w:eastAsia="Times New Roman" w:hAnsi="Trebuchet MS" w:cs="Times New Roman"/>
          <w:b/>
          <w:color w:val="000000"/>
        </w:rPr>
        <w:t>Recommendation –</w:t>
      </w:r>
      <w:r>
        <w:rPr>
          <w:rFonts w:ascii="Trebuchet MS" w:eastAsia="Times New Roman" w:hAnsi="Trebuchet MS" w:cs="Times New Roman"/>
          <w:color w:val="000000"/>
        </w:rPr>
        <w:t xml:space="preserve"> Refuse Certificate</w:t>
      </w:r>
    </w:p>
    <w:p w14:paraId="57332211" w14:textId="77777777" w:rsidR="00122CDC" w:rsidRDefault="00122CDC" w:rsidP="00122CDC">
      <w:pPr>
        <w:tabs>
          <w:tab w:val="left" w:pos="1440"/>
        </w:tabs>
        <w:spacing w:after="0" w:line="240" w:lineRule="auto"/>
        <w:jc w:val="both"/>
        <w:rPr>
          <w:rFonts w:ascii="Trebuchet MS" w:eastAsia="Times New Roman" w:hAnsi="Trebuchet MS" w:cs="Times New Roman"/>
          <w:color w:val="000000"/>
        </w:rPr>
      </w:pPr>
    </w:p>
    <w:p w14:paraId="5FAEBFF0" w14:textId="77777777" w:rsidR="00122CDC" w:rsidRDefault="00122CDC" w:rsidP="00122CDC">
      <w:pPr>
        <w:tabs>
          <w:tab w:val="left" w:pos="1440"/>
        </w:tabs>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Reason for refusal:</w:t>
      </w:r>
    </w:p>
    <w:p w14:paraId="4E064B41" w14:textId="77777777" w:rsidR="00122CDC" w:rsidRDefault="00122CDC" w:rsidP="00122CDC">
      <w:pPr>
        <w:tabs>
          <w:tab w:val="left" w:pos="1440"/>
        </w:tabs>
        <w:spacing w:after="0" w:line="240" w:lineRule="auto"/>
        <w:jc w:val="both"/>
        <w:rPr>
          <w:rFonts w:ascii="Trebuchet MS" w:eastAsia="Times New Roman" w:hAnsi="Trebuchet MS" w:cs="Times New Roman"/>
          <w:color w:val="000000"/>
        </w:rPr>
      </w:pPr>
    </w:p>
    <w:p w14:paraId="3CA0B6D2" w14:textId="181C60E1" w:rsidR="00796F5E" w:rsidRDefault="00796F5E" w:rsidP="00796F5E">
      <w:pPr>
        <w:spacing w:after="0" w:line="240" w:lineRule="auto"/>
        <w:jc w:val="both"/>
        <w:rPr>
          <w:rFonts w:ascii="Trebuchet MS" w:eastAsia="Times New Roman" w:hAnsi="Trebuchet MS" w:cs="Arial"/>
        </w:rPr>
      </w:pPr>
      <w:r w:rsidRPr="002D0976">
        <w:rPr>
          <w:rFonts w:ascii="Trebuchet MS" w:eastAsia="Times New Roman" w:hAnsi="Trebuchet MS" w:cs="Arial"/>
        </w:rPr>
        <w:t xml:space="preserve">The applicant has not provided sufficient evidence or other information that satisfies the Local Planning Authority that the use of the property as a </w:t>
      </w:r>
      <w:proofErr w:type="gramStart"/>
      <w:r>
        <w:rPr>
          <w:rFonts w:ascii="Trebuchet MS" w:eastAsia="Times New Roman" w:hAnsi="Trebuchet MS" w:cs="Arial"/>
        </w:rPr>
        <w:t>6 bedroom</w:t>
      </w:r>
      <w:proofErr w:type="gramEnd"/>
      <w:r>
        <w:rPr>
          <w:rFonts w:ascii="Trebuchet MS" w:eastAsia="Times New Roman" w:hAnsi="Trebuchet MS" w:cs="Arial"/>
        </w:rPr>
        <w:t xml:space="preserve"> HMO (C4 use)</w:t>
      </w:r>
      <w:r>
        <w:rPr>
          <w:rFonts w:ascii="Trebuchet MS" w:eastAsia="Times New Roman" w:hAnsi="Trebuchet MS" w:cs="Arial"/>
        </w:rPr>
        <w:t xml:space="preserve"> </w:t>
      </w:r>
      <w:r w:rsidRPr="002D0976">
        <w:rPr>
          <w:rFonts w:ascii="Trebuchet MS" w:eastAsia="Times New Roman" w:hAnsi="Trebuchet MS" w:cs="Arial"/>
        </w:rPr>
        <w:t xml:space="preserve">has been ongoing continuously for at least </w:t>
      </w:r>
      <w:r>
        <w:rPr>
          <w:rFonts w:ascii="Trebuchet MS" w:eastAsia="Times New Roman" w:hAnsi="Trebuchet MS" w:cs="Arial"/>
        </w:rPr>
        <w:t xml:space="preserve">four </w:t>
      </w:r>
      <w:r w:rsidRPr="002D0976">
        <w:rPr>
          <w:rFonts w:ascii="Trebuchet MS" w:eastAsia="Times New Roman" w:hAnsi="Trebuchet MS" w:cs="Arial"/>
        </w:rPr>
        <w:t>years. It follows that there is no justification to grant the certificate of lawfulness applied for by the applicant.</w:t>
      </w:r>
    </w:p>
    <w:p w14:paraId="7C9272AC" w14:textId="77777777" w:rsidR="00796F5E" w:rsidRDefault="00796F5E" w:rsidP="00796F5E">
      <w:pPr>
        <w:spacing w:after="0" w:line="240" w:lineRule="auto"/>
        <w:jc w:val="both"/>
        <w:rPr>
          <w:rFonts w:ascii="Trebuchet MS" w:eastAsia="Times New Roman" w:hAnsi="Trebuchet MS" w:cs="Arial"/>
        </w:rPr>
      </w:pPr>
    </w:p>
    <w:p w14:paraId="2A99CB7A" w14:textId="77777777" w:rsidR="00122CDC" w:rsidRDefault="00122CDC" w:rsidP="00122CDC">
      <w:pPr>
        <w:spacing w:after="0" w:line="240" w:lineRule="auto"/>
        <w:jc w:val="both"/>
        <w:rPr>
          <w:rFonts w:ascii="Trebuchet MS" w:eastAsia="Times New Roman" w:hAnsi="Trebuchet MS" w:cs="Arial"/>
        </w:rPr>
      </w:pPr>
    </w:p>
    <w:p w14:paraId="02F0D473" w14:textId="77777777" w:rsidR="00D84EFC" w:rsidRDefault="00D84EFC" w:rsidP="00122CDC">
      <w:pPr>
        <w:spacing w:after="0" w:line="240" w:lineRule="auto"/>
        <w:jc w:val="both"/>
        <w:rPr>
          <w:rFonts w:ascii="Trebuchet MS" w:eastAsia="Times New Roman" w:hAnsi="Trebuchet MS" w:cs="Arial"/>
        </w:rPr>
      </w:pPr>
    </w:p>
    <w:p w14:paraId="01E3A39B" w14:textId="77777777" w:rsidR="00A035A5" w:rsidRDefault="00A035A5" w:rsidP="00122CDC">
      <w:pPr>
        <w:spacing w:after="0" w:line="240" w:lineRule="auto"/>
        <w:jc w:val="both"/>
        <w:rPr>
          <w:rFonts w:ascii="Trebuchet MS" w:eastAsia="Times New Roman" w:hAnsi="Trebuchet MS" w:cs="Arial"/>
        </w:rPr>
      </w:pPr>
    </w:p>
    <w:p w14:paraId="72E876AB" w14:textId="77777777" w:rsidR="00A035A5" w:rsidRDefault="00A035A5" w:rsidP="00122CDC">
      <w:pPr>
        <w:spacing w:after="0" w:line="240" w:lineRule="auto"/>
        <w:jc w:val="both"/>
        <w:rPr>
          <w:rFonts w:ascii="Trebuchet MS" w:eastAsia="Times New Roman" w:hAnsi="Trebuchet MS" w:cs="Arial"/>
        </w:rPr>
      </w:pPr>
    </w:p>
    <w:p w14:paraId="12C0E7B7" w14:textId="77777777" w:rsidR="00A035A5" w:rsidRDefault="00A035A5" w:rsidP="00122CDC">
      <w:pPr>
        <w:spacing w:after="0" w:line="240" w:lineRule="auto"/>
        <w:jc w:val="both"/>
        <w:rPr>
          <w:rFonts w:ascii="Trebuchet MS" w:eastAsia="Times New Roman" w:hAnsi="Trebuchet MS" w:cs="Arial"/>
        </w:rPr>
      </w:pPr>
    </w:p>
    <w:p w14:paraId="6DCBE33B" w14:textId="77777777" w:rsidR="00A035A5" w:rsidRDefault="00A035A5" w:rsidP="00122CDC">
      <w:pPr>
        <w:spacing w:after="0" w:line="240" w:lineRule="auto"/>
        <w:jc w:val="both"/>
        <w:rPr>
          <w:rFonts w:ascii="Trebuchet MS" w:eastAsia="Times New Roman" w:hAnsi="Trebuchet MS" w:cs="Arial"/>
        </w:rPr>
      </w:pPr>
    </w:p>
    <w:p w14:paraId="44356861" w14:textId="77777777" w:rsidR="00A035A5" w:rsidRDefault="00A035A5" w:rsidP="00122CDC">
      <w:pPr>
        <w:spacing w:after="0" w:line="240" w:lineRule="auto"/>
        <w:jc w:val="both"/>
        <w:rPr>
          <w:rFonts w:ascii="Trebuchet MS" w:eastAsia="Times New Roman" w:hAnsi="Trebuchet MS" w:cs="Arial"/>
        </w:rPr>
      </w:pPr>
    </w:p>
    <w:p w14:paraId="18689012" w14:textId="77777777" w:rsidR="00A035A5" w:rsidRDefault="00A035A5" w:rsidP="00122CDC">
      <w:pPr>
        <w:spacing w:after="0" w:line="240" w:lineRule="auto"/>
        <w:jc w:val="both"/>
        <w:rPr>
          <w:rFonts w:ascii="Trebuchet MS" w:eastAsia="Times New Roman" w:hAnsi="Trebuchet MS" w:cs="Arial"/>
        </w:rPr>
      </w:pPr>
    </w:p>
    <w:p w14:paraId="05BF62CB" w14:textId="77777777" w:rsidR="00A035A5" w:rsidRDefault="00A035A5" w:rsidP="00122CDC">
      <w:pPr>
        <w:spacing w:after="0" w:line="240" w:lineRule="auto"/>
        <w:jc w:val="both"/>
        <w:rPr>
          <w:rFonts w:ascii="Trebuchet MS" w:eastAsia="Times New Roman" w:hAnsi="Trebuchet MS" w:cs="Arial"/>
        </w:rPr>
      </w:pPr>
    </w:p>
    <w:p w14:paraId="4B65237C" w14:textId="1A558554" w:rsidR="00A035A5" w:rsidRDefault="00A035A5" w:rsidP="00122CDC">
      <w:pPr>
        <w:spacing w:after="0" w:line="240" w:lineRule="auto"/>
        <w:jc w:val="both"/>
        <w:rPr>
          <w:rFonts w:ascii="Trebuchet MS" w:eastAsia="Times New Roman" w:hAnsi="Trebuchet MS" w:cs="Times New Roman"/>
        </w:rPr>
      </w:pPr>
      <w:r>
        <w:rPr>
          <w:rFonts w:ascii="Trebuchet MS" w:eastAsia="Times New Roman" w:hAnsi="Trebuchet MS" w:cs="Arial"/>
        </w:rPr>
        <w:tab/>
      </w:r>
      <w:r>
        <w:rPr>
          <w:rFonts w:ascii="Trebuchet MS" w:eastAsia="Times New Roman" w:hAnsi="Trebuchet MS" w:cs="Arial"/>
        </w:rPr>
        <w:tab/>
      </w:r>
    </w:p>
    <w:p w14:paraId="691FD698" w14:textId="77777777" w:rsidR="00122CDC" w:rsidRDefault="00122CDC" w:rsidP="00122CDC">
      <w:pPr>
        <w:spacing w:after="0" w:line="240" w:lineRule="auto"/>
        <w:jc w:val="both"/>
        <w:rPr>
          <w:rFonts w:ascii="Trebuchet MS" w:hAnsi="Trebuchet MS"/>
          <w:b/>
        </w:rPr>
      </w:pPr>
    </w:p>
    <w:p w14:paraId="057865CE" w14:textId="6B555A06" w:rsidR="00122CDC" w:rsidRDefault="00A035A5" w:rsidP="00A035A5">
      <w:pPr>
        <w:spacing w:after="0" w:line="240" w:lineRule="auto"/>
        <w:ind w:left="1440" w:firstLine="720"/>
        <w:jc w:val="both"/>
        <w:rPr>
          <w:rFonts w:ascii="Trebuchet MS" w:hAnsi="Trebuchet MS"/>
          <w:b/>
        </w:rPr>
      </w:pPr>
      <w:r>
        <w:rPr>
          <w:rFonts w:ascii="Trebuchet MS" w:hAnsi="Trebuchet MS"/>
          <w:b/>
        </w:rPr>
        <w:t xml:space="preserve">1:1250 </w:t>
      </w:r>
      <w:r w:rsidR="00122CDC">
        <w:rPr>
          <w:rFonts w:ascii="Trebuchet MS" w:hAnsi="Trebuchet MS"/>
          <w:b/>
        </w:rPr>
        <w:t xml:space="preserve">Location Plan (Not to scale) </w:t>
      </w:r>
    </w:p>
    <w:p w14:paraId="76E6487B" w14:textId="54278019" w:rsidR="00122CDC" w:rsidRDefault="00122CDC" w:rsidP="00122CDC"/>
    <w:p w14:paraId="7B777CCF" w14:textId="0A6A110F" w:rsidR="00122CDC" w:rsidRDefault="00A035A5" w:rsidP="00122CDC">
      <w:r>
        <w:rPr>
          <w:noProof/>
        </w:rPr>
        <w:drawing>
          <wp:anchor distT="0" distB="0" distL="114300" distR="114300" simplePos="0" relativeHeight="251659264" behindDoc="1" locked="0" layoutInCell="1" allowOverlap="1" wp14:anchorId="2109C93C" wp14:editId="34F62F86">
            <wp:simplePos x="0" y="0"/>
            <wp:positionH relativeFrom="column">
              <wp:posOffset>1333500</wp:posOffset>
            </wp:positionH>
            <wp:positionV relativeFrom="paragraph">
              <wp:posOffset>11430</wp:posOffset>
            </wp:positionV>
            <wp:extent cx="2499360" cy="2434860"/>
            <wp:effectExtent l="0" t="0" r="0" b="3810"/>
            <wp:wrapTight wrapText="bothSides">
              <wp:wrapPolygon edited="0">
                <wp:start x="0" y="0"/>
                <wp:lineTo x="0" y="21465"/>
                <wp:lineTo x="21402" y="21465"/>
                <wp:lineTo x="214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4301" t="50581" r="45092" b="13728"/>
                    <a:stretch/>
                  </pic:blipFill>
                  <pic:spPr bwMode="auto">
                    <a:xfrm>
                      <a:off x="0" y="0"/>
                      <a:ext cx="2499360" cy="2434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FC0138" w14:textId="77777777" w:rsidR="00122CDC" w:rsidRDefault="00122CDC" w:rsidP="00122CDC"/>
    <w:p w14:paraId="2BC78A1A" w14:textId="77777777" w:rsidR="00122CDC" w:rsidRDefault="00122CDC" w:rsidP="00122CDC"/>
    <w:p w14:paraId="6A59C669" w14:textId="77777777" w:rsidR="00CB2BCB" w:rsidRDefault="00CB2BCB"/>
    <w:sectPr w:rsidR="00CB2B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193E"/>
    <w:multiLevelType w:val="hybridMultilevel"/>
    <w:tmpl w:val="3D7044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4C914D6"/>
    <w:multiLevelType w:val="hybridMultilevel"/>
    <w:tmpl w:val="9E2E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28619B"/>
    <w:multiLevelType w:val="hybridMultilevel"/>
    <w:tmpl w:val="1AF69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9944793">
    <w:abstractNumId w:val="1"/>
  </w:num>
  <w:num w:numId="2" w16cid:durableId="1761219927">
    <w:abstractNumId w:val="2"/>
  </w:num>
  <w:num w:numId="3" w16cid:durableId="183861539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DC"/>
    <w:rsid w:val="00054B73"/>
    <w:rsid w:val="000833BC"/>
    <w:rsid w:val="001052E9"/>
    <w:rsid w:val="00122CDC"/>
    <w:rsid w:val="001745ED"/>
    <w:rsid w:val="001B7555"/>
    <w:rsid w:val="0034762F"/>
    <w:rsid w:val="00355119"/>
    <w:rsid w:val="00365305"/>
    <w:rsid w:val="003D20E8"/>
    <w:rsid w:val="003E6636"/>
    <w:rsid w:val="00495E76"/>
    <w:rsid w:val="004E0A44"/>
    <w:rsid w:val="00684F99"/>
    <w:rsid w:val="00796F5E"/>
    <w:rsid w:val="007E23D4"/>
    <w:rsid w:val="007F6477"/>
    <w:rsid w:val="00871BBD"/>
    <w:rsid w:val="009129EF"/>
    <w:rsid w:val="00924398"/>
    <w:rsid w:val="00944876"/>
    <w:rsid w:val="00953A69"/>
    <w:rsid w:val="009E7043"/>
    <w:rsid w:val="00A035A5"/>
    <w:rsid w:val="00CB2BCB"/>
    <w:rsid w:val="00CD05CC"/>
    <w:rsid w:val="00D37CC9"/>
    <w:rsid w:val="00D84EFC"/>
    <w:rsid w:val="00E12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FFB89"/>
  <w15:chartTrackingRefBased/>
  <w15:docId w15:val="{B89CEC8F-F32C-4CCF-A18A-A3442DBF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D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2CD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2CDC"/>
    <w:pPr>
      <w:autoSpaceDE w:val="0"/>
      <w:autoSpaceDN w:val="0"/>
      <w:adjustRightInd w:val="0"/>
      <w:spacing w:after="0" w:line="240" w:lineRule="auto"/>
    </w:pPr>
    <w:rPr>
      <w:rFonts w:ascii="Trebuchet MS" w:hAnsi="Trebuchet MS" w:cs="Trebuchet MS"/>
      <w:color w:val="000000"/>
      <w:sz w:val="24"/>
      <w:szCs w:val="24"/>
    </w:rPr>
  </w:style>
  <w:style w:type="paragraph" w:styleId="ListParagraph">
    <w:name w:val="List Paragraph"/>
    <w:basedOn w:val="Normal"/>
    <w:uiPriority w:val="34"/>
    <w:qFormat/>
    <w:rsid w:val="00CD05CC"/>
    <w:pPr>
      <w:spacing w:after="0" w:line="240" w:lineRule="auto"/>
      <w:ind w:left="720"/>
    </w:pPr>
    <w:rPr>
      <w:rFonts w:ascii="Calibri" w:hAnsi="Calibri" w:cs="Calibri"/>
    </w:rPr>
  </w:style>
  <w:style w:type="character" w:styleId="Hyperlink">
    <w:name w:val="Hyperlink"/>
    <w:basedOn w:val="DefaultParagraphFont"/>
    <w:uiPriority w:val="99"/>
    <w:semiHidden/>
    <w:unhideWhenUsed/>
    <w:rsid w:val="0094487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93747">
      <w:bodyDiv w:val="1"/>
      <w:marLeft w:val="0"/>
      <w:marRight w:val="0"/>
      <w:marTop w:val="0"/>
      <w:marBottom w:val="0"/>
      <w:divBdr>
        <w:top w:val="none" w:sz="0" w:space="0" w:color="auto"/>
        <w:left w:val="none" w:sz="0" w:space="0" w:color="auto"/>
        <w:bottom w:val="none" w:sz="0" w:space="0" w:color="auto"/>
        <w:right w:val="none" w:sz="0" w:space="0" w:color="auto"/>
      </w:divBdr>
    </w:div>
    <w:div w:id="204636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lcf76f155ced4ddcb4097134ff3c332f xmlns="fcad44c5-711d-4cc8-8d15-9ffa5044bc28">
      <Terms xmlns="http://schemas.microsoft.com/office/infopath/2007/PartnerControls"/>
    </lcf76f155ced4ddcb4097134ff3c332f>
    <TaxCatchAll xmlns="85257cab-393f-49f7-9d1e-3b45e853da0a">
      <Value>2</Value>
      <Value>1</Value>
    </TaxCatchAll>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documentManagement>
</p:properties>
</file>

<file path=customXml/itemProps1.xml><?xml version="1.0" encoding="utf-8"?>
<ds:datastoreItem xmlns:ds="http://schemas.openxmlformats.org/officeDocument/2006/customXml" ds:itemID="{D23D464C-5C33-4045-BE8A-FBDC5787FA81}"/>
</file>

<file path=customXml/itemProps2.xml><?xml version="1.0" encoding="utf-8"?>
<ds:datastoreItem xmlns:ds="http://schemas.openxmlformats.org/officeDocument/2006/customXml" ds:itemID="{1EADA26F-68E4-416F-B9EC-71CDA485A192}"/>
</file>

<file path=customXml/itemProps3.xml><?xml version="1.0" encoding="utf-8"?>
<ds:datastoreItem xmlns:ds="http://schemas.openxmlformats.org/officeDocument/2006/customXml" ds:itemID="{EB1B400C-631A-4624-99C9-A946D3257249}"/>
</file>

<file path=docProps/app.xml><?xml version="1.0" encoding="utf-8"?>
<Properties xmlns="http://schemas.openxmlformats.org/officeDocument/2006/extended-properties" xmlns:vt="http://schemas.openxmlformats.org/officeDocument/2006/docPropsVTypes">
  <Template>Normal.dotm</Template>
  <TotalTime>124</TotalTime>
  <Pages>4</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Davis, Connie</cp:lastModifiedBy>
  <cp:revision>27</cp:revision>
  <dcterms:created xsi:type="dcterms:W3CDTF">2023-02-24T12:35:00Z</dcterms:created>
  <dcterms:modified xsi:type="dcterms:W3CDTF">2023-02-24T14:39:00Z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0x010100CD1484CED4637942831D6ED81BBCB403</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