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4DF" w:rsidRDefault="00A00626" w:rsidP="009464DF">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2855" cy="521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2855" cy="521335"/>
                    </a:xfrm>
                    <a:prstGeom prst="rect">
                      <a:avLst/>
                    </a:prstGeom>
                    <a:noFill/>
                    <a:ln>
                      <a:noFill/>
                    </a:ln>
                  </pic:spPr>
                </pic:pic>
              </a:graphicData>
            </a:graphic>
          </wp:inline>
        </w:drawing>
      </w:r>
    </w:p>
    <w:p w:rsidR="009464DF" w:rsidRDefault="009464DF">
      <w:pPr>
        <w:pStyle w:val="BodyText"/>
        <w:tabs>
          <w:tab w:val="left" w:pos="2552"/>
        </w:tabs>
        <w:ind w:left="2552" w:hanging="2552"/>
        <w:jc w:val="both"/>
        <w:rPr>
          <w:rFonts w:ascii="Trebuchet MS" w:hAnsi="Trebuchet MS"/>
          <w:sz w:val="22"/>
          <w:szCs w:val="22"/>
        </w:rPr>
      </w:pPr>
    </w:p>
    <w:p w:rsidR="009464DF" w:rsidRPr="00FF3B1B" w:rsidRDefault="009464DF" w:rsidP="009464DF">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DELEGATED APPLICATION REPORT</w:t>
      </w:r>
    </w:p>
    <w:p w:rsidR="009464DF" w:rsidRPr="00FF3B1B" w:rsidRDefault="009464DF" w:rsidP="009464DF">
      <w:pPr>
        <w:pStyle w:val="BodyText"/>
        <w:tabs>
          <w:tab w:val="left" w:pos="2552"/>
        </w:tabs>
        <w:ind w:left="3272" w:hanging="2552"/>
        <w:jc w:val="both"/>
        <w:rPr>
          <w:rFonts w:ascii="Trebuchet MS" w:hAnsi="Trebuchet MS"/>
          <w:sz w:val="22"/>
          <w:szCs w:val="22"/>
        </w:rPr>
      </w:pPr>
    </w:p>
    <w:p w:rsidR="009464DF" w:rsidRPr="00FF3B1B" w:rsidRDefault="009464DF" w:rsidP="009464DF">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Battle</w:t>
      </w:r>
    </w:p>
    <w:p w:rsidR="009464DF" w:rsidRPr="00FF3B1B" w:rsidRDefault="009464DF" w:rsidP="009464DF">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221527</w:t>
      </w:r>
      <w:r w:rsidRPr="00FF3B1B">
        <w:rPr>
          <w:rFonts w:ascii="Trebuchet MS" w:hAnsi="Trebuchet MS"/>
          <w:b w:val="0"/>
          <w:sz w:val="22"/>
          <w:szCs w:val="22"/>
        </w:rPr>
        <w:t>/</w:t>
      </w:r>
      <w:r w:rsidRPr="00FF3B1B">
        <w:rPr>
          <w:rFonts w:ascii="Trebuchet MS" w:hAnsi="Trebuchet MS"/>
          <w:sz w:val="22"/>
          <w:szCs w:val="22"/>
        </w:rPr>
        <w:t>FUL</w:t>
      </w:r>
    </w:p>
    <w:p w:rsidR="009464DF" w:rsidRPr="00FF3B1B" w:rsidRDefault="009464DF" w:rsidP="009464DF">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381a Oxford Road, Reading, RG30 1HA</w:t>
      </w:r>
    </w:p>
    <w:p w:rsidR="009464DF" w:rsidRPr="00FF3B1B" w:rsidRDefault="009464DF" w:rsidP="009464DF">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rear extension to existing shop to create kitchen and preparation area as part of change of use from Use Class E(a) to E(b) </w:t>
      </w:r>
    </w:p>
    <w:p w:rsidR="009464DF" w:rsidRPr="00FF3B1B" w:rsidRDefault="009464DF" w:rsidP="009464DF">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9464DF" w:rsidRPr="00FF3B1B" w:rsidRDefault="009464DF" w:rsidP="009464DF">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Flywingz Ltd</w:t>
      </w:r>
    </w:p>
    <w:p w:rsidR="009464DF" w:rsidRDefault="009464DF" w:rsidP="009464DF">
      <w:pPr>
        <w:pStyle w:val="BodyText"/>
        <w:ind w:left="720"/>
        <w:jc w:val="both"/>
        <w:rPr>
          <w:rFonts w:ascii="Trebuchet MS" w:hAnsi="Trebuchet MS"/>
          <w:sz w:val="22"/>
          <w:szCs w:val="22"/>
        </w:rPr>
      </w:pPr>
      <w:r w:rsidRPr="00FF3B1B">
        <w:rPr>
          <w:rFonts w:ascii="Trebuchet MS" w:hAnsi="Trebuchet MS"/>
          <w:sz w:val="22"/>
          <w:szCs w:val="22"/>
        </w:rPr>
        <w:t>Date received (valid from): 12 October 2022</w:t>
      </w:r>
      <w:r>
        <w:rPr>
          <w:rFonts w:ascii="Trebuchet MS" w:hAnsi="Trebuchet MS"/>
          <w:sz w:val="22"/>
          <w:szCs w:val="22"/>
        </w:rPr>
        <w:t xml:space="preserve">      </w:t>
      </w:r>
    </w:p>
    <w:p w:rsidR="009464DF" w:rsidRPr="00FF3B1B" w:rsidRDefault="009464DF" w:rsidP="009464DF">
      <w:pPr>
        <w:pStyle w:val="BodyText"/>
        <w:ind w:left="720"/>
        <w:jc w:val="both"/>
        <w:rPr>
          <w:rFonts w:ascii="Trebuchet MS" w:hAnsi="Trebuchet MS"/>
          <w:sz w:val="22"/>
          <w:szCs w:val="22"/>
        </w:rPr>
      </w:pPr>
      <w:r w:rsidRPr="00FF3B1B">
        <w:rPr>
          <w:rFonts w:ascii="Trebuchet MS" w:hAnsi="Trebuchet MS"/>
          <w:sz w:val="22"/>
          <w:szCs w:val="22"/>
        </w:rPr>
        <w:t>Target Decision date</w:t>
      </w:r>
      <w:r w:rsidR="00152739">
        <w:rPr>
          <w:rFonts w:ascii="Trebuchet MS" w:hAnsi="Trebuchet MS" w:cs="Trebuchet MS"/>
          <w:noProof/>
          <w:sz w:val="22"/>
          <w:szCs w:val="22"/>
        </w:rPr>
        <w:t>: 7 March</w:t>
      </w:r>
      <w:r w:rsidR="00E726EC">
        <w:rPr>
          <w:rFonts w:ascii="Trebuchet MS" w:hAnsi="Trebuchet MS" w:cs="Trebuchet MS"/>
          <w:noProof/>
          <w:sz w:val="22"/>
          <w:szCs w:val="22"/>
        </w:rPr>
        <w:t xml:space="preserve"> 2023 (EXT)</w:t>
      </w:r>
      <w:r w:rsidRPr="00FF3B1B">
        <w:rPr>
          <w:rFonts w:ascii="Trebuchet MS" w:hAnsi="Trebuchet MS"/>
          <w:sz w:val="22"/>
          <w:szCs w:val="22"/>
        </w:rPr>
        <w:tab/>
      </w:r>
    </w:p>
    <w:p w:rsidR="009464DF" w:rsidRPr="00FF3B1B" w:rsidRDefault="009464DF">
      <w:pPr>
        <w:pStyle w:val="BodyText"/>
        <w:tabs>
          <w:tab w:val="left" w:pos="2552"/>
        </w:tabs>
        <w:ind w:left="2552" w:hanging="2552"/>
        <w:jc w:val="both"/>
        <w:rPr>
          <w:rFonts w:ascii="Trebuchet MS" w:hAnsi="Trebuchet MS"/>
          <w:b w:val="0"/>
          <w:sz w:val="22"/>
          <w:szCs w:val="22"/>
        </w:rPr>
      </w:pPr>
    </w:p>
    <w:p w:rsidR="009464DF" w:rsidRPr="00FF3B1B" w:rsidRDefault="009464DF">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9464DF" w:rsidRDefault="007A729D" w:rsidP="007A729D">
      <w:pPr>
        <w:ind w:left="720"/>
        <w:jc w:val="both"/>
        <w:rPr>
          <w:sz w:val="22"/>
          <w:szCs w:val="22"/>
        </w:rPr>
      </w:pPr>
      <w:r>
        <w:rPr>
          <w:sz w:val="22"/>
          <w:szCs w:val="22"/>
        </w:rPr>
        <w:t>The proposed site is a mid-terrace building on the Southern side of Oxford Road, close to the intersection with Albany Road, flanked on both sides on the terrace by typical commercial units on the ground floor and living quarters above.</w:t>
      </w:r>
      <w:r w:rsidR="00A14A5B">
        <w:rPr>
          <w:sz w:val="22"/>
          <w:szCs w:val="22"/>
        </w:rPr>
        <w:t xml:space="preserve">  There are existing substantial extensions to </w:t>
      </w:r>
      <w:r w:rsidR="00A14A5B" w:rsidRPr="002446B4">
        <w:rPr>
          <w:sz w:val="22"/>
          <w:szCs w:val="22"/>
        </w:rPr>
        <w:t>the properties either side at ground and first floor levels.</w:t>
      </w:r>
      <w:r w:rsidR="002446B4" w:rsidRPr="002446B4">
        <w:rPr>
          <w:sz w:val="22"/>
          <w:szCs w:val="22"/>
        </w:rPr>
        <w:t xml:space="preserve">  </w:t>
      </w:r>
      <w:r w:rsidR="002446B4" w:rsidRPr="002446B4">
        <w:rPr>
          <w:rFonts w:cs="Arial"/>
          <w:color w:val="000000"/>
          <w:sz w:val="22"/>
          <w:szCs w:val="22"/>
        </w:rPr>
        <w:t>It is within the Oxford Road West District Centre, part of an identified Key Frontage (RL3) and within an Air Quality Management Area (Policy EN15).</w:t>
      </w:r>
      <w:r w:rsidR="002446B4" w:rsidRPr="002446B4">
        <w:rPr>
          <w:rFonts w:cs="Arial"/>
          <w:color w:val="000000"/>
          <w:szCs w:val="24"/>
        </w:rPr>
        <w:t xml:space="preserve">  </w:t>
      </w:r>
    </w:p>
    <w:p w:rsidR="007A729D" w:rsidRDefault="007A729D" w:rsidP="007A729D">
      <w:pPr>
        <w:ind w:left="720"/>
        <w:jc w:val="both"/>
        <w:rPr>
          <w:sz w:val="22"/>
          <w:szCs w:val="22"/>
        </w:rPr>
      </w:pPr>
    </w:p>
    <w:p w:rsidR="007A729D" w:rsidRPr="00FF3B1B" w:rsidRDefault="00A00626" w:rsidP="007A729D">
      <w:pPr>
        <w:ind w:left="720"/>
        <w:jc w:val="both"/>
        <w:rPr>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2862580</wp:posOffset>
                </wp:positionH>
                <wp:positionV relativeFrom="paragraph">
                  <wp:posOffset>462280</wp:posOffset>
                </wp:positionV>
                <wp:extent cx="348615" cy="1000125"/>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52117">
                          <a:off x="0" y="0"/>
                          <a:ext cx="348615" cy="1000125"/>
                        </a:xfrm>
                        <a:prstGeom prst="rect">
                          <a:avLst/>
                        </a:prstGeom>
                        <a:noFill/>
                        <a:ln w="38100">
                          <a:solidFill>
                            <a:srgbClr val="2E74B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06DEC" id="Rectangle 4" o:spid="_x0000_s1026" style="position:absolute;margin-left:225.4pt;margin-top:36.4pt;width:27.45pt;height:78.75pt;rotation:114919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" filled="f" strokecolor="#2e74b5" strokeweight="3pt"/>
            </w:pict>
          </mc:Fallback>
        </mc:AlternateContent>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2567305</wp:posOffset>
                </wp:positionH>
                <wp:positionV relativeFrom="paragraph">
                  <wp:posOffset>325755</wp:posOffset>
                </wp:positionV>
                <wp:extent cx="590550" cy="2633345"/>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52117">
                          <a:off x="0" y="0"/>
                          <a:ext cx="590550" cy="263334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E4871" id="Rectangle 3" o:spid="_x0000_s1026" style="position:absolute;margin-left:202.15pt;margin-top:25.65pt;width:46.5pt;height:207.35pt;rotation:1149192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" filled="f" strokecolor="red" strokeweight="2.5pt"/>
            </w:pict>
          </mc:Fallback>
        </mc:AlternateContent>
      </w:r>
      <w:r w:rsidRPr="002C2D32">
        <w:rPr>
          <w:noProof/>
          <w:lang w:eastAsia="en-GB"/>
        </w:rPr>
        <w:drawing>
          <wp:inline distT="0" distB="0" distL="0" distR="0">
            <wp:extent cx="5623560" cy="41605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3560" cy="4160520"/>
                    </a:xfrm>
                    <a:prstGeom prst="rect">
                      <a:avLst/>
                    </a:prstGeom>
                    <a:noFill/>
                    <a:ln>
                      <a:noFill/>
                    </a:ln>
                  </pic:spPr>
                </pic:pic>
              </a:graphicData>
            </a:graphic>
          </wp:inline>
        </w:drawing>
      </w:r>
    </w:p>
    <w:p w:rsidR="009464DF" w:rsidRDefault="009C575E" w:rsidP="00873E5C">
      <w:pPr>
        <w:pStyle w:val="BodyText"/>
        <w:tabs>
          <w:tab w:val="left" w:pos="2552"/>
        </w:tabs>
        <w:ind w:left="3272" w:hanging="2552"/>
        <w:jc w:val="both"/>
        <w:rPr>
          <w:rFonts w:ascii="Trebuchet MS" w:hAnsi="Trebuchet MS"/>
          <w:b w:val="0"/>
          <w:sz w:val="22"/>
          <w:szCs w:val="22"/>
        </w:rPr>
      </w:pPr>
      <w:r>
        <w:rPr>
          <w:rFonts w:ascii="Trebuchet MS" w:hAnsi="Trebuchet MS"/>
          <w:b w:val="0"/>
          <w:sz w:val="22"/>
          <w:szCs w:val="22"/>
        </w:rPr>
        <w:t>(red line = site boundary; blue line the area of the proposed extension)</w:t>
      </w:r>
    </w:p>
    <w:p w:rsidR="008E4338" w:rsidRDefault="008E4338" w:rsidP="00873E5C">
      <w:pPr>
        <w:pStyle w:val="BodyText"/>
        <w:tabs>
          <w:tab w:val="left" w:pos="2552"/>
        </w:tabs>
        <w:ind w:left="3272" w:hanging="2552"/>
        <w:jc w:val="both"/>
        <w:rPr>
          <w:rFonts w:ascii="Trebuchet MS" w:hAnsi="Trebuchet MS"/>
          <w:b w:val="0"/>
          <w:sz w:val="22"/>
          <w:szCs w:val="22"/>
        </w:rPr>
      </w:pPr>
    </w:p>
    <w:p w:rsidR="008E4338" w:rsidRDefault="00A14A5B" w:rsidP="00A14A5B">
      <w:pPr>
        <w:pStyle w:val="BodyText"/>
        <w:tabs>
          <w:tab w:val="left" w:pos="2552"/>
        </w:tabs>
        <w:ind w:left="3272" w:hanging="2552"/>
        <w:rPr>
          <w:rFonts w:ascii="Trebuchet MS" w:hAnsi="Trebuchet MS"/>
          <w:b w:val="0"/>
          <w:sz w:val="22"/>
          <w:szCs w:val="22"/>
        </w:rPr>
      </w:pPr>
      <w:r>
        <w:rPr>
          <w:rFonts w:ascii="Trebuchet MS" w:hAnsi="Trebuchet MS"/>
          <w:b w:val="0"/>
          <w:sz w:val="22"/>
          <w:szCs w:val="22"/>
        </w:rPr>
        <w:lastRenderedPageBreak/>
        <w:t xml:space="preserve">                     </w:t>
      </w:r>
      <w:r w:rsidR="00A00626" w:rsidRPr="00A14A5B">
        <w:rPr>
          <w:rFonts w:ascii="Trebuchet MS" w:hAnsi="Trebuchet MS"/>
          <w:b w:val="0"/>
          <w:noProof/>
          <w:sz w:val="22"/>
          <w:szCs w:val="22"/>
          <w:lang w:eastAsia="en-GB"/>
        </w:rPr>
        <w:drawing>
          <wp:inline distT="0" distB="0" distL="0" distR="0">
            <wp:extent cx="2075815" cy="18103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5815" cy="1810385"/>
                    </a:xfrm>
                    <a:prstGeom prst="rect">
                      <a:avLst/>
                    </a:prstGeom>
                    <a:noFill/>
                    <a:ln>
                      <a:noFill/>
                    </a:ln>
                  </pic:spPr>
                </pic:pic>
              </a:graphicData>
            </a:graphic>
          </wp:inline>
        </w:drawing>
      </w:r>
      <w:r>
        <w:rPr>
          <w:rFonts w:ascii="Trebuchet MS" w:hAnsi="Trebuchet MS"/>
          <w:b w:val="0"/>
          <w:sz w:val="22"/>
          <w:szCs w:val="22"/>
        </w:rPr>
        <w:t xml:space="preserve"> </w:t>
      </w:r>
      <w:r w:rsidR="00A00626" w:rsidRPr="008E4338">
        <w:rPr>
          <w:rFonts w:ascii="Trebuchet MS" w:hAnsi="Trebuchet MS"/>
          <w:b w:val="0"/>
          <w:noProof/>
          <w:sz w:val="22"/>
          <w:szCs w:val="22"/>
          <w:lang w:eastAsia="en-GB"/>
        </w:rPr>
        <w:drawing>
          <wp:inline distT="0" distB="0" distL="0" distR="0">
            <wp:extent cx="2148840" cy="17741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8840" cy="1774190"/>
                    </a:xfrm>
                    <a:prstGeom prst="rect">
                      <a:avLst/>
                    </a:prstGeom>
                    <a:noFill/>
                    <a:ln>
                      <a:noFill/>
                    </a:ln>
                  </pic:spPr>
                </pic:pic>
              </a:graphicData>
            </a:graphic>
          </wp:inline>
        </w:drawing>
      </w:r>
    </w:p>
    <w:p w:rsidR="009464DF" w:rsidRPr="00FF3B1B" w:rsidRDefault="009464DF" w:rsidP="009464DF">
      <w:pPr>
        <w:ind w:firstLine="720"/>
        <w:rPr>
          <w:sz w:val="22"/>
          <w:szCs w:val="22"/>
        </w:rPr>
      </w:pPr>
    </w:p>
    <w:p w:rsidR="009464DF" w:rsidRPr="00D53831" w:rsidRDefault="009464DF" w:rsidP="00D53831">
      <w:pPr>
        <w:jc w:val="both"/>
        <w:rPr>
          <w:b/>
          <w:bCs/>
          <w:sz w:val="22"/>
          <w:szCs w:val="22"/>
        </w:rPr>
      </w:pPr>
      <w:r w:rsidRPr="00FF3B1B">
        <w:rPr>
          <w:b/>
          <w:bCs/>
          <w:sz w:val="22"/>
          <w:szCs w:val="22"/>
        </w:rPr>
        <w:t>2.</w:t>
      </w:r>
      <w:r w:rsidRPr="00FF3B1B">
        <w:rPr>
          <w:b/>
          <w:bCs/>
          <w:sz w:val="22"/>
          <w:szCs w:val="22"/>
        </w:rPr>
        <w:tab/>
        <w:t>PROPOSAL AND SUPPORTING INFORMATION</w:t>
      </w:r>
    </w:p>
    <w:p w:rsidR="009464DF" w:rsidRPr="009C575E" w:rsidRDefault="009464DF" w:rsidP="00CA457E">
      <w:pPr>
        <w:pStyle w:val="BodyText"/>
        <w:ind w:left="709" w:firstLine="11"/>
        <w:jc w:val="both"/>
        <w:rPr>
          <w:rFonts w:ascii="Trebuchet MS" w:hAnsi="Trebuchet MS"/>
          <w:b w:val="0"/>
          <w:sz w:val="22"/>
          <w:szCs w:val="22"/>
        </w:rPr>
      </w:pPr>
      <w:r w:rsidRPr="009C575E">
        <w:rPr>
          <w:rFonts w:ascii="Trebuchet MS" w:hAnsi="Trebuchet MS"/>
          <w:b w:val="0"/>
          <w:sz w:val="22"/>
          <w:szCs w:val="22"/>
        </w:rPr>
        <w:t xml:space="preserve">Proposed </w:t>
      </w:r>
      <w:r w:rsidR="00A14A5B">
        <w:rPr>
          <w:rFonts w:ascii="Trebuchet MS" w:hAnsi="Trebuchet MS"/>
          <w:b w:val="0"/>
          <w:sz w:val="22"/>
          <w:szCs w:val="22"/>
        </w:rPr>
        <w:t xml:space="preserve">flat roofed </w:t>
      </w:r>
      <w:r w:rsidRPr="009C575E">
        <w:rPr>
          <w:rFonts w:ascii="Trebuchet MS" w:hAnsi="Trebuchet MS"/>
          <w:b w:val="0"/>
          <w:sz w:val="22"/>
          <w:szCs w:val="22"/>
        </w:rPr>
        <w:t xml:space="preserve">single storey rear extension to existing shop to create </w:t>
      </w:r>
      <w:r w:rsidR="009C575E">
        <w:rPr>
          <w:rFonts w:ascii="Trebuchet MS" w:hAnsi="Trebuchet MS"/>
          <w:b w:val="0"/>
          <w:sz w:val="22"/>
          <w:szCs w:val="22"/>
        </w:rPr>
        <w:t xml:space="preserve">a </w:t>
      </w:r>
      <w:r w:rsidRPr="009C575E">
        <w:rPr>
          <w:rFonts w:ascii="Trebuchet MS" w:hAnsi="Trebuchet MS"/>
          <w:b w:val="0"/>
          <w:sz w:val="22"/>
          <w:szCs w:val="22"/>
        </w:rPr>
        <w:t xml:space="preserve">kitchen </w:t>
      </w:r>
      <w:r w:rsidR="009C575E" w:rsidRPr="009C575E">
        <w:rPr>
          <w:rFonts w:ascii="Trebuchet MS" w:hAnsi="Trebuchet MS"/>
          <w:b w:val="0"/>
          <w:sz w:val="22"/>
          <w:szCs w:val="22"/>
        </w:rPr>
        <w:t xml:space="preserve">within an existing part of the building and a </w:t>
      </w:r>
      <w:r w:rsidRPr="009C575E">
        <w:rPr>
          <w:rFonts w:ascii="Trebuchet MS" w:hAnsi="Trebuchet MS"/>
          <w:b w:val="0"/>
          <w:sz w:val="22"/>
          <w:szCs w:val="22"/>
        </w:rPr>
        <w:t>preparation area</w:t>
      </w:r>
      <w:r w:rsidR="009C575E" w:rsidRPr="009C575E">
        <w:rPr>
          <w:rFonts w:ascii="Trebuchet MS" w:hAnsi="Trebuchet MS"/>
          <w:b w:val="0"/>
          <w:sz w:val="22"/>
          <w:szCs w:val="22"/>
        </w:rPr>
        <w:t xml:space="preserve"> within the proposed extension, which would measure</w:t>
      </w:r>
      <w:r w:rsidR="00CA457E">
        <w:rPr>
          <w:rFonts w:ascii="Trebuchet MS" w:hAnsi="Trebuchet MS"/>
          <w:b w:val="0"/>
          <w:sz w:val="22"/>
          <w:szCs w:val="22"/>
        </w:rPr>
        <w:t xml:space="preserve"> </w:t>
      </w:r>
      <w:r w:rsidR="00D53831" w:rsidRPr="009C575E">
        <w:rPr>
          <w:rFonts w:ascii="Trebuchet MS" w:hAnsi="Trebuchet MS"/>
          <w:b w:val="0"/>
          <w:sz w:val="22"/>
          <w:szCs w:val="22"/>
        </w:rPr>
        <w:t>approximately 6m</w:t>
      </w:r>
      <w:r w:rsidR="009C575E" w:rsidRPr="009C575E">
        <w:rPr>
          <w:rFonts w:ascii="Trebuchet MS" w:hAnsi="Trebuchet MS"/>
          <w:b w:val="0"/>
          <w:sz w:val="22"/>
          <w:szCs w:val="22"/>
        </w:rPr>
        <w:t xml:space="preserve"> deep</w:t>
      </w:r>
      <w:r w:rsidR="00D53831" w:rsidRPr="009C575E">
        <w:rPr>
          <w:rFonts w:ascii="Trebuchet MS" w:hAnsi="Trebuchet MS"/>
          <w:b w:val="0"/>
          <w:sz w:val="22"/>
          <w:szCs w:val="22"/>
        </w:rPr>
        <w:t xml:space="preserve"> by 3m</w:t>
      </w:r>
      <w:r w:rsidR="009C575E" w:rsidRPr="009C575E">
        <w:rPr>
          <w:rFonts w:ascii="Trebuchet MS" w:hAnsi="Trebuchet MS"/>
          <w:b w:val="0"/>
          <w:sz w:val="22"/>
          <w:szCs w:val="22"/>
        </w:rPr>
        <w:t xml:space="preserve"> wide,</w:t>
      </w:r>
      <w:r w:rsidRPr="009C575E">
        <w:rPr>
          <w:rFonts w:ascii="Trebuchet MS" w:hAnsi="Trebuchet MS"/>
          <w:b w:val="0"/>
          <w:sz w:val="22"/>
          <w:szCs w:val="22"/>
        </w:rPr>
        <w:t xml:space="preserve"> </w:t>
      </w:r>
      <w:r w:rsidR="00A14A5B">
        <w:rPr>
          <w:rFonts w:ascii="Trebuchet MS" w:hAnsi="Trebuchet MS"/>
          <w:b w:val="0"/>
          <w:sz w:val="22"/>
          <w:szCs w:val="22"/>
        </w:rPr>
        <w:t>in association with a proposed (</w:t>
      </w:r>
      <w:r w:rsidR="009C575E" w:rsidRPr="009C575E">
        <w:rPr>
          <w:rFonts w:ascii="Trebuchet MS" w:hAnsi="Trebuchet MS"/>
          <w:b w:val="0"/>
          <w:sz w:val="22"/>
          <w:szCs w:val="22"/>
        </w:rPr>
        <w:t xml:space="preserve"> permitted</w:t>
      </w:r>
      <w:r w:rsidR="00A14A5B">
        <w:rPr>
          <w:rFonts w:ascii="Trebuchet MS" w:hAnsi="Trebuchet MS"/>
          <w:b w:val="0"/>
          <w:sz w:val="22"/>
          <w:szCs w:val="22"/>
        </w:rPr>
        <w:t>)</w:t>
      </w:r>
      <w:r w:rsidR="009C575E" w:rsidRPr="009C575E">
        <w:rPr>
          <w:rFonts w:ascii="Trebuchet MS" w:hAnsi="Trebuchet MS"/>
          <w:b w:val="0"/>
          <w:sz w:val="22"/>
          <w:szCs w:val="22"/>
        </w:rPr>
        <w:t xml:space="preserve"> </w:t>
      </w:r>
      <w:r w:rsidRPr="009C575E">
        <w:rPr>
          <w:rFonts w:ascii="Trebuchet MS" w:hAnsi="Trebuchet MS"/>
          <w:b w:val="0"/>
          <w:sz w:val="22"/>
          <w:szCs w:val="22"/>
        </w:rPr>
        <w:t xml:space="preserve">change of </w:t>
      </w:r>
      <w:r w:rsidR="0091412E" w:rsidRPr="009C575E">
        <w:rPr>
          <w:rFonts w:ascii="Trebuchet MS" w:hAnsi="Trebuchet MS"/>
          <w:b w:val="0"/>
          <w:sz w:val="22"/>
          <w:szCs w:val="22"/>
        </w:rPr>
        <w:t>use from Use Class E(a)</w:t>
      </w:r>
      <w:r w:rsidR="009C575E" w:rsidRPr="009C575E">
        <w:rPr>
          <w:rFonts w:ascii="Trebuchet MS" w:hAnsi="Trebuchet MS"/>
          <w:b w:val="0"/>
          <w:sz w:val="22"/>
          <w:szCs w:val="22"/>
        </w:rPr>
        <w:t xml:space="preserve"> - </w:t>
      </w:r>
      <w:r w:rsidR="0091412E" w:rsidRPr="009C575E">
        <w:rPr>
          <w:rFonts w:ascii="Trebuchet MS" w:hAnsi="Trebuchet MS"/>
          <w:b w:val="0"/>
          <w:sz w:val="22"/>
          <w:szCs w:val="22"/>
        </w:rPr>
        <w:t xml:space="preserve"> </w:t>
      </w:r>
      <w:r w:rsidR="009C575E" w:rsidRPr="009C575E">
        <w:rPr>
          <w:rFonts w:ascii="Trebuchet MS" w:hAnsi="Trebuchet MS"/>
          <w:b w:val="0"/>
          <w:sz w:val="22"/>
          <w:szCs w:val="22"/>
        </w:rPr>
        <w:t xml:space="preserve">for the display or retail sale of goods, other than hot food, principally to visiting members of the public, </w:t>
      </w:r>
      <w:r w:rsidR="0091412E" w:rsidRPr="009C575E">
        <w:rPr>
          <w:rFonts w:ascii="Trebuchet MS" w:hAnsi="Trebuchet MS"/>
          <w:b w:val="0"/>
          <w:sz w:val="22"/>
          <w:szCs w:val="22"/>
        </w:rPr>
        <w:t>to E(b)</w:t>
      </w:r>
      <w:r w:rsidR="009C575E" w:rsidRPr="009C575E">
        <w:rPr>
          <w:rFonts w:ascii="Trebuchet MS" w:hAnsi="Trebuchet MS"/>
          <w:b w:val="0"/>
          <w:sz w:val="22"/>
          <w:szCs w:val="22"/>
        </w:rPr>
        <w:t xml:space="preserve"> for the sale of food and drink principally to visiting members of the public where consumption of that food and drink is mostly undertaken on the premises</w:t>
      </w:r>
      <w:r w:rsidR="009C575E">
        <w:rPr>
          <w:rFonts w:ascii="Trebuchet MS" w:hAnsi="Trebuchet MS"/>
          <w:b w:val="0"/>
          <w:sz w:val="22"/>
          <w:szCs w:val="22"/>
        </w:rPr>
        <w:t>.  The proposal also includes introducing</w:t>
      </w:r>
      <w:r w:rsidR="00CA457E">
        <w:rPr>
          <w:rFonts w:ascii="Trebuchet MS" w:hAnsi="Trebuchet MS"/>
          <w:b w:val="0"/>
          <w:sz w:val="22"/>
          <w:szCs w:val="22"/>
        </w:rPr>
        <w:t xml:space="preserve"> </w:t>
      </w:r>
      <w:r w:rsidR="0091412E" w:rsidRPr="009C575E">
        <w:rPr>
          <w:rFonts w:ascii="Trebuchet MS" w:hAnsi="Trebuchet MS"/>
          <w:b w:val="0"/>
          <w:sz w:val="22"/>
          <w:szCs w:val="22"/>
        </w:rPr>
        <w:t>a toilet with some limited internal alteration.</w:t>
      </w:r>
    </w:p>
    <w:p w:rsidR="009464DF" w:rsidRDefault="009464DF" w:rsidP="00873E5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14919">
        <w:rPr>
          <w:rFonts w:ascii="Trebuchet MS" w:hAnsi="Trebuchet MS"/>
          <w:b w:val="0"/>
          <w:bCs/>
          <w:sz w:val="22"/>
          <w:szCs w:val="22"/>
        </w:rPr>
        <w:t xml:space="preserve"> dated October 2022 received 13</w:t>
      </w:r>
      <w:r w:rsidR="00114919" w:rsidRPr="00114919">
        <w:rPr>
          <w:rFonts w:ascii="Trebuchet MS" w:hAnsi="Trebuchet MS"/>
          <w:b w:val="0"/>
          <w:bCs/>
          <w:sz w:val="22"/>
          <w:szCs w:val="22"/>
          <w:vertAlign w:val="superscript"/>
        </w:rPr>
        <w:t>th</w:t>
      </w:r>
      <w:r w:rsidR="00114919">
        <w:rPr>
          <w:rFonts w:ascii="Trebuchet MS" w:hAnsi="Trebuchet MS"/>
          <w:b w:val="0"/>
          <w:bCs/>
          <w:sz w:val="22"/>
          <w:szCs w:val="22"/>
        </w:rPr>
        <w:t xml:space="preserve"> October 2022</w:t>
      </w:r>
    </w:p>
    <w:p w:rsidR="00D53831" w:rsidRDefault="00D53831" w:rsidP="00873E5C">
      <w:pPr>
        <w:pStyle w:val="BodyText"/>
        <w:ind w:left="720"/>
        <w:jc w:val="both"/>
        <w:rPr>
          <w:rFonts w:ascii="Trebuchet MS" w:hAnsi="Trebuchet MS"/>
          <w:b w:val="0"/>
          <w:bCs/>
          <w:sz w:val="22"/>
          <w:szCs w:val="22"/>
        </w:rPr>
      </w:pPr>
      <w:r>
        <w:rPr>
          <w:rFonts w:ascii="Trebuchet MS" w:hAnsi="Trebuchet MS"/>
          <w:b w:val="0"/>
          <w:bCs/>
          <w:sz w:val="22"/>
          <w:szCs w:val="22"/>
        </w:rPr>
        <w:t>Drawing No: OR 381: 001 – Site Block and Location Plans</w:t>
      </w:r>
    </w:p>
    <w:p w:rsidR="00D53831" w:rsidRPr="00FF3B1B" w:rsidRDefault="00D53831" w:rsidP="00D53831">
      <w:pPr>
        <w:pStyle w:val="BodyText"/>
        <w:ind w:left="720"/>
        <w:jc w:val="both"/>
        <w:rPr>
          <w:rFonts w:ascii="Trebuchet MS" w:hAnsi="Trebuchet MS"/>
          <w:b w:val="0"/>
          <w:sz w:val="22"/>
          <w:szCs w:val="22"/>
        </w:rPr>
      </w:pPr>
      <w:r>
        <w:rPr>
          <w:rFonts w:ascii="Trebuchet MS" w:hAnsi="Trebuchet MS"/>
          <w:b w:val="0"/>
          <w:bCs/>
          <w:sz w:val="22"/>
          <w:szCs w:val="22"/>
        </w:rPr>
        <w:t xml:space="preserve">Drawing No: OR 381: 002 – Existing and Proposed Floor Plans </w:t>
      </w:r>
    </w:p>
    <w:p w:rsidR="00D53831" w:rsidRDefault="00D53831" w:rsidP="00D53831">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OR 381: 001 – Existing and Proposed Elevations </w:t>
      </w:r>
    </w:p>
    <w:p w:rsidR="00E726EC" w:rsidRDefault="00E726EC" w:rsidP="00D53831">
      <w:pPr>
        <w:pStyle w:val="BodyText"/>
        <w:ind w:left="720"/>
        <w:jc w:val="both"/>
        <w:rPr>
          <w:rFonts w:ascii="Trebuchet MS" w:hAnsi="Trebuchet MS"/>
          <w:b w:val="0"/>
          <w:bCs/>
          <w:sz w:val="22"/>
          <w:szCs w:val="22"/>
        </w:rPr>
      </w:pPr>
    </w:p>
    <w:p w:rsidR="00E726EC" w:rsidRPr="00FF3B1B" w:rsidRDefault="00A00626" w:rsidP="00D53831">
      <w:pPr>
        <w:pStyle w:val="BodyText"/>
        <w:ind w:left="720"/>
        <w:jc w:val="both"/>
        <w:rPr>
          <w:rFonts w:ascii="Trebuchet MS" w:hAnsi="Trebuchet MS"/>
          <w:b w:val="0"/>
          <w:sz w:val="22"/>
          <w:szCs w:val="22"/>
        </w:rPr>
      </w:pPr>
      <w:r w:rsidRPr="002C2D32">
        <w:rPr>
          <w:noProof/>
          <w:lang w:eastAsia="en-GB"/>
        </w:rPr>
        <w:drawing>
          <wp:inline distT="0" distB="0" distL="0" distR="0">
            <wp:extent cx="2715895" cy="19475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5895" cy="1947545"/>
                    </a:xfrm>
                    <a:prstGeom prst="rect">
                      <a:avLst/>
                    </a:prstGeom>
                    <a:noFill/>
                    <a:ln>
                      <a:noFill/>
                    </a:ln>
                  </pic:spPr>
                </pic:pic>
              </a:graphicData>
            </a:graphic>
          </wp:inline>
        </w:drawing>
      </w:r>
      <w:r w:rsidR="00E726EC">
        <w:rPr>
          <w:noProof/>
          <w:lang w:eastAsia="en-GB"/>
        </w:rPr>
        <w:t xml:space="preserve">      </w:t>
      </w:r>
      <w:r w:rsidRPr="002C2D32">
        <w:rPr>
          <w:noProof/>
          <w:lang w:eastAsia="en-GB"/>
        </w:rPr>
        <w:drawing>
          <wp:inline distT="0" distB="0" distL="0" distR="0">
            <wp:extent cx="2624455" cy="203898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4455" cy="2038985"/>
                    </a:xfrm>
                    <a:prstGeom prst="rect">
                      <a:avLst/>
                    </a:prstGeom>
                    <a:noFill/>
                    <a:ln>
                      <a:noFill/>
                    </a:ln>
                  </pic:spPr>
                </pic:pic>
              </a:graphicData>
            </a:graphic>
          </wp:inline>
        </w:drawing>
      </w:r>
    </w:p>
    <w:p w:rsidR="009464DF" w:rsidRPr="00E726EC" w:rsidRDefault="00D53831" w:rsidP="00873E5C">
      <w:pPr>
        <w:pStyle w:val="BodyText"/>
        <w:ind w:left="720"/>
        <w:jc w:val="both"/>
        <w:rPr>
          <w:rFonts w:ascii="Trebuchet MS" w:hAnsi="Trebuchet MS"/>
          <w:b w:val="0"/>
          <w:sz w:val="22"/>
          <w:szCs w:val="22"/>
          <w:u w:val="single"/>
        </w:rPr>
      </w:pPr>
      <w:r>
        <w:rPr>
          <w:rFonts w:ascii="Trebuchet MS" w:hAnsi="Trebuchet MS"/>
          <w:b w:val="0"/>
          <w:bCs/>
          <w:sz w:val="22"/>
          <w:szCs w:val="22"/>
        </w:rPr>
        <w:t xml:space="preserve"> </w:t>
      </w:r>
      <w:r w:rsidR="00E726EC">
        <w:rPr>
          <w:rFonts w:ascii="Trebuchet MS" w:hAnsi="Trebuchet MS"/>
          <w:b w:val="0"/>
          <w:bCs/>
          <w:sz w:val="22"/>
          <w:szCs w:val="22"/>
        </w:rPr>
        <w:t xml:space="preserve">   </w:t>
      </w:r>
      <w:r w:rsidR="00E726EC" w:rsidRPr="00E726EC">
        <w:rPr>
          <w:rFonts w:ascii="Trebuchet MS" w:hAnsi="Trebuchet MS"/>
          <w:b w:val="0"/>
          <w:bCs/>
          <w:sz w:val="22"/>
          <w:szCs w:val="22"/>
          <w:u w:val="single"/>
        </w:rPr>
        <w:t>Existing and Proposed Floor Plans</w:t>
      </w:r>
      <w:r w:rsidR="00E726EC">
        <w:rPr>
          <w:rFonts w:ascii="Trebuchet MS" w:hAnsi="Trebuchet MS"/>
          <w:b w:val="0"/>
          <w:bCs/>
          <w:sz w:val="22"/>
          <w:szCs w:val="22"/>
          <w:u w:val="single"/>
        </w:rPr>
        <w:t xml:space="preserve"> </w:t>
      </w:r>
      <w:r w:rsidR="00E726EC" w:rsidRPr="00E726EC">
        <w:rPr>
          <w:rFonts w:ascii="Trebuchet MS" w:hAnsi="Trebuchet MS"/>
          <w:b w:val="0"/>
          <w:bCs/>
          <w:sz w:val="22"/>
          <w:szCs w:val="22"/>
        </w:rPr>
        <w:t xml:space="preserve">                </w:t>
      </w:r>
      <w:r w:rsidR="00E726EC">
        <w:rPr>
          <w:rFonts w:ascii="Trebuchet MS" w:hAnsi="Trebuchet MS"/>
          <w:b w:val="0"/>
          <w:bCs/>
          <w:sz w:val="22"/>
          <w:szCs w:val="22"/>
        </w:rPr>
        <w:t xml:space="preserve">  </w:t>
      </w:r>
      <w:r w:rsidR="00E726EC" w:rsidRPr="00E726EC">
        <w:rPr>
          <w:rFonts w:ascii="Trebuchet MS" w:hAnsi="Trebuchet MS"/>
          <w:b w:val="0"/>
          <w:bCs/>
          <w:sz w:val="22"/>
          <w:szCs w:val="22"/>
        </w:rPr>
        <w:t xml:space="preserve"> </w:t>
      </w:r>
      <w:r w:rsidR="00E726EC">
        <w:rPr>
          <w:rFonts w:ascii="Trebuchet MS" w:hAnsi="Trebuchet MS"/>
          <w:b w:val="0"/>
          <w:bCs/>
          <w:sz w:val="22"/>
          <w:szCs w:val="22"/>
          <w:u w:val="single"/>
        </w:rPr>
        <w:t xml:space="preserve"> Existing and Proposed Elevations</w:t>
      </w:r>
    </w:p>
    <w:p w:rsidR="009464DF" w:rsidRPr="00FF3B1B" w:rsidRDefault="009464DF">
      <w:pPr>
        <w:pStyle w:val="BodyText"/>
        <w:ind w:left="720" w:hanging="720"/>
        <w:jc w:val="both"/>
        <w:rPr>
          <w:rFonts w:ascii="Trebuchet MS" w:hAnsi="Trebuchet MS"/>
          <w:b w:val="0"/>
          <w:sz w:val="22"/>
          <w:szCs w:val="22"/>
        </w:rPr>
      </w:pPr>
    </w:p>
    <w:p w:rsidR="009464DF" w:rsidRPr="00FF3B1B" w:rsidRDefault="009464DF">
      <w:pPr>
        <w:numPr>
          <w:ilvl w:val="0"/>
          <w:numId w:val="24"/>
        </w:numPr>
        <w:ind w:hanging="720"/>
        <w:jc w:val="both"/>
        <w:rPr>
          <w:b/>
          <w:bCs/>
          <w:sz w:val="22"/>
          <w:szCs w:val="22"/>
        </w:rPr>
      </w:pPr>
      <w:r w:rsidRPr="00FF3B1B">
        <w:rPr>
          <w:b/>
          <w:bCs/>
          <w:sz w:val="22"/>
          <w:szCs w:val="22"/>
        </w:rPr>
        <w:t xml:space="preserve">RELEVANT PLANNING HISTORY </w:t>
      </w:r>
    </w:p>
    <w:p w:rsidR="009464DF" w:rsidRPr="00FF3B1B" w:rsidRDefault="009464DF" w:rsidP="009464DF">
      <w:pPr>
        <w:jc w:val="both"/>
        <w:rPr>
          <w:b/>
          <w:bCs/>
          <w:sz w:val="22"/>
          <w:szCs w:val="22"/>
        </w:rPr>
      </w:pPr>
    </w:p>
    <w:p w:rsidR="009464DF" w:rsidRPr="00FF3B1B" w:rsidRDefault="009C575E" w:rsidP="009464DF">
      <w:pPr>
        <w:jc w:val="both"/>
        <w:rPr>
          <w:b/>
          <w:bCs/>
          <w:sz w:val="22"/>
          <w:szCs w:val="22"/>
        </w:rPr>
      </w:pPr>
      <w:r w:rsidRPr="009C575E">
        <w:rPr>
          <w:b/>
          <w:bCs/>
          <w:sz w:val="22"/>
          <w:szCs w:val="22"/>
        </w:rPr>
        <w:t>220088/CLP</w:t>
      </w:r>
      <w:r>
        <w:rPr>
          <w:bCs/>
          <w:sz w:val="22"/>
          <w:szCs w:val="22"/>
        </w:rPr>
        <w:t xml:space="preserve"> - </w:t>
      </w:r>
      <w:r w:rsidRPr="009C575E">
        <w:rPr>
          <w:bCs/>
          <w:sz w:val="22"/>
          <w:szCs w:val="22"/>
        </w:rPr>
        <w:t>Certificate of Lawfulness for Proposed loft conversion with a rear</w:t>
      </w:r>
      <w:r>
        <w:rPr>
          <w:bCs/>
          <w:sz w:val="22"/>
          <w:szCs w:val="22"/>
        </w:rPr>
        <w:t xml:space="preserve"> </w:t>
      </w:r>
      <w:r w:rsidRPr="009C575E">
        <w:rPr>
          <w:bCs/>
          <w:sz w:val="22"/>
          <w:szCs w:val="22"/>
        </w:rPr>
        <w:t>dormer and no.2 (two) rooflights to front elevation. (amended)</w:t>
      </w:r>
      <w:r>
        <w:rPr>
          <w:bCs/>
          <w:sz w:val="22"/>
          <w:szCs w:val="22"/>
        </w:rPr>
        <w:t xml:space="preserve"> – Confirmed 25/2/2022</w:t>
      </w:r>
    </w:p>
    <w:p w:rsidR="009464DF" w:rsidRPr="00FF3B1B" w:rsidRDefault="009464DF">
      <w:pPr>
        <w:jc w:val="both"/>
        <w:rPr>
          <w:b/>
          <w:bCs/>
          <w:sz w:val="22"/>
          <w:szCs w:val="22"/>
        </w:rPr>
      </w:pPr>
      <w:r w:rsidRPr="00FF3B1B">
        <w:rPr>
          <w:b/>
          <w:bCs/>
          <w:sz w:val="22"/>
          <w:szCs w:val="22"/>
        </w:rPr>
        <w:t>4.</w:t>
      </w:r>
      <w:r w:rsidRPr="00FF3B1B">
        <w:rPr>
          <w:b/>
          <w:bCs/>
          <w:sz w:val="22"/>
          <w:szCs w:val="22"/>
        </w:rPr>
        <w:tab/>
        <w:t>CONSULTATIONS</w:t>
      </w:r>
    </w:p>
    <w:p w:rsidR="009464DF" w:rsidRPr="00FF3B1B" w:rsidRDefault="009464DF">
      <w:pPr>
        <w:jc w:val="both"/>
        <w:rPr>
          <w:b/>
          <w:bCs/>
          <w:sz w:val="22"/>
          <w:szCs w:val="22"/>
        </w:rPr>
      </w:pPr>
    </w:p>
    <w:p w:rsidR="009464DF" w:rsidRDefault="009464DF" w:rsidP="00873E5C">
      <w:pPr>
        <w:ind w:left="720"/>
        <w:jc w:val="both"/>
        <w:rPr>
          <w:sz w:val="22"/>
          <w:szCs w:val="22"/>
        </w:rPr>
      </w:pPr>
      <w:r w:rsidRPr="00FF3B1B">
        <w:rPr>
          <w:sz w:val="22"/>
          <w:szCs w:val="22"/>
        </w:rPr>
        <w:t>The following addresses were consulted by letter.</w:t>
      </w:r>
    </w:p>
    <w:p w:rsidR="009464DF" w:rsidRPr="00FF3B1B" w:rsidRDefault="009464DF" w:rsidP="00873E5C">
      <w:pPr>
        <w:ind w:left="720"/>
        <w:jc w:val="both"/>
        <w:rPr>
          <w:b/>
          <w:sz w:val="22"/>
          <w:szCs w:val="22"/>
        </w:rPr>
      </w:pPr>
    </w:p>
    <w:p w:rsidR="009464DF" w:rsidRPr="00FF3B1B" w:rsidRDefault="009464DF" w:rsidP="00873E5C">
      <w:pPr>
        <w:ind w:left="720"/>
        <w:rPr>
          <w:sz w:val="22"/>
          <w:szCs w:val="22"/>
        </w:rPr>
      </w:pPr>
      <w:r w:rsidRPr="00FF3B1B">
        <w:rPr>
          <w:sz w:val="22"/>
          <w:szCs w:val="22"/>
        </w:rPr>
        <w:t>383 Oxford Road, Reading, RG30 1HA</w:t>
      </w:r>
    </w:p>
    <w:p w:rsidR="009464DF" w:rsidRPr="00FF3B1B" w:rsidRDefault="009464DF" w:rsidP="00873E5C">
      <w:pPr>
        <w:ind w:left="720"/>
        <w:rPr>
          <w:sz w:val="22"/>
          <w:szCs w:val="22"/>
        </w:rPr>
      </w:pPr>
      <w:r>
        <w:rPr>
          <w:sz w:val="22"/>
          <w:szCs w:val="22"/>
        </w:rPr>
        <w:t>385 Oxford Road, Reading, RG30 1HA</w:t>
      </w:r>
    </w:p>
    <w:p w:rsidR="009464DF" w:rsidRPr="00FF3B1B" w:rsidRDefault="009464DF" w:rsidP="00873E5C">
      <w:pPr>
        <w:ind w:left="720"/>
        <w:rPr>
          <w:sz w:val="22"/>
          <w:szCs w:val="22"/>
        </w:rPr>
      </w:pPr>
      <w:r w:rsidRPr="00FF3B1B">
        <w:rPr>
          <w:sz w:val="22"/>
          <w:szCs w:val="22"/>
        </w:rPr>
        <w:t>379 Oxford Road, Reading, RG30 1HA</w:t>
      </w:r>
    </w:p>
    <w:p w:rsidR="009464DF" w:rsidRPr="00FF3B1B" w:rsidRDefault="009464DF" w:rsidP="00873E5C">
      <w:pPr>
        <w:ind w:left="720"/>
        <w:rPr>
          <w:sz w:val="22"/>
          <w:szCs w:val="22"/>
        </w:rPr>
      </w:pPr>
      <w:r w:rsidRPr="00FF3B1B">
        <w:rPr>
          <w:sz w:val="22"/>
          <w:szCs w:val="22"/>
        </w:rPr>
        <w:t>Flat 2, 379 Oxford Road, Reading, RG30 1HA</w:t>
      </w:r>
    </w:p>
    <w:p w:rsidR="009464DF" w:rsidRDefault="009464DF" w:rsidP="00873E5C">
      <w:pPr>
        <w:ind w:left="720"/>
        <w:rPr>
          <w:sz w:val="22"/>
          <w:szCs w:val="22"/>
        </w:rPr>
      </w:pPr>
      <w:r w:rsidRPr="00FF3B1B">
        <w:rPr>
          <w:sz w:val="22"/>
          <w:szCs w:val="22"/>
        </w:rPr>
        <w:t>Flat 3, 379 Oxford Road, Reading, RG30 1HA</w:t>
      </w:r>
    </w:p>
    <w:p w:rsidR="009464DF" w:rsidRPr="00FF3B1B" w:rsidRDefault="009464DF" w:rsidP="00873E5C">
      <w:pPr>
        <w:ind w:left="720"/>
        <w:rPr>
          <w:sz w:val="22"/>
          <w:szCs w:val="22"/>
        </w:rPr>
      </w:pPr>
      <w:r>
        <w:rPr>
          <w:sz w:val="22"/>
          <w:szCs w:val="22"/>
        </w:rPr>
        <w:t>Flat 1, 379 Oxford Road, Reading, RG30 1HA</w:t>
      </w:r>
    </w:p>
    <w:p w:rsidR="009464DF" w:rsidRPr="00FF3B1B" w:rsidRDefault="009464DF" w:rsidP="00873E5C">
      <w:pPr>
        <w:ind w:left="1440" w:hanging="720"/>
        <w:jc w:val="both"/>
        <w:rPr>
          <w:sz w:val="22"/>
          <w:szCs w:val="22"/>
        </w:rPr>
      </w:pPr>
    </w:p>
    <w:p w:rsidR="009464DF" w:rsidRPr="00FF3B1B" w:rsidRDefault="00114919" w:rsidP="00873E5C">
      <w:pPr>
        <w:ind w:left="1440" w:hanging="720"/>
        <w:jc w:val="both"/>
        <w:rPr>
          <w:sz w:val="22"/>
          <w:szCs w:val="22"/>
        </w:rPr>
      </w:pPr>
      <w:r>
        <w:rPr>
          <w:sz w:val="22"/>
          <w:szCs w:val="22"/>
        </w:rPr>
        <w:lastRenderedPageBreak/>
        <w:t>No l</w:t>
      </w:r>
      <w:r w:rsidR="009464DF" w:rsidRPr="00FF3B1B">
        <w:rPr>
          <w:sz w:val="22"/>
          <w:szCs w:val="22"/>
        </w:rPr>
        <w:t>etters of representati</w:t>
      </w:r>
      <w:r>
        <w:rPr>
          <w:sz w:val="22"/>
          <w:szCs w:val="22"/>
        </w:rPr>
        <w:t>on have been received.</w:t>
      </w:r>
    </w:p>
    <w:p w:rsidR="009464DF" w:rsidRDefault="009464DF" w:rsidP="00873E5C">
      <w:pPr>
        <w:ind w:left="720"/>
        <w:jc w:val="both"/>
        <w:rPr>
          <w:sz w:val="22"/>
          <w:szCs w:val="22"/>
        </w:rPr>
      </w:pPr>
    </w:p>
    <w:p w:rsidR="009464DF" w:rsidRPr="00114919" w:rsidRDefault="009464DF" w:rsidP="00873E5C">
      <w:pPr>
        <w:overflowPunct/>
        <w:adjustRightInd/>
        <w:ind w:left="720"/>
        <w:jc w:val="both"/>
        <w:textAlignment w:val="auto"/>
        <w:rPr>
          <w:rFonts w:cs="Arial"/>
          <w:b/>
          <w:bCs/>
          <w:color w:val="000000"/>
          <w:sz w:val="22"/>
          <w:szCs w:val="22"/>
          <w:lang w:eastAsia="en-GB"/>
        </w:rPr>
      </w:pPr>
      <w:r w:rsidRPr="00114919">
        <w:rPr>
          <w:rFonts w:cs="Arial"/>
          <w:b/>
          <w:bCs/>
          <w:color w:val="000000"/>
          <w:sz w:val="22"/>
          <w:szCs w:val="22"/>
          <w:lang w:eastAsia="en-GB"/>
        </w:rPr>
        <w:t>Equality Act 2010:</w:t>
      </w:r>
    </w:p>
    <w:p w:rsidR="009464DF" w:rsidRPr="00114919" w:rsidRDefault="009464DF" w:rsidP="00873E5C">
      <w:pPr>
        <w:overflowPunct/>
        <w:adjustRightInd/>
        <w:ind w:left="720"/>
        <w:jc w:val="both"/>
        <w:textAlignment w:val="auto"/>
        <w:rPr>
          <w:rFonts w:cs="Arial"/>
          <w:bCs/>
          <w:color w:val="000000"/>
          <w:sz w:val="22"/>
          <w:szCs w:val="22"/>
          <w:lang w:eastAsia="en-GB"/>
        </w:rPr>
      </w:pPr>
      <w:r w:rsidRPr="00114919">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C575E" w:rsidRPr="00FF3B1B" w:rsidRDefault="009C575E">
      <w:pPr>
        <w:ind w:left="720" w:hanging="720"/>
        <w:jc w:val="both"/>
        <w:rPr>
          <w:sz w:val="22"/>
          <w:szCs w:val="22"/>
        </w:rPr>
      </w:pPr>
    </w:p>
    <w:p w:rsidR="009464DF" w:rsidRPr="00FF3B1B" w:rsidRDefault="00873E5C" w:rsidP="009464DF">
      <w:pPr>
        <w:numPr>
          <w:ilvl w:val="0"/>
          <w:numId w:val="29"/>
        </w:numPr>
        <w:jc w:val="both"/>
        <w:rPr>
          <w:b/>
          <w:bCs/>
          <w:sz w:val="22"/>
          <w:szCs w:val="22"/>
          <w:lang w:eastAsia="en-GB"/>
        </w:rPr>
      </w:pPr>
      <w:r>
        <w:rPr>
          <w:b/>
          <w:bCs/>
          <w:sz w:val="22"/>
          <w:szCs w:val="22"/>
          <w:lang w:eastAsia="en-GB"/>
        </w:rPr>
        <w:t xml:space="preserve">      </w:t>
      </w:r>
      <w:r w:rsidR="009464DF" w:rsidRPr="00FF3B1B">
        <w:rPr>
          <w:b/>
          <w:bCs/>
          <w:sz w:val="22"/>
          <w:szCs w:val="22"/>
          <w:lang w:eastAsia="en-GB"/>
        </w:rPr>
        <w:t>LEGAL AND PLANNING POLICY CONTEXT</w:t>
      </w:r>
    </w:p>
    <w:p w:rsidR="009464DF" w:rsidRPr="00FF3B1B" w:rsidRDefault="009464DF" w:rsidP="00873E5C">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9464DF" w:rsidRPr="00FF3B1B" w:rsidRDefault="009464DF" w:rsidP="00873E5C">
      <w:pPr>
        <w:ind w:left="720"/>
        <w:jc w:val="both"/>
        <w:rPr>
          <w:b/>
          <w:bCs/>
          <w:sz w:val="22"/>
          <w:szCs w:val="22"/>
          <w:lang w:eastAsia="en-GB"/>
        </w:rPr>
      </w:pPr>
    </w:p>
    <w:p w:rsidR="009464DF" w:rsidRPr="00FF3B1B" w:rsidRDefault="009464DF" w:rsidP="00873E5C">
      <w:pPr>
        <w:ind w:left="720"/>
        <w:jc w:val="both"/>
        <w:rPr>
          <w:b/>
          <w:bCs/>
          <w:sz w:val="22"/>
          <w:szCs w:val="22"/>
          <w:u w:val="single"/>
          <w:lang w:eastAsia="en-GB"/>
        </w:rPr>
      </w:pPr>
      <w:r w:rsidRPr="00FF3B1B">
        <w:rPr>
          <w:b/>
          <w:bCs/>
          <w:sz w:val="22"/>
          <w:szCs w:val="22"/>
          <w:u w:val="single"/>
          <w:lang w:eastAsia="en-GB"/>
        </w:rPr>
        <w:t>National Policy</w:t>
      </w:r>
    </w:p>
    <w:p w:rsidR="009464DF" w:rsidRPr="00FF3B1B" w:rsidRDefault="009464DF" w:rsidP="00873E5C">
      <w:pPr>
        <w:ind w:left="720"/>
        <w:jc w:val="both"/>
        <w:rPr>
          <w:bCs/>
          <w:sz w:val="22"/>
          <w:szCs w:val="22"/>
          <w:lang w:eastAsia="en-GB"/>
        </w:rPr>
      </w:pPr>
      <w:r w:rsidRPr="00FF3B1B">
        <w:rPr>
          <w:bCs/>
          <w:sz w:val="22"/>
          <w:szCs w:val="22"/>
          <w:lang w:eastAsia="en-GB"/>
        </w:rPr>
        <w:t xml:space="preserve">National Planning Policy Framework </w:t>
      </w:r>
    </w:p>
    <w:p w:rsidR="009464DF" w:rsidRPr="00FF3B1B" w:rsidRDefault="009464DF" w:rsidP="00873E5C">
      <w:pPr>
        <w:ind w:left="720"/>
        <w:jc w:val="both"/>
        <w:rPr>
          <w:bCs/>
          <w:sz w:val="22"/>
          <w:szCs w:val="22"/>
          <w:lang w:eastAsia="en-GB"/>
        </w:rPr>
      </w:pPr>
      <w:r w:rsidRPr="00FF3B1B">
        <w:rPr>
          <w:bCs/>
          <w:sz w:val="22"/>
          <w:szCs w:val="22"/>
          <w:lang w:eastAsia="en-GB"/>
        </w:rPr>
        <w:t>National Planning Practice Guidance</w:t>
      </w:r>
    </w:p>
    <w:p w:rsidR="009464DF" w:rsidRDefault="009464DF" w:rsidP="00873E5C">
      <w:pPr>
        <w:ind w:left="720"/>
        <w:jc w:val="both"/>
        <w:rPr>
          <w:bCs/>
          <w:sz w:val="22"/>
          <w:szCs w:val="22"/>
          <w:lang w:eastAsia="en-GB"/>
        </w:rPr>
      </w:pPr>
    </w:p>
    <w:p w:rsidR="009464DF" w:rsidRPr="00FF3B1B" w:rsidRDefault="009464DF" w:rsidP="00873E5C">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9464DF" w:rsidRPr="00917B3D" w:rsidRDefault="009464DF" w:rsidP="00873E5C">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9464DF" w:rsidRDefault="009464DF" w:rsidP="00873E5C">
      <w:pPr>
        <w:ind w:left="720"/>
        <w:jc w:val="both"/>
        <w:rPr>
          <w:bCs/>
          <w:sz w:val="22"/>
          <w:szCs w:val="22"/>
        </w:rPr>
      </w:pPr>
      <w:r>
        <w:rPr>
          <w:bCs/>
          <w:sz w:val="22"/>
          <w:szCs w:val="22"/>
        </w:rPr>
        <w:t>CC8</w:t>
      </w:r>
      <w:r w:rsidRPr="00917B3D">
        <w:rPr>
          <w:bCs/>
          <w:sz w:val="22"/>
          <w:szCs w:val="22"/>
        </w:rPr>
        <w:t xml:space="preserve"> (Safeguarding Amenity) </w:t>
      </w:r>
    </w:p>
    <w:p w:rsidR="00630CFB" w:rsidRDefault="00630CFB" w:rsidP="00873E5C">
      <w:pPr>
        <w:ind w:left="720"/>
        <w:jc w:val="both"/>
        <w:rPr>
          <w:bCs/>
          <w:sz w:val="22"/>
          <w:szCs w:val="22"/>
        </w:rPr>
      </w:pPr>
      <w:r>
        <w:rPr>
          <w:bCs/>
          <w:sz w:val="22"/>
          <w:szCs w:val="22"/>
        </w:rPr>
        <w:t>EN15: Air Quality</w:t>
      </w:r>
    </w:p>
    <w:p w:rsidR="002302F0" w:rsidRPr="00917B3D" w:rsidRDefault="00A14A5B" w:rsidP="002302F0">
      <w:pPr>
        <w:ind w:left="720"/>
        <w:jc w:val="both"/>
        <w:rPr>
          <w:bCs/>
          <w:sz w:val="22"/>
          <w:szCs w:val="22"/>
        </w:rPr>
      </w:pPr>
      <w:r>
        <w:rPr>
          <w:bCs/>
          <w:sz w:val="22"/>
          <w:szCs w:val="22"/>
        </w:rPr>
        <w:t>RL1</w:t>
      </w:r>
      <w:r w:rsidR="002302F0">
        <w:rPr>
          <w:bCs/>
          <w:sz w:val="22"/>
          <w:szCs w:val="22"/>
        </w:rPr>
        <w:t>: Scale and Location of Retail</w:t>
      </w:r>
    </w:p>
    <w:p w:rsidR="00A14A5B" w:rsidRDefault="00A14A5B" w:rsidP="00873E5C">
      <w:pPr>
        <w:ind w:left="720"/>
        <w:jc w:val="both"/>
        <w:rPr>
          <w:bCs/>
          <w:sz w:val="22"/>
          <w:szCs w:val="22"/>
        </w:rPr>
      </w:pPr>
      <w:r>
        <w:rPr>
          <w:bCs/>
          <w:sz w:val="22"/>
          <w:szCs w:val="22"/>
        </w:rPr>
        <w:t>RL2</w:t>
      </w:r>
      <w:r w:rsidR="00630CFB">
        <w:rPr>
          <w:bCs/>
          <w:sz w:val="22"/>
          <w:szCs w:val="22"/>
        </w:rPr>
        <w:t xml:space="preserve">: </w:t>
      </w:r>
      <w:r>
        <w:rPr>
          <w:bCs/>
          <w:sz w:val="22"/>
          <w:szCs w:val="22"/>
        </w:rPr>
        <w:t>Network and Hierarchy of Centres</w:t>
      </w:r>
    </w:p>
    <w:p w:rsidR="008E4338" w:rsidRDefault="00A14A5B" w:rsidP="00873E5C">
      <w:pPr>
        <w:ind w:left="720"/>
        <w:jc w:val="both"/>
        <w:rPr>
          <w:bCs/>
          <w:sz w:val="22"/>
          <w:szCs w:val="22"/>
        </w:rPr>
      </w:pPr>
      <w:r>
        <w:rPr>
          <w:bCs/>
          <w:sz w:val="22"/>
          <w:szCs w:val="22"/>
        </w:rPr>
        <w:t>RL3: Vitality and Viability of Smaller Centres</w:t>
      </w:r>
      <w:r w:rsidRPr="00A14A5B">
        <w:rPr>
          <w:bCs/>
          <w:sz w:val="22"/>
          <w:szCs w:val="22"/>
        </w:rPr>
        <w:t xml:space="preserve"> </w:t>
      </w:r>
    </w:p>
    <w:p w:rsidR="009464DF" w:rsidRPr="00FF3B1B" w:rsidRDefault="009464DF" w:rsidP="00873E5C">
      <w:pPr>
        <w:ind w:left="720"/>
        <w:jc w:val="both"/>
        <w:rPr>
          <w:bCs/>
          <w:sz w:val="22"/>
          <w:szCs w:val="22"/>
          <w:lang w:eastAsia="en-GB"/>
        </w:rPr>
      </w:pPr>
    </w:p>
    <w:p w:rsidR="00630CFB" w:rsidRDefault="00630CFB" w:rsidP="00630CFB">
      <w:pPr>
        <w:pStyle w:val="BodyText"/>
        <w:jc w:val="both"/>
        <w:rPr>
          <w:rFonts w:ascii="Trebuchet MS" w:hAnsi="Trebuchet MS"/>
        </w:rPr>
      </w:pPr>
    </w:p>
    <w:p w:rsidR="009464DF" w:rsidRPr="00FF3B1B" w:rsidRDefault="009464DF" w:rsidP="002446B4">
      <w:pPr>
        <w:ind w:left="709" w:hanging="709"/>
        <w:jc w:val="both"/>
        <w:rPr>
          <w:b/>
          <w:bCs/>
          <w:sz w:val="22"/>
          <w:szCs w:val="22"/>
        </w:rPr>
      </w:pPr>
      <w:r w:rsidRPr="00FF3B1B">
        <w:rPr>
          <w:b/>
          <w:bCs/>
          <w:sz w:val="22"/>
          <w:szCs w:val="22"/>
        </w:rPr>
        <w:t>6.</w:t>
      </w:r>
      <w:r w:rsidRPr="00FF3B1B">
        <w:rPr>
          <w:b/>
          <w:bCs/>
          <w:sz w:val="22"/>
          <w:szCs w:val="22"/>
        </w:rPr>
        <w:tab/>
        <w:t>APPRAISAL</w:t>
      </w:r>
    </w:p>
    <w:p w:rsidR="008701DD" w:rsidRPr="008701DD" w:rsidRDefault="008701DD" w:rsidP="002446B4">
      <w:pPr>
        <w:pStyle w:val="BodyText"/>
        <w:adjustRightInd/>
        <w:ind w:left="709" w:hanging="709"/>
        <w:jc w:val="both"/>
        <w:textAlignment w:val="auto"/>
        <w:rPr>
          <w:rFonts w:ascii="Trebuchet MS" w:hAnsi="Trebuchet MS"/>
          <w:sz w:val="22"/>
          <w:szCs w:val="22"/>
          <w:u w:val="single"/>
        </w:rPr>
      </w:pPr>
    </w:p>
    <w:p w:rsidR="00A14A5B" w:rsidRPr="008701DD" w:rsidRDefault="00A14A5B" w:rsidP="002446B4">
      <w:pPr>
        <w:pStyle w:val="BodyText"/>
        <w:adjustRightInd/>
        <w:ind w:left="709"/>
        <w:jc w:val="both"/>
        <w:textAlignment w:val="auto"/>
        <w:rPr>
          <w:rFonts w:ascii="Trebuchet MS" w:hAnsi="Trebuchet MS"/>
          <w:sz w:val="22"/>
          <w:szCs w:val="22"/>
          <w:u w:val="single"/>
        </w:rPr>
      </w:pPr>
      <w:r w:rsidRPr="008701DD">
        <w:rPr>
          <w:rFonts w:ascii="Trebuchet MS" w:hAnsi="Trebuchet MS"/>
          <w:sz w:val="22"/>
          <w:szCs w:val="22"/>
          <w:u w:val="single"/>
        </w:rPr>
        <w:t>Principle</w:t>
      </w:r>
    </w:p>
    <w:p w:rsidR="00A14A5B" w:rsidRPr="008701DD" w:rsidRDefault="00A14A5B" w:rsidP="002446B4">
      <w:pPr>
        <w:pStyle w:val="BodyText"/>
        <w:ind w:left="709"/>
        <w:jc w:val="both"/>
        <w:rPr>
          <w:rFonts w:ascii="Trebuchet MS" w:hAnsi="Trebuchet MS"/>
          <w:b w:val="0"/>
          <w:sz w:val="22"/>
          <w:szCs w:val="22"/>
        </w:rPr>
      </w:pPr>
      <w:r w:rsidRPr="008701DD">
        <w:rPr>
          <w:rFonts w:ascii="Trebuchet MS" w:hAnsi="Trebuchet MS"/>
          <w:b w:val="0"/>
          <w:sz w:val="22"/>
          <w:szCs w:val="22"/>
        </w:rPr>
        <w:t xml:space="preserve">The proposed extension is in association with the change of use of the existing shop unit </w:t>
      </w:r>
      <w:r w:rsidR="002446B4">
        <w:rPr>
          <w:rFonts w:ascii="Trebuchet MS" w:hAnsi="Trebuchet MS"/>
          <w:b w:val="0"/>
          <w:sz w:val="22"/>
          <w:szCs w:val="22"/>
        </w:rPr>
        <w:t>at ground floor t</w:t>
      </w:r>
      <w:r w:rsidRPr="008701DD">
        <w:rPr>
          <w:rFonts w:ascii="Trebuchet MS" w:hAnsi="Trebuchet MS"/>
          <w:b w:val="0"/>
          <w:sz w:val="22"/>
          <w:szCs w:val="22"/>
        </w:rPr>
        <w:t>o a restaurant.  As both types of use are within the new E use class this would be a permitted change</w:t>
      </w:r>
      <w:r w:rsidR="002446B4">
        <w:rPr>
          <w:rFonts w:ascii="Trebuchet MS" w:hAnsi="Trebuchet MS"/>
          <w:b w:val="0"/>
          <w:sz w:val="22"/>
          <w:szCs w:val="22"/>
        </w:rPr>
        <w:t xml:space="preserve"> under </w:t>
      </w:r>
      <w:r w:rsidR="002446B4" w:rsidRPr="002446B4">
        <w:rPr>
          <w:rFonts w:ascii="Trebuchet MS" w:hAnsi="Trebuchet MS"/>
          <w:b w:val="0"/>
          <w:sz w:val="22"/>
          <w:szCs w:val="22"/>
        </w:rPr>
        <w:t>T</w:t>
      </w:r>
      <w:r w:rsidR="002446B4" w:rsidRPr="002446B4">
        <w:rPr>
          <w:rStyle w:val="Emphasis"/>
          <w:rFonts w:ascii="Trebuchet MS" w:hAnsi="Trebuchet MS" w:cs="Arial"/>
          <w:b w:val="0"/>
          <w:bCs/>
          <w:i w:val="0"/>
          <w:color w:val="000000"/>
          <w:sz w:val="22"/>
          <w:szCs w:val="22"/>
          <w:shd w:val="clear" w:color="auto" w:fill="FFFFFF"/>
        </w:rPr>
        <w:t>he Town and Country Planning</w:t>
      </w:r>
      <w:r w:rsidR="002446B4" w:rsidRPr="002446B4">
        <w:rPr>
          <w:rFonts w:ascii="Trebuchet MS" w:hAnsi="Trebuchet MS" w:cs="Arial"/>
          <w:b w:val="0"/>
          <w:color w:val="000000"/>
          <w:sz w:val="22"/>
          <w:szCs w:val="22"/>
          <w:shd w:val="clear" w:color="auto" w:fill="FFFFFF"/>
        </w:rPr>
        <w:t> (</w:t>
      </w:r>
      <w:r w:rsidR="002446B4" w:rsidRPr="002446B4">
        <w:rPr>
          <w:rStyle w:val="Emphasis"/>
          <w:rFonts w:ascii="Trebuchet MS" w:hAnsi="Trebuchet MS" w:cs="Arial"/>
          <w:b w:val="0"/>
          <w:bCs/>
          <w:i w:val="0"/>
          <w:color w:val="000000"/>
          <w:sz w:val="22"/>
          <w:szCs w:val="22"/>
          <w:shd w:val="clear" w:color="auto" w:fill="FFFFFF"/>
        </w:rPr>
        <w:t>Use Classes</w:t>
      </w:r>
      <w:r w:rsidR="002446B4" w:rsidRPr="002446B4">
        <w:rPr>
          <w:rFonts w:ascii="Trebuchet MS" w:hAnsi="Trebuchet MS" w:cs="Arial"/>
          <w:b w:val="0"/>
          <w:color w:val="000000"/>
          <w:sz w:val="22"/>
          <w:szCs w:val="22"/>
          <w:shd w:val="clear" w:color="auto" w:fill="FFFFFF"/>
        </w:rPr>
        <w:t>) (</w:t>
      </w:r>
      <w:r w:rsidR="002446B4" w:rsidRPr="002446B4">
        <w:rPr>
          <w:rStyle w:val="Emphasis"/>
          <w:rFonts w:ascii="Trebuchet MS" w:hAnsi="Trebuchet MS" w:cs="Arial"/>
          <w:b w:val="0"/>
          <w:bCs/>
          <w:i w:val="0"/>
          <w:color w:val="000000"/>
          <w:sz w:val="22"/>
          <w:szCs w:val="22"/>
          <w:shd w:val="clear" w:color="auto" w:fill="FFFFFF"/>
        </w:rPr>
        <w:t>Amendment</w:t>
      </w:r>
      <w:r w:rsidR="002446B4" w:rsidRPr="002446B4">
        <w:rPr>
          <w:rFonts w:ascii="Trebuchet MS" w:hAnsi="Trebuchet MS" w:cs="Arial"/>
          <w:b w:val="0"/>
          <w:color w:val="000000"/>
          <w:sz w:val="22"/>
          <w:szCs w:val="22"/>
          <w:shd w:val="clear" w:color="auto" w:fill="FFFFFF"/>
        </w:rPr>
        <w:t>) (</w:t>
      </w:r>
      <w:r w:rsidR="002446B4" w:rsidRPr="002446B4">
        <w:rPr>
          <w:rStyle w:val="Emphasis"/>
          <w:rFonts w:ascii="Trebuchet MS" w:hAnsi="Trebuchet MS" w:cs="Arial"/>
          <w:b w:val="0"/>
          <w:bCs/>
          <w:i w:val="0"/>
          <w:color w:val="000000"/>
          <w:sz w:val="22"/>
          <w:szCs w:val="22"/>
          <w:shd w:val="clear" w:color="auto" w:fill="FFFFFF"/>
        </w:rPr>
        <w:t>England</w:t>
      </w:r>
      <w:r w:rsidR="002446B4" w:rsidRPr="002446B4">
        <w:rPr>
          <w:rFonts w:ascii="Trebuchet MS" w:hAnsi="Trebuchet MS" w:cs="Arial"/>
          <w:b w:val="0"/>
          <w:color w:val="000000"/>
          <w:sz w:val="22"/>
          <w:szCs w:val="22"/>
          <w:shd w:val="clear" w:color="auto" w:fill="FFFFFF"/>
        </w:rPr>
        <w:t>) </w:t>
      </w:r>
      <w:r w:rsidR="002446B4" w:rsidRPr="002446B4">
        <w:rPr>
          <w:rStyle w:val="Emphasis"/>
          <w:rFonts w:ascii="Trebuchet MS" w:hAnsi="Trebuchet MS" w:cs="Arial"/>
          <w:b w:val="0"/>
          <w:bCs/>
          <w:i w:val="0"/>
          <w:color w:val="000000"/>
          <w:sz w:val="22"/>
          <w:szCs w:val="22"/>
          <w:shd w:val="clear" w:color="auto" w:fill="FFFFFF"/>
        </w:rPr>
        <w:t>Regulations 2020</w:t>
      </w:r>
      <w:r w:rsidR="002446B4" w:rsidRPr="002446B4">
        <w:rPr>
          <w:rFonts w:ascii="Trebuchet MS" w:hAnsi="Trebuchet MS" w:cs="Arial"/>
          <w:b w:val="0"/>
          <w:color w:val="000000"/>
          <w:sz w:val="22"/>
          <w:szCs w:val="22"/>
          <w:shd w:val="clear" w:color="auto" w:fill="FFFFFF"/>
        </w:rPr>
        <w:t> (</w:t>
      </w:r>
      <w:r w:rsidR="002446B4" w:rsidRPr="002446B4">
        <w:rPr>
          <w:rStyle w:val="Emphasis"/>
          <w:rFonts w:ascii="Trebuchet MS" w:hAnsi="Trebuchet MS" w:cs="Arial"/>
          <w:b w:val="0"/>
          <w:bCs/>
          <w:i w:val="0"/>
          <w:color w:val="000000"/>
          <w:sz w:val="22"/>
          <w:szCs w:val="22"/>
          <w:shd w:val="clear" w:color="auto" w:fill="FFFFFF"/>
        </w:rPr>
        <w:t>SI 2020</w:t>
      </w:r>
      <w:r w:rsidR="002446B4" w:rsidRPr="002446B4">
        <w:rPr>
          <w:rFonts w:ascii="Trebuchet MS" w:hAnsi="Trebuchet MS" w:cs="Arial"/>
          <w:b w:val="0"/>
          <w:color w:val="000000"/>
          <w:sz w:val="22"/>
          <w:szCs w:val="22"/>
          <w:shd w:val="clear" w:color="auto" w:fill="FFFFFF"/>
        </w:rPr>
        <w:t>/</w:t>
      </w:r>
      <w:r w:rsidR="002446B4" w:rsidRPr="002446B4">
        <w:rPr>
          <w:rStyle w:val="Emphasis"/>
          <w:rFonts w:ascii="Trebuchet MS" w:hAnsi="Trebuchet MS" w:cs="Arial"/>
          <w:b w:val="0"/>
          <w:bCs/>
          <w:i w:val="0"/>
          <w:color w:val="000000"/>
          <w:sz w:val="22"/>
          <w:szCs w:val="22"/>
          <w:shd w:val="clear" w:color="auto" w:fill="FFFFFF"/>
        </w:rPr>
        <w:t>757</w:t>
      </w:r>
      <w:r w:rsidR="000E319B">
        <w:rPr>
          <w:rStyle w:val="Emphasis"/>
          <w:rFonts w:ascii="Trebuchet MS" w:hAnsi="Trebuchet MS" w:cs="Arial"/>
          <w:b w:val="0"/>
          <w:bCs/>
          <w:i w:val="0"/>
          <w:color w:val="000000"/>
          <w:sz w:val="22"/>
          <w:szCs w:val="22"/>
          <w:shd w:val="clear" w:color="auto" w:fill="FFFFFF"/>
        </w:rPr>
        <w:t xml:space="preserve">), </w:t>
      </w:r>
      <w:r w:rsidR="002446B4" w:rsidRPr="002446B4">
        <w:rPr>
          <w:rFonts w:ascii="Trebuchet MS" w:hAnsi="Trebuchet MS" w:cs="Arial"/>
          <w:b w:val="0"/>
          <w:color w:val="000000"/>
          <w:sz w:val="22"/>
          <w:szCs w:val="22"/>
          <w:shd w:val="clear" w:color="auto" w:fill="FFFFFF"/>
        </w:rPr>
        <w:t>which came into effect on 1 September 2020,</w:t>
      </w:r>
      <w:r w:rsidR="002446B4">
        <w:rPr>
          <w:rFonts w:ascii="Trebuchet MS" w:hAnsi="Trebuchet MS" w:cs="Arial"/>
          <w:color w:val="000000"/>
          <w:szCs w:val="24"/>
          <w:shd w:val="clear" w:color="auto" w:fill="FFFFFF"/>
        </w:rPr>
        <w:t xml:space="preserve"> </w:t>
      </w:r>
      <w:r w:rsidRPr="008701DD">
        <w:rPr>
          <w:rFonts w:ascii="Trebuchet MS" w:hAnsi="Trebuchet MS"/>
          <w:b w:val="0"/>
          <w:sz w:val="22"/>
          <w:szCs w:val="22"/>
        </w:rPr>
        <w:t>and the application for consideration therefore relates to external changes only with respect to the single storey rear extension.   The use in any case would be wholly acceptable within the Oxford Road West District Centre (Policies RL1, RL2) and within an area designated as a Primary Frontage (RL3).  The proposed external works in association with a ‘centre’ use would be acceptable in principle subject to addressing other policy considerations as set out below.</w:t>
      </w:r>
    </w:p>
    <w:p w:rsidR="00A14A5B" w:rsidRPr="006D6D74" w:rsidRDefault="00A14A5B" w:rsidP="002446B4">
      <w:pPr>
        <w:pStyle w:val="BodyText"/>
        <w:ind w:left="709" w:hanging="709"/>
        <w:jc w:val="both"/>
        <w:rPr>
          <w:rFonts w:ascii="Trebuchet MS" w:hAnsi="Trebuchet MS"/>
          <w:b w:val="0"/>
        </w:rPr>
      </w:pPr>
    </w:p>
    <w:p w:rsidR="00A14A5B" w:rsidRDefault="00A14A5B" w:rsidP="002446B4">
      <w:pPr>
        <w:pStyle w:val="BodyText"/>
        <w:ind w:left="709"/>
        <w:jc w:val="both"/>
        <w:rPr>
          <w:rFonts w:ascii="Trebuchet MS" w:hAnsi="Trebuchet MS"/>
          <w:b w:val="0"/>
          <w:sz w:val="22"/>
          <w:szCs w:val="22"/>
        </w:rPr>
      </w:pPr>
      <w:r w:rsidRPr="008701DD">
        <w:rPr>
          <w:rFonts w:ascii="Trebuchet MS" w:hAnsi="Trebuchet MS"/>
          <w:b w:val="0"/>
          <w:sz w:val="22"/>
          <w:szCs w:val="22"/>
        </w:rPr>
        <w:t>The E use class covers a range of different development types and although it might be desirable to control future changes to this unit to ensure ongoing compliance with the requirements of Policy</w:t>
      </w:r>
      <w:r w:rsidR="000E319B">
        <w:rPr>
          <w:rFonts w:ascii="Trebuchet MS" w:hAnsi="Trebuchet MS"/>
          <w:b w:val="0"/>
          <w:sz w:val="22"/>
          <w:szCs w:val="22"/>
        </w:rPr>
        <w:t xml:space="preserve"> RL3</w:t>
      </w:r>
      <w:r w:rsidRPr="008701DD">
        <w:rPr>
          <w:rFonts w:ascii="Trebuchet MS" w:hAnsi="Trebuchet MS"/>
          <w:b w:val="0"/>
          <w:sz w:val="22"/>
          <w:szCs w:val="22"/>
        </w:rPr>
        <w:t xml:space="preserve">, it is not considered that any restriction applied through condition would meet all the relevant tests.  This is because, it would not be relevant to the development to be permitted, which relates to external changes only, not a change of use.  </w:t>
      </w:r>
    </w:p>
    <w:p w:rsidR="000D6B20" w:rsidRDefault="000D6B20" w:rsidP="002446B4">
      <w:pPr>
        <w:pStyle w:val="BodyText"/>
        <w:ind w:left="709"/>
        <w:jc w:val="both"/>
        <w:rPr>
          <w:rFonts w:ascii="Trebuchet MS" w:hAnsi="Trebuchet MS"/>
          <w:b w:val="0"/>
          <w:sz w:val="22"/>
          <w:szCs w:val="22"/>
        </w:rPr>
      </w:pPr>
    </w:p>
    <w:p w:rsidR="000D6B20" w:rsidRPr="008701DD" w:rsidRDefault="000D6B20" w:rsidP="002446B4">
      <w:pPr>
        <w:pStyle w:val="BodyText"/>
        <w:ind w:left="709"/>
        <w:jc w:val="both"/>
        <w:rPr>
          <w:rFonts w:ascii="Trebuchet MS" w:hAnsi="Trebuchet MS"/>
          <w:b w:val="0"/>
          <w:sz w:val="22"/>
          <w:szCs w:val="22"/>
        </w:rPr>
      </w:pPr>
      <w:r>
        <w:rPr>
          <w:rFonts w:ascii="Trebuchet MS" w:hAnsi="Trebuchet MS"/>
          <w:b w:val="0"/>
          <w:sz w:val="22"/>
          <w:szCs w:val="22"/>
        </w:rPr>
        <w:lastRenderedPageBreak/>
        <w:t>An informative is recommended to make it clear that a change to a hot food takeaway would require planning permission.</w:t>
      </w:r>
    </w:p>
    <w:p w:rsidR="002446B4" w:rsidRDefault="002446B4" w:rsidP="002446B4">
      <w:pPr>
        <w:pStyle w:val="BodyText"/>
        <w:ind w:left="709" w:hanging="709"/>
        <w:jc w:val="both"/>
        <w:rPr>
          <w:rFonts w:ascii="Trebuchet MS" w:hAnsi="Trebuchet MS"/>
          <w:b w:val="0"/>
        </w:rPr>
      </w:pPr>
    </w:p>
    <w:p w:rsidR="00A14A5B" w:rsidRPr="008701DD" w:rsidRDefault="008701DD" w:rsidP="002446B4">
      <w:pPr>
        <w:pStyle w:val="BodyText"/>
        <w:adjustRightInd/>
        <w:ind w:left="709"/>
        <w:jc w:val="both"/>
        <w:textAlignment w:val="auto"/>
        <w:rPr>
          <w:rFonts w:ascii="Trebuchet MS" w:hAnsi="Trebuchet MS"/>
          <w:sz w:val="22"/>
          <w:szCs w:val="22"/>
          <w:u w:val="single"/>
        </w:rPr>
      </w:pPr>
      <w:r>
        <w:rPr>
          <w:rFonts w:ascii="Trebuchet MS" w:hAnsi="Trebuchet MS"/>
          <w:sz w:val="22"/>
          <w:szCs w:val="22"/>
          <w:u w:val="single"/>
        </w:rPr>
        <w:t>Design and A</w:t>
      </w:r>
      <w:r w:rsidR="00A14A5B" w:rsidRPr="008701DD">
        <w:rPr>
          <w:rFonts w:ascii="Trebuchet MS" w:hAnsi="Trebuchet MS"/>
          <w:sz w:val="22"/>
          <w:szCs w:val="22"/>
          <w:u w:val="single"/>
        </w:rPr>
        <w:t>ppearance</w:t>
      </w:r>
    </w:p>
    <w:p w:rsidR="008701DD" w:rsidRDefault="00A14A5B" w:rsidP="002446B4">
      <w:pPr>
        <w:pStyle w:val="BodyText"/>
        <w:ind w:left="709"/>
        <w:jc w:val="both"/>
        <w:rPr>
          <w:rFonts w:ascii="Trebuchet MS" w:hAnsi="Trebuchet MS"/>
          <w:b w:val="0"/>
          <w:i/>
          <w:sz w:val="22"/>
          <w:szCs w:val="22"/>
        </w:rPr>
      </w:pPr>
      <w:r w:rsidRPr="008701DD">
        <w:rPr>
          <w:rFonts w:ascii="Trebuchet MS" w:hAnsi="Trebuchet MS"/>
          <w:b w:val="0"/>
          <w:sz w:val="22"/>
          <w:szCs w:val="22"/>
        </w:rPr>
        <w:t xml:space="preserve">Policy CS7 is the overraching design policy, which requires all development </w:t>
      </w:r>
      <w:r w:rsidRPr="008701DD">
        <w:rPr>
          <w:rFonts w:ascii="Trebuchet MS" w:hAnsi="Trebuchet MS"/>
          <w:b w:val="0"/>
          <w:i/>
          <w:sz w:val="22"/>
          <w:szCs w:val="22"/>
        </w:rPr>
        <w:t>“to be of a high design quality that maintains and enhances the character and appearance of the area</w:t>
      </w:r>
      <w:r w:rsidR="00B73B96" w:rsidRPr="008701DD">
        <w:rPr>
          <w:rFonts w:ascii="Trebuchet MS" w:hAnsi="Trebuchet MS"/>
          <w:b w:val="0"/>
          <w:i/>
          <w:sz w:val="22"/>
          <w:szCs w:val="22"/>
        </w:rPr>
        <w:t>.”</w:t>
      </w:r>
      <w:r w:rsidRPr="008701DD">
        <w:rPr>
          <w:rFonts w:ascii="Trebuchet MS" w:hAnsi="Trebuchet MS"/>
          <w:b w:val="0"/>
          <w:i/>
          <w:sz w:val="22"/>
          <w:szCs w:val="22"/>
        </w:rPr>
        <w:t xml:space="preserve">. </w:t>
      </w:r>
    </w:p>
    <w:p w:rsidR="00A14A5B" w:rsidRPr="008701DD" w:rsidRDefault="00A14A5B" w:rsidP="002446B4">
      <w:pPr>
        <w:pStyle w:val="BodyText"/>
        <w:ind w:left="709" w:hanging="709"/>
        <w:jc w:val="both"/>
        <w:rPr>
          <w:rFonts w:ascii="Trebuchet MS" w:hAnsi="Trebuchet MS"/>
          <w:b w:val="0"/>
          <w:i/>
          <w:sz w:val="22"/>
          <w:szCs w:val="22"/>
        </w:rPr>
      </w:pPr>
      <w:r w:rsidRPr="008701DD">
        <w:rPr>
          <w:rFonts w:ascii="Trebuchet MS" w:hAnsi="Trebuchet MS"/>
          <w:b w:val="0"/>
          <w:i/>
          <w:sz w:val="22"/>
          <w:szCs w:val="22"/>
        </w:rPr>
        <w:t xml:space="preserve"> </w:t>
      </w:r>
      <w:bookmarkStart w:id="0" w:name="_GoBack"/>
      <w:bookmarkEnd w:id="0"/>
    </w:p>
    <w:p w:rsidR="008701DD" w:rsidRPr="008701DD" w:rsidRDefault="008701DD" w:rsidP="002446B4">
      <w:pPr>
        <w:overflowPunct/>
        <w:adjustRightInd/>
        <w:ind w:left="709"/>
        <w:contextualSpacing/>
        <w:jc w:val="both"/>
        <w:textAlignment w:val="auto"/>
        <w:rPr>
          <w:bCs/>
          <w:iCs/>
          <w:sz w:val="22"/>
          <w:szCs w:val="22"/>
          <w:lang w:eastAsia="en-GB"/>
        </w:rPr>
      </w:pPr>
      <w:r w:rsidRPr="008701DD">
        <w:rPr>
          <w:bCs/>
          <w:iCs/>
          <w:sz w:val="22"/>
          <w:szCs w:val="22"/>
          <w:lang w:eastAsia="en-GB"/>
        </w:rPr>
        <w:t>The extension proposed in this application is to the rear of the property and limited to a single storey with a maximum height of 2.68m. The materials to be used are to match existing. The combination of the materials to be used, the height of the proposed development and the location, is considered to be respectful of the site and will not adversely impact on the character of the building or the area.</w:t>
      </w:r>
    </w:p>
    <w:p w:rsidR="00A14A5B" w:rsidRDefault="00A14A5B" w:rsidP="002446B4">
      <w:pPr>
        <w:pStyle w:val="BodyText"/>
        <w:ind w:left="709" w:hanging="709"/>
        <w:jc w:val="both"/>
        <w:rPr>
          <w:rFonts w:ascii="Trebuchet MS" w:hAnsi="Trebuchet MS"/>
          <w:b w:val="0"/>
        </w:rPr>
      </w:pPr>
    </w:p>
    <w:p w:rsidR="00A14A5B" w:rsidRPr="002446B4" w:rsidRDefault="00A14A5B" w:rsidP="002446B4">
      <w:pPr>
        <w:pStyle w:val="BodyText"/>
        <w:ind w:left="709"/>
        <w:jc w:val="both"/>
        <w:rPr>
          <w:b w:val="0"/>
          <w:bCs/>
          <w:sz w:val="22"/>
          <w:szCs w:val="22"/>
          <w:u w:val="single"/>
          <w:lang w:eastAsia="en-GB"/>
        </w:rPr>
      </w:pPr>
      <w:r w:rsidRPr="002446B4">
        <w:rPr>
          <w:rFonts w:ascii="Trebuchet MS" w:hAnsi="Trebuchet MS"/>
          <w:b w:val="0"/>
          <w:sz w:val="22"/>
          <w:szCs w:val="22"/>
        </w:rPr>
        <w:t>The scheme wo</w:t>
      </w:r>
      <w:r w:rsidR="008701DD" w:rsidRPr="002446B4">
        <w:rPr>
          <w:rFonts w:ascii="Trebuchet MS" w:hAnsi="Trebuchet MS"/>
          <w:b w:val="0"/>
          <w:sz w:val="22"/>
          <w:szCs w:val="22"/>
        </w:rPr>
        <w:t>uld therefore comply with Policy</w:t>
      </w:r>
      <w:r w:rsidRPr="002446B4">
        <w:rPr>
          <w:rFonts w:ascii="Trebuchet MS" w:hAnsi="Trebuchet MS"/>
          <w:b w:val="0"/>
          <w:sz w:val="22"/>
          <w:szCs w:val="22"/>
        </w:rPr>
        <w:t xml:space="preserve"> CS7</w:t>
      </w:r>
      <w:r w:rsidR="008701DD" w:rsidRPr="002446B4">
        <w:rPr>
          <w:rFonts w:ascii="Trebuchet MS" w:hAnsi="Trebuchet MS"/>
          <w:b w:val="0"/>
          <w:sz w:val="22"/>
          <w:szCs w:val="22"/>
        </w:rPr>
        <w:t>.</w:t>
      </w:r>
    </w:p>
    <w:p w:rsidR="007D5195" w:rsidRDefault="007D5195" w:rsidP="00E3417D">
      <w:pPr>
        <w:overflowPunct/>
        <w:adjustRightInd/>
        <w:jc w:val="both"/>
        <w:textAlignment w:val="auto"/>
        <w:rPr>
          <w:color w:val="000000"/>
          <w:sz w:val="22"/>
          <w:szCs w:val="22"/>
          <w:lang w:eastAsia="en-GB"/>
        </w:rPr>
      </w:pPr>
    </w:p>
    <w:p w:rsidR="007D5195" w:rsidRDefault="007D5195" w:rsidP="00873E5C">
      <w:pPr>
        <w:overflowPunct/>
        <w:adjustRightInd/>
        <w:ind w:left="720"/>
        <w:jc w:val="both"/>
        <w:textAlignment w:val="auto"/>
        <w:rPr>
          <w:color w:val="000000"/>
          <w:sz w:val="22"/>
          <w:szCs w:val="22"/>
          <w:lang w:eastAsia="en-GB"/>
        </w:rPr>
      </w:pPr>
      <w:r>
        <w:rPr>
          <w:color w:val="000000"/>
          <w:sz w:val="22"/>
          <w:szCs w:val="22"/>
          <w:lang w:eastAsia="en-GB"/>
        </w:rPr>
        <w:t>As stated above, the height of this proposed extension is limited to approximately 2.7m and limited to the rear of the property. There are existing boundary fences to both sides of the property</w:t>
      </w:r>
      <w:r w:rsidR="002446B4">
        <w:rPr>
          <w:color w:val="000000"/>
          <w:sz w:val="22"/>
          <w:szCs w:val="22"/>
          <w:lang w:eastAsia="en-GB"/>
        </w:rPr>
        <w:t xml:space="preserve"> and existing large scale single storey and first floor rear extensions</w:t>
      </w:r>
      <w:r w:rsidR="00AB31C1">
        <w:rPr>
          <w:color w:val="000000"/>
          <w:sz w:val="22"/>
          <w:szCs w:val="22"/>
          <w:lang w:eastAsia="en-GB"/>
        </w:rPr>
        <w:t xml:space="preserve"> </w:t>
      </w:r>
      <w:r w:rsidR="002446B4">
        <w:rPr>
          <w:color w:val="000000"/>
          <w:sz w:val="22"/>
          <w:szCs w:val="22"/>
          <w:lang w:eastAsia="en-GB"/>
        </w:rPr>
        <w:t>to the adjacent properties</w:t>
      </w:r>
      <w:r>
        <w:rPr>
          <w:color w:val="000000"/>
          <w:sz w:val="22"/>
          <w:szCs w:val="22"/>
          <w:lang w:eastAsia="en-GB"/>
        </w:rPr>
        <w:t>.</w:t>
      </w:r>
      <w:r w:rsidR="0091412E">
        <w:rPr>
          <w:color w:val="000000"/>
          <w:sz w:val="22"/>
          <w:szCs w:val="22"/>
          <w:lang w:eastAsia="en-GB"/>
        </w:rPr>
        <w:t xml:space="preserve"> Internal alterations are only limited to installation of a WC.</w:t>
      </w:r>
      <w:r>
        <w:rPr>
          <w:color w:val="000000"/>
          <w:sz w:val="22"/>
          <w:szCs w:val="22"/>
          <w:lang w:eastAsia="en-GB"/>
        </w:rPr>
        <w:t xml:space="preserve"> It is therefore considered that there would not be any privacy and overlooking issues</w:t>
      </w:r>
      <w:r w:rsidR="002446B4">
        <w:rPr>
          <w:color w:val="000000"/>
          <w:sz w:val="22"/>
          <w:szCs w:val="22"/>
          <w:lang w:eastAsia="en-GB"/>
        </w:rPr>
        <w:t xml:space="preserve">, </w:t>
      </w:r>
      <w:r>
        <w:rPr>
          <w:color w:val="000000"/>
          <w:sz w:val="22"/>
          <w:szCs w:val="22"/>
          <w:lang w:eastAsia="en-GB"/>
        </w:rPr>
        <w:t>nor any overbearing effects</w:t>
      </w:r>
      <w:r w:rsidR="00E3417D">
        <w:rPr>
          <w:color w:val="000000"/>
          <w:sz w:val="22"/>
          <w:szCs w:val="22"/>
          <w:lang w:eastAsia="en-GB"/>
        </w:rPr>
        <w:t xml:space="preserve"> or</w:t>
      </w:r>
      <w:r w:rsidR="002446B4">
        <w:rPr>
          <w:color w:val="000000"/>
          <w:sz w:val="22"/>
          <w:szCs w:val="22"/>
          <w:lang w:eastAsia="en-GB"/>
        </w:rPr>
        <w:t xml:space="preserve"> loss of outlook from</w:t>
      </w:r>
      <w:r w:rsidR="00E3417D">
        <w:rPr>
          <w:color w:val="000000"/>
          <w:sz w:val="22"/>
          <w:szCs w:val="22"/>
          <w:lang w:eastAsia="en-GB"/>
        </w:rPr>
        <w:t xml:space="preserve"> </w:t>
      </w:r>
      <w:r>
        <w:rPr>
          <w:color w:val="000000"/>
          <w:sz w:val="22"/>
          <w:szCs w:val="22"/>
          <w:lang w:eastAsia="en-GB"/>
        </w:rPr>
        <w:t>neighbouring properties. As a result of the limited height, there also would not be any impact on the sunlight and daylight accessible to the neighbouring properties.</w:t>
      </w:r>
    </w:p>
    <w:p w:rsidR="00AB31C1" w:rsidRPr="006D3285" w:rsidRDefault="00AB31C1" w:rsidP="00873E5C">
      <w:pPr>
        <w:overflowPunct/>
        <w:adjustRightInd/>
        <w:ind w:left="720"/>
        <w:jc w:val="both"/>
        <w:textAlignment w:val="auto"/>
        <w:rPr>
          <w:color w:val="000000"/>
          <w:sz w:val="22"/>
          <w:szCs w:val="22"/>
          <w:lang w:eastAsia="en-GB"/>
        </w:rPr>
      </w:pPr>
    </w:p>
    <w:p w:rsidR="009464DF" w:rsidRDefault="007D5195" w:rsidP="007D5195">
      <w:pPr>
        <w:jc w:val="both"/>
        <w:rPr>
          <w:rFonts w:cs="Trebuchet MS"/>
          <w:b/>
          <w:sz w:val="22"/>
          <w:szCs w:val="22"/>
          <w:lang w:eastAsia="en-GB"/>
        </w:rPr>
      </w:pPr>
      <w:r>
        <w:rPr>
          <w:rFonts w:cs="Trebuchet MS"/>
          <w:b/>
          <w:sz w:val="22"/>
          <w:szCs w:val="22"/>
          <w:lang w:eastAsia="en-GB"/>
        </w:rPr>
        <w:t xml:space="preserve">7.        </w:t>
      </w:r>
      <w:r w:rsidR="009464DF" w:rsidRPr="00356D64">
        <w:rPr>
          <w:rFonts w:cs="Trebuchet MS"/>
          <w:b/>
          <w:sz w:val="22"/>
          <w:szCs w:val="22"/>
          <w:lang w:eastAsia="en-GB"/>
        </w:rPr>
        <w:t>C</w:t>
      </w:r>
      <w:r w:rsidR="009464DF">
        <w:rPr>
          <w:rFonts w:cs="Trebuchet MS"/>
          <w:b/>
          <w:sz w:val="22"/>
          <w:szCs w:val="22"/>
          <w:lang w:eastAsia="en-GB"/>
        </w:rPr>
        <w:t xml:space="preserve">ONCLUSION </w:t>
      </w:r>
      <w:r w:rsidR="009464DF" w:rsidRPr="00356D64">
        <w:rPr>
          <w:rFonts w:cs="Trebuchet MS"/>
          <w:b/>
          <w:sz w:val="22"/>
          <w:szCs w:val="22"/>
          <w:lang w:eastAsia="en-GB"/>
        </w:rPr>
        <w:t xml:space="preserve"> </w:t>
      </w:r>
    </w:p>
    <w:p w:rsidR="009464DF" w:rsidRPr="00FA05A6" w:rsidRDefault="009464DF" w:rsidP="00873E5C">
      <w:pPr>
        <w:ind w:left="720"/>
        <w:jc w:val="both"/>
        <w:rPr>
          <w:bCs/>
          <w:sz w:val="22"/>
          <w:szCs w:val="22"/>
          <w:lang w:eastAsia="en-GB"/>
        </w:rPr>
      </w:pPr>
      <w:r w:rsidRPr="007D5195">
        <w:rPr>
          <w:bCs/>
          <w:sz w:val="22"/>
          <w:szCs w:val="22"/>
          <w:lang w:eastAsia="en-GB"/>
        </w:rPr>
        <w:t>The proposed development has been assessed as set out above and is considered to be acceptable on that basis, subject to the following conditions.</w:t>
      </w:r>
    </w:p>
    <w:p w:rsidR="009464DF" w:rsidRPr="00356D64" w:rsidRDefault="009464DF" w:rsidP="00873E5C">
      <w:pPr>
        <w:ind w:left="720" w:hanging="11"/>
        <w:jc w:val="both"/>
        <w:rPr>
          <w:rFonts w:cs="Trebuchet MS"/>
          <w:sz w:val="22"/>
          <w:szCs w:val="22"/>
          <w:u w:val="single"/>
          <w:lang w:eastAsia="en-GB"/>
        </w:rPr>
      </w:pPr>
    </w:p>
    <w:p w:rsidR="009464DF" w:rsidRPr="00FF3B1B" w:rsidRDefault="007D5195" w:rsidP="002446B4">
      <w:pPr>
        <w:pStyle w:val="yiv552378054msonormal"/>
        <w:spacing w:before="0" w:beforeAutospacing="0" w:after="0" w:afterAutospacing="0"/>
        <w:jc w:val="both"/>
        <w:rPr>
          <w:rFonts w:ascii="Trebuchet MS" w:hAnsi="Trebuchet MS"/>
          <w:b/>
          <w:bCs/>
          <w:sz w:val="22"/>
          <w:szCs w:val="22"/>
        </w:rPr>
      </w:pPr>
      <w:r>
        <w:rPr>
          <w:rFonts w:ascii="Trebuchet MS" w:hAnsi="Trebuchet MS"/>
          <w:b/>
          <w:bCs/>
          <w:sz w:val="22"/>
          <w:szCs w:val="22"/>
        </w:rPr>
        <w:t>8.</w:t>
      </w:r>
      <w:r w:rsidR="009464DF" w:rsidRPr="00FF3B1B">
        <w:rPr>
          <w:rFonts w:ascii="Trebuchet MS" w:hAnsi="Trebuchet MS"/>
          <w:b/>
          <w:bCs/>
          <w:sz w:val="22"/>
          <w:szCs w:val="22"/>
        </w:rPr>
        <w:tab/>
        <w:t>R</w:t>
      </w:r>
      <w:r w:rsidR="009464DF">
        <w:rPr>
          <w:rFonts w:ascii="Trebuchet MS" w:hAnsi="Trebuchet MS"/>
          <w:b/>
          <w:bCs/>
          <w:sz w:val="22"/>
          <w:szCs w:val="22"/>
        </w:rPr>
        <w:t xml:space="preserve">ECOMMENDATION </w:t>
      </w:r>
      <w:r w:rsidR="009464DF" w:rsidRPr="00FF3B1B">
        <w:rPr>
          <w:rFonts w:ascii="Trebuchet MS" w:hAnsi="Trebuchet MS"/>
          <w:b/>
          <w:bCs/>
          <w:sz w:val="22"/>
          <w:szCs w:val="22"/>
        </w:rPr>
        <w:t xml:space="preserve"> </w:t>
      </w:r>
    </w:p>
    <w:p w:rsidR="009464DF" w:rsidRDefault="009464DF" w:rsidP="002446B4">
      <w:pPr>
        <w:ind w:left="720" w:hanging="11"/>
        <w:jc w:val="both"/>
        <w:rPr>
          <w:rFonts w:cs="Trebuchet MS"/>
          <w:sz w:val="22"/>
          <w:szCs w:val="22"/>
          <w:lang w:eastAsia="en-GB"/>
        </w:rPr>
      </w:pPr>
      <w:r w:rsidRPr="006511AF">
        <w:rPr>
          <w:rFonts w:cs="Trebuchet MS"/>
          <w:sz w:val="22"/>
          <w:szCs w:val="22"/>
          <w:lang w:eastAsia="en-GB"/>
        </w:rPr>
        <w:t>Recommended Conditions:</w:t>
      </w:r>
    </w:p>
    <w:p w:rsidR="00BF037C" w:rsidRDefault="00BF037C" w:rsidP="002446B4">
      <w:pPr>
        <w:ind w:left="720" w:hanging="11"/>
        <w:jc w:val="both"/>
        <w:rPr>
          <w:rFonts w:cs="Trebuchet MS"/>
          <w:sz w:val="22"/>
          <w:szCs w:val="22"/>
          <w:lang w:eastAsia="en-GB"/>
        </w:rPr>
      </w:pPr>
      <w:r>
        <w:rPr>
          <w:rFonts w:cs="Trebuchet MS"/>
          <w:sz w:val="22"/>
          <w:szCs w:val="22"/>
          <w:lang w:eastAsia="en-GB"/>
        </w:rPr>
        <w:t>AP1: Approved Plans</w:t>
      </w:r>
    </w:p>
    <w:p w:rsidR="00BF037C" w:rsidRDefault="00BF037C" w:rsidP="002446B4">
      <w:pPr>
        <w:ind w:left="720" w:hanging="11"/>
        <w:jc w:val="both"/>
        <w:rPr>
          <w:rFonts w:cs="Trebuchet MS"/>
          <w:sz w:val="22"/>
          <w:szCs w:val="22"/>
          <w:lang w:eastAsia="en-GB"/>
        </w:rPr>
      </w:pPr>
      <w:r>
        <w:rPr>
          <w:rFonts w:cs="Trebuchet MS"/>
          <w:sz w:val="22"/>
          <w:szCs w:val="22"/>
          <w:lang w:eastAsia="en-GB"/>
        </w:rPr>
        <w:t>M1: Materials to Match Existing</w:t>
      </w:r>
    </w:p>
    <w:p w:rsidR="00BF037C" w:rsidRDefault="00BF037C" w:rsidP="002446B4">
      <w:pPr>
        <w:ind w:left="720" w:hanging="11"/>
        <w:jc w:val="both"/>
        <w:rPr>
          <w:rFonts w:cs="Trebuchet MS"/>
          <w:sz w:val="22"/>
          <w:szCs w:val="22"/>
          <w:lang w:eastAsia="en-GB"/>
        </w:rPr>
      </w:pPr>
      <w:r>
        <w:rPr>
          <w:rFonts w:cs="Trebuchet MS"/>
          <w:sz w:val="22"/>
          <w:szCs w:val="22"/>
          <w:lang w:eastAsia="en-GB"/>
        </w:rPr>
        <w:t>TL1: Time Limit Standards</w:t>
      </w:r>
    </w:p>
    <w:p w:rsidR="000D6B20" w:rsidRPr="006511AF" w:rsidRDefault="000D6B20" w:rsidP="002446B4">
      <w:pPr>
        <w:ind w:left="720" w:hanging="11"/>
        <w:jc w:val="both"/>
        <w:rPr>
          <w:rFonts w:cs="Trebuchet MS"/>
          <w:sz w:val="22"/>
          <w:szCs w:val="22"/>
          <w:lang w:eastAsia="en-GB"/>
        </w:rPr>
      </w:pPr>
    </w:p>
    <w:sectPr w:rsidR="000D6B20" w:rsidRPr="006511AF" w:rsidSect="009464DF">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C6F" w:rsidRDefault="00554C6F">
      <w:r>
        <w:separator/>
      </w:r>
    </w:p>
  </w:endnote>
  <w:endnote w:type="continuationSeparator" w:id="0">
    <w:p w:rsidR="00554C6F" w:rsidRDefault="00554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C6F" w:rsidRDefault="00554C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C6F" w:rsidRDefault="00554C6F">
      <w:r>
        <w:separator/>
      </w:r>
    </w:p>
  </w:footnote>
  <w:footnote w:type="continuationSeparator" w:id="0">
    <w:p w:rsidR="00554C6F" w:rsidRDefault="00554C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14AAA"/>
    <w:multiLevelType w:val="hybridMultilevel"/>
    <w:tmpl w:val="BE44C9BC"/>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677A0D"/>
    <w:multiLevelType w:val="hybridMultilevel"/>
    <w:tmpl w:val="5516A2D8"/>
    <w:lvl w:ilvl="0" w:tplc="E74296EA">
      <w:start w:val="1"/>
      <w:numFmt w:val="lowerLetter"/>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0" w:hanging="360"/>
      </w:pPr>
    </w:lvl>
    <w:lvl w:ilvl="2" w:tentative="1">
      <w:start w:val="1"/>
      <w:numFmt w:val="lowerRoman"/>
      <w:lvlText w:val="%3."/>
      <w:lvlJc w:val="right"/>
      <w:pPr>
        <w:ind w:left="720" w:hanging="180"/>
      </w:pPr>
    </w:lvl>
    <w:lvl w:ilvl="3" w:tentative="1">
      <w:start w:val="1"/>
      <w:numFmt w:val="decimal"/>
      <w:lvlText w:val="%4."/>
      <w:lvlJc w:val="left"/>
      <w:pPr>
        <w:ind w:left="1440" w:hanging="360"/>
      </w:pPr>
    </w:lvl>
    <w:lvl w:ilvl="4" w:tentative="1">
      <w:start w:val="1"/>
      <w:numFmt w:val="lowerLetter"/>
      <w:lvlText w:val="%5."/>
      <w:lvlJc w:val="left"/>
      <w:pPr>
        <w:ind w:left="2160" w:hanging="360"/>
      </w:pPr>
    </w:lvl>
    <w:lvl w:ilvl="5" w:tentative="1">
      <w:start w:val="1"/>
      <w:numFmt w:val="lowerRoman"/>
      <w:lvlText w:val="%6."/>
      <w:lvlJc w:val="right"/>
      <w:pPr>
        <w:ind w:left="2880" w:hanging="180"/>
      </w:pPr>
    </w:lvl>
    <w:lvl w:ilvl="6" w:tentative="1">
      <w:start w:val="1"/>
      <w:numFmt w:val="decimal"/>
      <w:lvlText w:val="%7."/>
      <w:lvlJc w:val="left"/>
      <w:pPr>
        <w:ind w:left="3600" w:hanging="360"/>
      </w:pPr>
    </w:lvl>
    <w:lvl w:ilvl="7" w:tentative="1">
      <w:start w:val="1"/>
      <w:numFmt w:val="lowerLetter"/>
      <w:lvlText w:val="%8."/>
      <w:lvlJc w:val="left"/>
      <w:pPr>
        <w:ind w:left="4320" w:hanging="360"/>
      </w:pPr>
    </w:lvl>
    <w:lvl w:ilvl="8" w:tentative="1">
      <w:start w:val="1"/>
      <w:numFmt w:val="lowerRoman"/>
      <w:lvlText w:val="%9."/>
      <w:lvlJc w:val="right"/>
      <w:pPr>
        <w:ind w:left="504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8"/>
  </w:num>
  <w:num w:numId="12">
    <w:abstractNumId w:val="31"/>
  </w:num>
  <w:num w:numId="13">
    <w:abstractNumId w:val="4"/>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1"/>
  </w:num>
  <w:num w:numId="21">
    <w:abstractNumId w:val="27"/>
  </w:num>
  <w:num w:numId="22">
    <w:abstractNumId w:val="15"/>
  </w:num>
  <w:num w:numId="23">
    <w:abstractNumId w:val="10"/>
  </w:num>
  <w:num w:numId="24">
    <w:abstractNumId w:val="16"/>
  </w:num>
  <w:num w:numId="25">
    <w:abstractNumId w:val="13"/>
  </w:num>
  <w:num w:numId="26">
    <w:abstractNumId w:val="21"/>
  </w:num>
  <w:num w:numId="27">
    <w:abstractNumId w:val="0"/>
  </w:num>
  <w:num w:numId="28">
    <w:abstractNumId w:val="23"/>
    <w:lvlOverride w:ilvl="0"/>
  </w:num>
  <w:num w:numId="29">
    <w:abstractNumId w:val="9"/>
  </w:num>
  <w:num w:numId="30">
    <w:abstractNumId w:val="12"/>
  </w:num>
  <w:num w:numId="31">
    <w:abstractNumId w:val="30"/>
  </w:num>
  <w:num w:numId="32">
    <w:abstractNumId w:val="34"/>
  </w:num>
  <w:num w:numId="33">
    <w:abstractNumId w:val="22"/>
  </w:num>
  <w:num w:numId="34">
    <w:abstractNumId w:val="17"/>
  </w:num>
  <w:num w:numId="35">
    <w:abstractNumId w:val="7"/>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4FF2"/>
    <w:rsid w:val="000D6B20"/>
    <w:rsid w:val="000E319B"/>
    <w:rsid w:val="00114919"/>
    <w:rsid w:val="00152739"/>
    <w:rsid w:val="002302F0"/>
    <w:rsid w:val="002446B4"/>
    <w:rsid w:val="002D77B8"/>
    <w:rsid w:val="0045697C"/>
    <w:rsid w:val="00554C6F"/>
    <w:rsid w:val="00630CFB"/>
    <w:rsid w:val="007A729D"/>
    <w:rsid w:val="007D5195"/>
    <w:rsid w:val="008701DD"/>
    <w:rsid w:val="00873E5C"/>
    <w:rsid w:val="008E4338"/>
    <w:rsid w:val="0091412E"/>
    <w:rsid w:val="009464DF"/>
    <w:rsid w:val="009C575E"/>
    <w:rsid w:val="009E2607"/>
    <w:rsid w:val="00A00626"/>
    <w:rsid w:val="00A14A5B"/>
    <w:rsid w:val="00AB31C1"/>
    <w:rsid w:val="00B73B96"/>
    <w:rsid w:val="00BF037C"/>
    <w:rsid w:val="00CA457E"/>
    <w:rsid w:val="00CF3BDB"/>
    <w:rsid w:val="00D13804"/>
    <w:rsid w:val="00D53831"/>
    <w:rsid w:val="00E3417D"/>
    <w:rsid w:val="00E72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653E1E15"/>
  <w15:chartTrackingRefBased/>
  <w15:docId w15:val="{D5DFAD8A-D8B0-42D7-BEBE-EE5DAB39E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link w:val="Heading2Char"/>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link w:val="PlainTextChar"/>
    <w:uiPriority w:val="99"/>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C575E"/>
    <w:rPr>
      <w:sz w:val="16"/>
      <w:szCs w:val="16"/>
    </w:rPr>
  </w:style>
  <w:style w:type="paragraph" w:styleId="CommentText">
    <w:name w:val="annotation text"/>
    <w:basedOn w:val="Normal"/>
    <w:link w:val="CommentTextChar"/>
    <w:rsid w:val="009C575E"/>
    <w:rPr>
      <w:sz w:val="20"/>
    </w:rPr>
  </w:style>
  <w:style w:type="character" w:customStyle="1" w:styleId="CommentTextChar">
    <w:name w:val="Comment Text Char"/>
    <w:link w:val="CommentText"/>
    <w:rsid w:val="009C575E"/>
    <w:rPr>
      <w:rFonts w:ascii="Trebuchet MS" w:hAnsi="Trebuchet MS"/>
      <w:lang w:eastAsia="en-US"/>
    </w:rPr>
  </w:style>
  <w:style w:type="paragraph" w:styleId="CommentSubject">
    <w:name w:val="annotation subject"/>
    <w:basedOn w:val="CommentText"/>
    <w:next w:val="CommentText"/>
    <w:link w:val="CommentSubjectChar"/>
    <w:rsid w:val="009C575E"/>
    <w:rPr>
      <w:b/>
      <w:bCs/>
    </w:rPr>
  </w:style>
  <w:style w:type="character" w:customStyle="1" w:styleId="CommentSubjectChar">
    <w:name w:val="Comment Subject Char"/>
    <w:link w:val="CommentSubject"/>
    <w:rsid w:val="009C575E"/>
    <w:rPr>
      <w:rFonts w:ascii="Trebuchet MS" w:hAnsi="Trebuchet MS"/>
      <w:b/>
      <w:bCs/>
      <w:lang w:eastAsia="en-US"/>
    </w:rPr>
  </w:style>
  <w:style w:type="character" w:customStyle="1" w:styleId="PlainTextChar">
    <w:name w:val="Plain Text Char"/>
    <w:link w:val="PlainText"/>
    <w:uiPriority w:val="99"/>
    <w:locked/>
    <w:rsid w:val="002446B4"/>
    <w:rPr>
      <w:rFonts w:ascii="Courier New" w:hAnsi="Courier New" w:cs="Courier New"/>
      <w:lang w:eastAsia="en-US"/>
    </w:rPr>
  </w:style>
  <w:style w:type="character" w:customStyle="1" w:styleId="Heading2Char">
    <w:name w:val="Heading 2 Char"/>
    <w:link w:val="Heading2"/>
    <w:locked/>
    <w:rsid w:val="002446B4"/>
    <w:rPr>
      <w:b/>
      <w:sz w:val="24"/>
      <w:lang w:eastAsia="en-US"/>
    </w:rPr>
  </w:style>
  <w:style w:type="character" w:styleId="Emphasis">
    <w:name w:val="Emphasis"/>
    <w:uiPriority w:val="20"/>
    <w:qFormat/>
    <w:rsid w:val="002446B4"/>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02934-BCC1-4313-990B-1F192E911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2023-03-06T11:28:00Z</dcterms:created>
  <dcterms:modified xsi:type="dcterms:W3CDTF">2023-03-06T11:28:00Z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